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9FB" w:rsidP="005C49FB">
      <w:pPr>
        <w:pStyle w:val="Title"/>
      </w:pPr>
      <w:r>
        <w:fldChar w:fldCharType="begin"/>
      </w:r>
      <w:r>
        <w:instrText xml:space="preserve"> TITLE   \* MERGEFORMAT </w:instrText>
      </w:r>
      <w:r>
        <w:fldChar w:fldCharType="separate"/>
      </w:r>
      <w:r>
        <w:t>MSFPF2004 Mount artwork</w:t>
      </w:r>
      <w:r>
        <w:fldChar w:fldCharType="end"/>
      </w:r>
    </w:p>
    <w:p w:rsidR="005C49FB" w:rsidP="005C49FB">
      <w:pPr>
        <w:pStyle w:val="Version"/>
        <w:sectPr w:rsidSect="00A17F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7F88" w:rsidP="00A17F88">
      <w:pPr>
        <w:pStyle w:val="SuperHeading"/>
      </w:pPr>
      <w:r w:rsidRPr="00A17F88">
        <w:t>MSFPF2004 Mount artwork</w:t>
      </w:r>
    </w:p>
    <w:p w:rsidR="00000000" w:rsidRPr="00A17F88" w:rsidP="00A17F88">
      <w:pPr>
        <w:pStyle w:val="Heading1"/>
      </w:pPr>
      <w:bookmarkStart w:id="1" w:name="O_623294"/>
      <w:bookmarkEnd w:id="1"/>
      <w:r w:rsidRPr="00A17F88">
        <w:t>Modification History</w:t>
      </w:r>
    </w:p>
    <w:p w:rsidR="00000000" w:rsidRPr="00A17F88" w:rsidP="005C49FB">
      <w:pPr>
        <w:pStyle w:val="BodyText"/>
      </w:pPr>
      <w:r w:rsidRPr="00A17F88">
        <w:t>Release 1 - New unit of competency</w:t>
      </w:r>
    </w:p>
    <w:p w:rsidR="00000000" w:rsidRPr="00A17F88" w:rsidP="00A17F88">
      <w:pPr>
        <w:pStyle w:val="Heading1"/>
      </w:pPr>
      <w:bookmarkStart w:id="2" w:name="O_623302"/>
      <w:bookmarkEnd w:id="2"/>
      <w:r w:rsidRPr="00A17F88">
        <w:t>Application</w:t>
      </w:r>
    </w:p>
    <w:p w:rsidR="00000000" w:rsidRPr="00A17F88" w:rsidP="005C49FB">
      <w:pPr>
        <w:pStyle w:val="BodyText"/>
      </w:pPr>
      <w:r w:rsidRPr="00A17F88">
        <w:t>This unit of competency covers mounting artwork to substrates prior to framing. It includes dry and wet mounting, pressure rolling, laminating and hinging of artwork.</w:t>
      </w:r>
    </w:p>
    <w:p w:rsidR="00000000" w:rsidRPr="00A17F88" w:rsidP="005C49FB">
      <w:pPr>
        <w:pStyle w:val="BodyText"/>
      </w:pPr>
      <w:r w:rsidRPr="00A17F88">
        <w:t>No licensing, legislativ</w:t>
      </w:r>
      <w:r w:rsidRPr="00A17F88">
        <w:t>e or certification requirements apply to this unit at the time of publication.</w:t>
      </w:r>
    </w:p>
    <w:p w:rsidR="00000000" w:rsidRPr="00A17F88" w:rsidP="00A17F88">
      <w:pPr>
        <w:pStyle w:val="Heading1"/>
      </w:pPr>
      <w:bookmarkStart w:id="3" w:name="O_623301"/>
      <w:bookmarkEnd w:id="3"/>
      <w:r w:rsidRPr="00A17F88">
        <w:t>Pre-requisite Unit</w:t>
      </w:r>
    </w:p>
    <w:p w:rsidR="00000000" w:rsidRPr="00A17F88" w:rsidP="00A17F88">
      <w:pPr>
        <w:pStyle w:val="Heading1"/>
      </w:pPr>
      <w:bookmarkStart w:id="4" w:name="O_623300"/>
      <w:bookmarkEnd w:id="4"/>
      <w:r w:rsidRPr="00A17F88">
        <w:t>Competency Field</w:t>
      </w:r>
    </w:p>
    <w:p w:rsidR="00000000" w:rsidRPr="00A17F88" w:rsidP="00A17F88">
      <w:pPr>
        <w:pStyle w:val="Heading1"/>
      </w:pPr>
      <w:bookmarkStart w:id="5" w:name="O_623299"/>
      <w:bookmarkEnd w:id="5"/>
      <w:r w:rsidRPr="00A17F88">
        <w:t>Unit Sector</w:t>
      </w:r>
    </w:p>
    <w:p w:rsidR="00000000" w:rsidRPr="00A17F88" w:rsidP="005C49FB">
      <w:pPr>
        <w:pStyle w:val="BodyText"/>
      </w:pPr>
      <w:r w:rsidRPr="00A17F88">
        <w:t>Picture Framing</w:t>
      </w:r>
    </w:p>
    <w:p w:rsidR="00000000" w:rsidRPr="00A17F88" w:rsidP="00A17F88">
      <w:pPr>
        <w:pStyle w:val="Heading1"/>
      </w:pPr>
      <w:bookmarkStart w:id="6" w:name="O_623298"/>
      <w:bookmarkEnd w:id="6"/>
      <w:r w:rsidRPr="00A17F88">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A17F8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Elements desc</w:t>
            </w:r>
            <w:r w:rsidRPr="00A17F88">
              <w:t>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Performance criteria describe the performance needed to demonstrate achievement of the element.</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1</w:t>
            </w:r>
          </w:p>
        </w:tc>
        <w:tc>
          <w:tcPr>
            <w:tcW w:w="2219"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Prepare for work</w:t>
            </w: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1.1</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Artwork is assessed to determine the most appropriate mounting process, including the composition of substrate and fixing materials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1.2</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Work requirements are identified from drawings/specifications/instructions and/or workplace practices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1.3</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 xml:space="preserve">Quality </w:t>
            </w:r>
            <w:r w:rsidRPr="00A17F88">
              <w:t>assurance requirements are identified and observed throughout the process in accordance with industry standards and workplace practices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1.4</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Work health safety (WHS) requirements, including personal protection needs, are observed throughout the work</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1.5</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Tools, equipment and materials are selected and checked prior to use to ensure that they are appropriate for the work in terms of quality, serviceability and safety</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1.6</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Materials required are cut to size and assembled to industry standard and workpl</w:t>
            </w:r>
            <w:r w:rsidRPr="00A17F88">
              <w:t>ace procedures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1.7</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Fixing agents are positioned in accordance with workplace procedures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2</w:t>
            </w:r>
          </w:p>
        </w:tc>
        <w:tc>
          <w:tcPr>
            <w:tcW w:w="2219"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Dry mount artwork</w:t>
            </w: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2.1</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Mounting equipment is set up according to operating procedures and workplace practices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2.2</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Artwork is positioned on substrate according to job requirements and placed in mounting press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2.3</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Mounting press is operated in accordance with manufacturer instructions, ensuring correct mounting temperature and/or pressing period</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2.4</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Assembled artw</w:t>
            </w:r>
            <w:r w:rsidRPr="00A17F88">
              <w:t>ork is removed from press, inspected for quality and stored in accordance with workplace procedures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3</w:t>
            </w:r>
          </w:p>
        </w:tc>
        <w:tc>
          <w:tcPr>
            <w:tcW w:w="2219"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Wet mount artwork</w:t>
            </w: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3.1</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Mounting equipment is set up according to operating procedures and workplace practices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3.2</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Selected adhesive is prepared and applied to the substrate with regard for the type and composition of artwork to be mounted</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3.3</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Artwork is wet mounted to substrate according to job requirements and placed in vacuum press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3.4</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Mounting press is operat</w:t>
            </w:r>
            <w:r w:rsidRPr="00A17F88">
              <w:t>ed in accordance with manufacturer instructions, ensuring correct pressing period</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3.5</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Assembled artwork is removed from press, inspected for quality and stored in accordance with workplace procedures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4</w:t>
            </w:r>
          </w:p>
        </w:tc>
        <w:tc>
          <w:tcPr>
            <w:tcW w:w="2219"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Pressure roller mount artwork</w:t>
            </w: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4.1</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Rolling equipment is set up according to manufacturer instructions and workplace practices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4.2</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Artwork is laminated using cold film in accordance with job requirements and workplace practices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4.3</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 xml:space="preserve">Assembled artwork is inspected for quality and stored </w:t>
            </w:r>
            <w:r w:rsidRPr="00A17F88">
              <w:t>in accordance with workplace procedures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5</w:t>
            </w:r>
          </w:p>
        </w:tc>
        <w:tc>
          <w:tcPr>
            <w:tcW w:w="2219"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Laminate artwork</w:t>
            </w: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5.1</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Laminating equipment is set up according to manufacturer instructions and workplace practices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5.2</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Artwork is laminated in accordance with job requirements and workplace practices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5.3</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Laminated artwork is inspected for quality and stored in accordance with workplace procedures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6</w:t>
            </w:r>
          </w:p>
        </w:tc>
        <w:tc>
          <w:tcPr>
            <w:tcW w:w="2219"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Hinge artwork to substrate</w:t>
            </w: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6.1</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Hinging paper/pre-made hinging tape is assessed for compliance with job requirements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6.2</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Starch paste is mixed to correct con</w:t>
            </w:r>
            <w:r w:rsidRPr="00A17F88">
              <w:t>sistency and applied in conformance with workplace practices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6.3</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Hinging paper is torn and fixed to artwork and substrate in accordance with workplace procedures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6.4</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Hinged artwork is inspected for quality and positioned for further processing in accordance with workplace procedures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7</w:t>
            </w:r>
          </w:p>
        </w:tc>
        <w:tc>
          <w:tcPr>
            <w:tcW w:w="2219"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Complete work</w:t>
            </w: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7.1</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Defective work is reported in accordance with workplace procedures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7.2</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Scraps and off-cuts are removed for disposa</w:t>
            </w:r>
            <w:r w:rsidRPr="00A17F88">
              <w:t>l/recycling as required by workplace procedures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7.3</w:t>
            </w:r>
          </w:p>
        </w:tc>
        <w:tc>
          <w:tcPr>
            <w:tcW w:w="5866"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Equipment and work area are cleaned in accordance with workplace procedures</w:t>
            </w:r>
          </w:p>
        </w:tc>
      </w:tr>
      <w:tr w:rsidTr="00A17F8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7.4</w:t>
            </w:r>
          </w:p>
        </w:tc>
        <w:tc>
          <w:tcPr>
            <w:tcW w:w="5866" w:type="dxa"/>
            <w:tcBorders>
              <w:top w:val="nil"/>
              <w:left w:val="nil"/>
              <w:bottom w:val="nil"/>
              <w:right w:val="nil"/>
            </w:tcBorders>
            <w:tcMar>
              <w:top w:w="0" w:type="dxa"/>
              <w:left w:w="62" w:type="dxa"/>
              <w:bottom w:w="0" w:type="dxa"/>
              <w:right w:w="62" w:type="dxa"/>
            </w:tcMar>
          </w:tcPr>
          <w:p w:rsidR="00000000" w:rsidRPr="00A17F88" w:rsidP="00A17F88">
            <w:pPr>
              <w:pStyle w:val="BodyText"/>
            </w:pPr>
            <w:r w:rsidRPr="00A17F88">
              <w:t>Workplace documentation is completed as required</w:t>
            </w:r>
          </w:p>
        </w:tc>
      </w:tr>
    </w:tbl>
    <w:p w:rsidR="00000000" w:rsidRPr="00A17F88" w:rsidP="00A17F88">
      <w:pPr>
        <w:pStyle w:val="BodyText"/>
      </w:pPr>
    </w:p>
    <w:p w:rsidR="00000000" w:rsidRPr="00A17F88" w:rsidP="00A17F88">
      <w:pPr>
        <w:pStyle w:val="AllowPageBreak"/>
      </w:pPr>
    </w:p>
    <w:p w:rsidR="00000000" w:rsidRPr="00A17F88" w:rsidP="00A17F88">
      <w:pPr>
        <w:pStyle w:val="Heading1"/>
      </w:pPr>
      <w:bookmarkStart w:id="7" w:name="O_623297"/>
      <w:bookmarkEnd w:id="7"/>
      <w:r w:rsidRPr="00A17F88">
        <w:t>Foundation Skills</w:t>
      </w:r>
    </w:p>
    <w:p w:rsidR="00000000" w:rsidRPr="00A17F88" w:rsidP="005C49FB">
      <w:pPr>
        <w:pStyle w:val="BodyText"/>
      </w:pPr>
      <w:r w:rsidRPr="00A17F88">
        <w:t>Foundation skills essential to performance are explicit in the performance criteria of this unit of competency. Detail on appropriate performance levels for each furnishing unit of competency in reading, writing, oral communication and numeracy utilising t</w:t>
      </w:r>
      <w:r w:rsidRPr="00A17F88">
        <w:t>he Australian Core Skills Framework (ACSF) are provided in the Furnishing Training Package Implementation Guide.</w:t>
      </w:r>
    </w:p>
    <w:p w:rsidR="00000000" w:rsidRPr="00A17F88" w:rsidP="00A17F88">
      <w:pPr>
        <w:pStyle w:val="Heading1"/>
      </w:pPr>
      <w:bookmarkStart w:id="8" w:name="O_623296"/>
      <w:bookmarkEnd w:id="8"/>
      <w:r w:rsidRPr="00A17F88">
        <w:t>Range of Conditions</w:t>
      </w:r>
    </w:p>
    <w:tbl>
      <w:tblPr>
        <w:tblW w:w="0" w:type="auto"/>
        <w:tblLayout w:type="fixed"/>
        <w:tblCellMar>
          <w:left w:w="62" w:type="dxa"/>
          <w:right w:w="62" w:type="dxa"/>
        </w:tblCellMar>
        <w:tblLook w:val="0000"/>
      </w:tblPr>
      <w:tblGrid>
        <w:gridCol w:w="2760"/>
        <w:gridCol w:w="6312"/>
      </w:tblGrid>
      <w:tr w:rsidTr="00A17F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t>Specifies different work environments and conditions that may affect performance. Essential operating cond</w:t>
            </w:r>
            <w:r w:rsidRPr="00A17F88">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A17F88">
              <w:t>to the work environment.</w:t>
            </w:r>
          </w:p>
        </w:tc>
      </w:tr>
      <w:tr w:rsidTr="00A17F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17F88" w:rsidP="00A17F88">
            <w:pPr>
              <w:pStyle w:val="ListBullet"/>
            </w:pPr>
            <w:r w:rsidRPr="00A17F88">
              <w:t xml:space="preserve">WHS requirements, including legislation, building codes, material safety management systems, hazardous and dangerous goods codes, and local safe operating procedures or equivalent </w:t>
            </w:r>
          </w:p>
          <w:p w:rsidR="00000000" w:rsidRPr="00A17F88" w:rsidP="00A17F88">
            <w:pPr>
              <w:pStyle w:val="ListBullet"/>
            </w:pPr>
            <w:r w:rsidRPr="00A17F88">
              <w:t>work is carried out in accordance with legislative obligations, environmental legislation, relevant health regulations, manual handling procedures and organisation insurance requirements</w:t>
            </w:r>
          </w:p>
          <w:p w:rsidR="00000000" w:rsidP="00A17F88">
            <w:pPr>
              <w:pStyle w:val="ListBullet"/>
              <w:rPr>
                <w:lang w:val="en-NZ"/>
              </w:rPr>
            </w:pPr>
            <w:r w:rsidRPr="00A17F88">
              <w:t>work requires individuals to demonstrate some discretion, judgement a</w:t>
            </w:r>
            <w:r w:rsidRPr="00A17F88">
              <w:t xml:space="preserve">nd problem solving </w:t>
            </w:r>
          </w:p>
        </w:tc>
      </w:tr>
      <w:tr w:rsidTr="00A17F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rPr>
                <w:rStyle w:val="SpecialBold"/>
              </w:rPr>
              <w:t>Framing items includes:</w:t>
            </w:r>
          </w:p>
        </w:tc>
        <w:tc>
          <w:tcPr>
            <w:tcW w:w="6312" w:type="dxa"/>
            <w:tcBorders>
              <w:top w:val="nil"/>
              <w:left w:val="nil"/>
              <w:bottom w:val="nil"/>
              <w:right w:val="nil"/>
            </w:tcBorders>
            <w:tcMar>
              <w:top w:w="0" w:type="dxa"/>
              <w:left w:w="62" w:type="dxa"/>
              <w:bottom w:w="0" w:type="dxa"/>
              <w:right w:w="62" w:type="dxa"/>
            </w:tcMar>
          </w:tcPr>
          <w:p w:rsidR="00000000" w:rsidRPr="00A17F88" w:rsidP="00A17F88">
            <w:pPr>
              <w:pStyle w:val="ListBullet"/>
            </w:pPr>
            <w:r w:rsidRPr="00A17F88">
              <w:t xml:space="preserve">dry mounting original paper-based artwork </w:t>
            </w:r>
          </w:p>
          <w:p w:rsidR="00000000" w:rsidRPr="00A17F88" w:rsidP="00A17F88">
            <w:pPr>
              <w:pStyle w:val="ListBullet"/>
            </w:pPr>
            <w:r w:rsidRPr="00A17F88">
              <w:t>reproduction artwork</w:t>
            </w:r>
          </w:p>
          <w:p w:rsidR="00000000" w:rsidRPr="00A17F88" w:rsidP="00A17F88">
            <w:pPr>
              <w:pStyle w:val="ListBullet"/>
            </w:pPr>
            <w:r w:rsidRPr="00A17F88">
              <w:t>photographs</w:t>
            </w:r>
          </w:p>
          <w:p w:rsidR="00000000" w:rsidRPr="00A17F88" w:rsidP="00A17F88">
            <w:pPr>
              <w:pStyle w:val="ListBullet"/>
            </w:pPr>
            <w:r w:rsidRPr="00A17F88">
              <w:t xml:space="preserve">photographic reproductions </w:t>
            </w:r>
          </w:p>
          <w:p w:rsidR="00000000" w:rsidRPr="00A17F88" w:rsidP="00A17F88">
            <w:pPr>
              <w:pStyle w:val="ListBullet"/>
            </w:pPr>
            <w:r w:rsidRPr="00A17F88">
              <w:t xml:space="preserve">documents </w:t>
            </w:r>
          </w:p>
          <w:p w:rsidR="00000000" w:rsidRPr="00A17F88" w:rsidP="00A17F88">
            <w:pPr>
              <w:pStyle w:val="ListBullet"/>
            </w:pPr>
            <w:r w:rsidRPr="00A17F88">
              <w:t xml:space="preserve">posters </w:t>
            </w:r>
          </w:p>
          <w:p w:rsidR="00000000" w:rsidP="00A17F88">
            <w:pPr>
              <w:pStyle w:val="ListBullet"/>
              <w:rPr>
                <w:lang w:val="en-NZ"/>
              </w:rPr>
            </w:pPr>
            <w:r w:rsidRPr="00A17F88">
              <w:t>wet mounting/laminating reproduction artwork and promotional materials</w:t>
            </w:r>
          </w:p>
        </w:tc>
      </w:tr>
      <w:tr w:rsidTr="00A17F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rPr>
                <w:rStyle w:val="SpecialBold"/>
              </w:rPr>
              <w:t>Mounting artwo</w:t>
            </w:r>
            <w:r w:rsidRPr="00A17F88">
              <w:rPr>
                <w:rStyle w:val="SpecialBold"/>
              </w:rPr>
              <w:t>rk includes:</w:t>
            </w:r>
          </w:p>
        </w:tc>
        <w:tc>
          <w:tcPr>
            <w:tcW w:w="6312" w:type="dxa"/>
            <w:tcBorders>
              <w:top w:val="nil"/>
              <w:left w:val="nil"/>
              <w:bottom w:val="nil"/>
              <w:right w:val="nil"/>
            </w:tcBorders>
            <w:tcMar>
              <w:top w:w="0" w:type="dxa"/>
              <w:left w:w="62" w:type="dxa"/>
              <w:bottom w:w="0" w:type="dxa"/>
              <w:right w:w="62" w:type="dxa"/>
            </w:tcMar>
          </w:tcPr>
          <w:p w:rsidR="00000000" w:rsidRPr="00A17F88" w:rsidP="00A17F88">
            <w:pPr>
              <w:pStyle w:val="ListBullet"/>
            </w:pPr>
            <w:r w:rsidRPr="00A17F88">
              <w:t xml:space="preserve">dry mounting paper-based artwork using heat press and cold press </w:t>
            </w:r>
          </w:p>
          <w:p w:rsidR="00000000" w:rsidRPr="00A17F88" w:rsidP="00A17F88">
            <w:pPr>
              <w:pStyle w:val="ListBullet"/>
            </w:pPr>
            <w:r w:rsidRPr="00A17F88">
              <w:t xml:space="preserve">wet mounting paper and canvas-based artwork using adhesives and vacuum press </w:t>
            </w:r>
          </w:p>
          <w:p w:rsidR="00000000" w:rsidRPr="00A17F88" w:rsidP="00A17F88">
            <w:pPr>
              <w:pStyle w:val="ListBullet"/>
            </w:pPr>
            <w:r w:rsidRPr="00A17F88">
              <w:t xml:space="preserve">laminating paper-based artwork using pressure roller or laminating equipment </w:t>
            </w:r>
          </w:p>
          <w:p w:rsidR="00000000" w:rsidP="00A17F88">
            <w:pPr>
              <w:pStyle w:val="ListBullet"/>
              <w:rPr>
                <w:lang w:val="en-NZ"/>
              </w:rPr>
            </w:pPr>
            <w:r w:rsidRPr="00A17F88">
              <w:t xml:space="preserve">hinging, prefabricated or custom made </w:t>
            </w:r>
          </w:p>
        </w:tc>
      </w:tr>
      <w:tr w:rsidTr="00A17F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17F88" w:rsidP="00A17F88">
            <w:pPr>
              <w:pStyle w:val="ListBullet"/>
            </w:pPr>
            <w:r w:rsidRPr="00A17F88">
              <w:t>for dry mounting:</w:t>
            </w:r>
          </w:p>
          <w:p w:rsidR="00000000" w:rsidRPr="00A17F88" w:rsidP="00A17F88">
            <w:pPr>
              <w:pStyle w:val="ListBullet2"/>
            </w:pPr>
            <w:r w:rsidRPr="00A17F88">
              <w:t xml:space="preserve">hard bed heat press </w:t>
            </w:r>
          </w:p>
          <w:p w:rsidR="00000000" w:rsidRPr="00A17F88" w:rsidP="00A17F88">
            <w:pPr>
              <w:pStyle w:val="ListBullet2"/>
            </w:pPr>
            <w:r w:rsidRPr="00A17F88">
              <w:t xml:space="preserve">soft bed heat press </w:t>
            </w:r>
          </w:p>
          <w:p w:rsidR="00000000" w:rsidRPr="00A17F88" w:rsidP="00A17F88">
            <w:pPr>
              <w:pStyle w:val="ListBullet2"/>
            </w:pPr>
            <w:r w:rsidRPr="00A17F88">
              <w:t xml:space="preserve">tacking iron </w:t>
            </w:r>
          </w:p>
          <w:p w:rsidR="00000000" w:rsidRPr="00A17F88" w:rsidP="00A17F88">
            <w:pPr>
              <w:pStyle w:val="ListBullet2"/>
            </w:pPr>
            <w:r w:rsidRPr="00A17F88">
              <w:t xml:space="preserve">piercing tool </w:t>
            </w:r>
          </w:p>
          <w:p w:rsidR="00000000" w:rsidRPr="00A17F88" w:rsidP="00A17F88">
            <w:pPr>
              <w:pStyle w:val="ListBullet2"/>
            </w:pPr>
            <w:r w:rsidRPr="00A17F88">
              <w:t xml:space="preserve">cutting blades </w:t>
            </w:r>
          </w:p>
          <w:p w:rsidR="00000000" w:rsidRPr="00A17F88" w:rsidP="00A17F88">
            <w:pPr>
              <w:pStyle w:val="ListBullet2"/>
            </w:pPr>
            <w:r w:rsidRPr="00A17F88">
              <w:t xml:space="preserve">measuring tapes and marking out tools </w:t>
            </w:r>
          </w:p>
          <w:p w:rsidR="00000000" w:rsidRPr="00A17F88" w:rsidP="00A17F88">
            <w:pPr>
              <w:pStyle w:val="ListBullet2"/>
            </w:pPr>
            <w:r w:rsidRPr="00A17F88">
              <w:t xml:space="preserve">overlay effect sheets </w:t>
            </w:r>
          </w:p>
          <w:p w:rsidR="00000000" w:rsidRPr="00A17F88" w:rsidP="00A17F88">
            <w:pPr>
              <w:pStyle w:val="ListBullet2"/>
            </w:pPr>
            <w:r w:rsidRPr="00A17F88">
              <w:t xml:space="preserve">silicone release paper </w:t>
            </w:r>
          </w:p>
          <w:p w:rsidR="00000000" w:rsidRPr="00A17F88" w:rsidP="00A17F88">
            <w:pPr>
              <w:pStyle w:val="ListBullet2"/>
            </w:pPr>
            <w:r w:rsidRPr="00A17F88">
              <w:t xml:space="preserve">Teflon and foam plastic blankets </w:t>
            </w:r>
          </w:p>
          <w:p w:rsidR="00000000" w:rsidRPr="00A17F88" w:rsidP="00A17F88">
            <w:pPr>
              <w:pStyle w:val="ListBullet"/>
            </w:pPr>
            <w:r w:rsidRPr="00A17F88">
              <w:t>for wet mounting:</w:t>
            </w:r>
          </w:p>
          <w:p w:rsidR="00000000" w:rsidRPr="00A17F88" w:rsidP="00A17F88">
            <w:pPr>
              <w:pStyle w:val="ListBullet2"/>
            </w:pPr>
            <w:r w:rsidRPr="00A17F88">
              <w:t xml:space="preserve">vacuum press </w:t>
            </w:r>
          </w:p>
          <w:p w:rsidR="00000000" w:rsidRPr="00A17F88" w:rsidP="00A17F88">
            <w:pPr>
              <w:pStyle w:val="ListBullet2"/>
            </w:pPr>
            <w:r w:rsidRPr="00A17F88">
              <w:t xml:space="preserve">cutting blades </w:t>
            </w:r>
          </w:p>
          <w:p w:rsidR="00000000" w:rsidRPr="00A17F88" w:rsidP="00A17F88">
            <w:pPr>
              <w:pStyle w:val="ListBullet2"/>
            </w:pPr>
            <w:r w:rsidRPr="00A17F88">
              <w:t xml:space="preserve">measuring tapes and marking out tools </w:t>
            </w:r>
          </w:p>
          <w:p w:rsidR="00000000" w:rsidRPr="00A17F88" w:rsidP="00A17F88">
            <w:pPr>
              <w:pStyle w:val="ListBullet2"/>
            </w:pPr>
            <w:r w:rsidRPr="00A17F88">
              <w:t xml:space="preserve">scrapers </w:t>
            </w:r>
          </w:p>
          <w:p w:rsidR="00000000" w:rsidRPr="00A17F88" w:rsidP="00A17F88">
            <w:pPr>
              <w:pStyle w:val="ListBullet2"/>
            </w:pPr>
            <w:r w:rsidRPr="00A17F88">
              <w:t xml:space="preserve">glue/adhesive applicators (rollers and spray guns) </w:t>
            </w:r>
          </w:p>
          <w:p w:rsidR="00000000" w:rsidRPr="00A17F88" w:rsidP="00A17F88">
            <w:pPr>
              <w:pStyle w:val="ListBullet"/>
            </w:pPr>
            <w:r w:rsidRPr="00A17F88">
              <w:t>for pressure mounting:</w:t>
            </w:r>
          </w:p>
          <w:p w:rsidR="00000000" w:rsidRPr="00A17F88" w:rsidP="00A17F88">
            <w:pPr>
              <w:pStyle w:val="ListBullet2"/>
            </w:pPr>
            <w:r w:rsidRPr="00A17F88">
              <w:t>pressure rolling equipment</w:t>
            </w:r>
          </w:p>
          <w:p w:rsidR="00000000" w:rsidRPr="00A17F88" w:rsidP="00A17F88">
            <w:pPr>
              <w:pStyle w:val="ListBullet2"/>
            </w:pPr>
            <w:r w:rsidRPr="00A17F88">
              <w:t xml:space="preserve">cold film </w:t>
            </w:r>
          </w:p>
          <w:p w:rsidR="00000000" w:rsidRPr="00A17F88" w:rsidP="00A17F88">
            <w:pPr>
              <w:pStyle w:val="ListBullet"/>
            </w:pPr>
            <w:r w:rsidRPr="00A17F88">
              <w:t>for laminating:</w:t>
            </w:r>
          </w:p>
          <w:p w:rsidR="00000000" w:rsidRPr="00A17F88" w:rsidP="00A17F88">
            <w:pPr>
              <w:pStyle w:val="ListBullet2"/>
            </w:pPr>
            <w:r w:rsidRPr="00A17F88">
              <w:t xml:space="preserve">cold roller laminator </w:t>
            </w:r>
          </w:p>
          <w:p w:rsidR="00000000" w:rsidRPr="00A17F88" w:rsidP="00A17F88">
            <w:pPr>
              <w:pStyle w:val="ListBullet2"/>
            </w:pPr>
            <w:r w:rsidRPr="00A17F88">
              <w:t>laminating equipment</w:t>
            </w:r>
          </w:p>
          <w:p w:rsidR="00000000" w:rsidRPr="00A17F88" w:rsidP="00A17F88">
            <w:pPr>
              <w:pStyle w:val="ListBullet2"/>
            </w:pPr>
            <w:r w:rsidRPr="00A17F88">
              <w:t xml:space="preserve">cutting blades </w:t>
            </w:r>
          </w:p>
          <w:p w:rsidR="00000000" w:rsidRPr="00A17F88" w:rsidP="00A17F88">
            <w:pPr>
              <w:pStyle w:val="ListBullet2"/>
            </w:pPr>
            <w:r w:rsidRPr="00A17F88">
              <w:t xml:space="preserve">measuring tapes and marking out tools </w:t>
            </w:r>
          </w:p>
          <w:p w:rsidR="00000000" w:rsidRPr="00A17F88" w:rsidP="00A17F88">
            <w:pPr>
              <w:pStyle w:val="ListBullet"/>
            </w:pPr>
            <w:r w:rsidRPr="00A17F88">
              <w:t>for hinging:</w:t>
            </w:r>
          </w:p>
          <w:p w:rsidR="00000000" w:rsidRPr="00A17F88" w:rsidP="00A17F88">
            <w:pPr>
              <w:pStyle w:val="ListBullet2"/>
            </w:pPr>
            <w:r w:rsidRPr="00A17F88">
              <w:t>straight edge</w:t>
            </w:r>
          </w:p>
          <w:p w:rsidR="00000000" w:rsidRPr="00A17F88" w:rsidP="00A17F88">
            <w:pPr>
              <w:pStyle w:val="ListBullet2"/>
            </w:pPr>
            <w:r w:rsidRPr="00A17F88">
              <w:t xml:space="preserve">thin brush </w:t>
            </w:r>
          </w:p>
          <w:p w:rsidR="00000000" w:rsidRPr="00A17F88" w:rsidP="00A17F88">
            <w:pPr>
              <w:pStyle w:val="ListBullet2"/>
            </w:pPr>
            <w:r w:rsidRPr="00A17F88">
              <w:t xml:space="preserve">weight bags </w:t>
            </w:r>
          </w:p>
          <w:p w:rsidR="00000000" w:rsidRPr="00A17F88" w:rsidP="00A17F88">
            <w:pPr>
              <w:pStyle w:val="ListBullet2"/>
            </w:pPr>
            <w:r w:rsidRPr="00A17F88">
              <w:t xml:space="preserve">mixing vessel and swizzle </w:t>
            </w:r>
          </w:p>
          <w:p w:rsidR="00000000" w:rsidRPr="00A17F88" w:rsidP="00A17F88">
            <w:pPr>
              <w:pStyle w:val="ListBullet2"/>
            </w:pPr>
            <w:r w:rsidRPr="00A17F88">
              <w:t xml:space="preserve">steam generator </w:t>
            </w:r>
          </w:p>
          <w:p w:rsidR="00000000" w:rsidP="00A17F88">
            <w:pPr>
              <w:pStyle w:val="ListBullet2"/>
              <w:rPr>
                <w:lang w:val="en-NZ"/>
              </w:rPr>
            </w:pPr>
            <w:r w:rsidRPr="00A17F88">
              <w:t xml:space="preserve">microwave oven </w:t>
            </w:r>
          </w:p>
        </w:tc>
      </w:tr>
      <w:tr w:rsidTr="00A17F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rPr>
                <w:rStyle w:val="SpecialBold"/>
              </w:rPr>
              <w:t>Dry mounting materials include:</w:t>
            </w:r>
          </w:p>
        </w:tc>
        <w:tc>
          <w:tcPr>
            <w:tcW w:w="6312" w:type="dxa"/>
            <w:tcBorders>
              <w:top w:val="nil"/>
              <w:left w:val="nil"/>
              <w:bottom w:val="nil"/>
              <w:right w:val="nil"/>
            </w:tcBorders>
            <w:tcMar>
              <w:top w:w="0" w:type="dxa"/>
              <w:left w:w="62" w:type="dxa"/>
              <w:bottom w:w="0" w:type="dxa"/>
              <w:right w:w="62" w:type="dxa"/>
            </w:tcMar>
          </w:tcPr>
          <w:p w:rsidR="00000000" w:rsidRPr="00A17F88" w:rsidP="00A17F88">
            <w:pPr>
              <w:pStyle w:val="ListBullet"/>
            </w:pPr>
            <w:r w:rsidRPr="00A17F88">
              <w:t>medium density fibreboard (MDF)</w:t>
            </w:r>
          </w:p>
          <w:p w:rsidR="00000000" w:rsidRPr="00A17F88" w:rsidP="00A17F88">
            <w:pPr>
              <w:pStyle w:val="ListBullet"/>
            </w:pPr>
            <w:r w:rsidRPr="00A17F88">
              <w:t>foam core</w:t>
            </w:r>
          </w:p>
          <w:p w:rsidR="00000000" w:rsidRPr="00A17F88" w:rsidP="00A17F88">
            <w:pPr>
              <w:pStyle w:val="ListBullet"/>
            </w:pPr>
            <w:r w:rsidRPr="00A17F88">
              <w:t>screen board</w:t>
            </w:r>
          </w:p>
          <w:p w:rsidR="00000000" w:rsidRPr="00A17F88" w:rsidP="00A17F88">
            <w:pPr>
              <w:pStyle w:val="ListBullet"/>
            </w:pPr>
            <w:r w:rsidRPr="00A17F88">
              <w:t>mat board</w:t>
            </w:r>
          </w:p>
          <w:p w:rsidR="00000000" w:rsidP="00A17F88">
            <w:pPr>
              <w:pStyle w:val="ListBullet"/>
              <w:rPr>
                <w:lang w:val="en-NZ"/>
              </w:rPr>
            </w:pPr>
            <w:r w:rsidRPr="00A17F88">
              <w:t>heat and pressure sensitive films and tissues</w:t>
            </w:r>
          </w:p>
        </w:tc>
      </w:tr>
      <w:tr w:rsidTr="00A17F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rPr>
                <w:rStyle w:val="SpecialBold"/>
              </w:rPr>
              <w:t>Wet mounting materials include:</w:t>
            </w:r>
          </w:p>
        </w:tc>
        <w:tc>
          <w:tcPr>
            <w:tcW w:w="6312" w:type="dxa"/>
            <w:tcBorders>
              <w:top w:val="nil"/>
              <w:left w:val="nil"/>
              <w:bottom w:val="nil"/>
              <w:right w:val="nil"/>
            </w:tcBorders>
            <w:tcMar>
              <w:top w:w="0" w:type="dxa"/>
              <w:left w:w="62" w:type="dxa"/>
              <w:bottom w:w="0" w:type="dxa"/>
              <w:right w:w="62" w:type="dxa"/>
            </w:tcMar>
          </w:tcPr>
          <w:p w:rsidR="00000000" w:rsidRPr="00A17F88" w:rsidP="00A17F88">
            <w:pPr>
              <w:pStyle w:val="ListBullet"/>
            </w:pPr>
            <w:r w:rsidRPr="00A17F88">
              <w:t>MDF</w:t>
            </w:r>
          </w:p>
          <w:p w:rsidR="00000000" w:rsidRPr="00A17F88" w:rsidP="00A17F88">
            <w:pPr>
              <w:pStyle w:val="ListBullet"/>
            </w:pPr>
            <w:r w:rsidRPr="00A17F88">
              <w:t>foam core</w:t>
            </w:r>
          </w:p>
          <w:p w:rsidR="00000000" w:rsidRPr="00A17F88" w:rsidP="00A17F88">
            <w:pPr>
              <w:pStyle w:val="ListBullet"/>
            </w:pPr>
            <w:r w:rsidRPr="00A17F88">
              <w:t>screen board and glues</w:t>
            </w:r>
          </w:p>
          <w:p w:rsidR="00000000" w:rsidP="00A17F88">
            <w:pPr>
              <w:pStyle w:val="ListBullet"/>
              <w:rPr>
                <w:lang w:val="en-NZ"/>
              </w:rPr>
            </w:pPr>
            <w:r w:rsidRPr="00A17F88">
              <w:t>adhesives</w:t>
            </w:r>
          </w:p>
        </w:tc>
      </w:tr>
      <w:tr w:rsidTr="00A17F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rPr>
                <w:rStyle w:val="SpecialBold"/>
              </w:rPr>
              <w:t>Laminating materials include:</w:t>
            </w:r>
          </w:p>
        </w:tc>
        <w:tc>
          <w:tcPr>
            <w:tcW w:w="6312" w:type="dxa"/>
            <w:tcBorders>
              <w:top w:val="nil"/>
              <w:left w:val="nil"/>
              <w:bottom w:val="nil"/>
              <w:right w:val="nil"/>
            </w:tcBorders>
            <w:tcMar>
              <w:top w:w="0" w:type="dxa"/>
              <w:left w:w="62" w:type="dxa"/>
              <w:bottom w:w="0" w:type="dxa"/>
              <w:right w:w="62" w:type="dxa"/>
            </w:tcMar>
          </w:tcPr>
          <w:p w:rsidR="00000000" w:rsidP="00A17F88">
            <w:pPr>
              <w:pStyle w:val="ListBullet"/>
              <w:rPr>
                <w:lang w:val="en-NZ"/>
              </w:rPr>
            </w:pPr>
            <w:r w:rsidRPr="00A17F88">
              <w:t>plastic film</w:t>
            </w:r>
          </w:p>
        </w:tc>
      </w:tr>
      <w:tr w:rsidTr="00A17F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17F88" w:rsidP="00A17F88">
            <w:pPr>
              <w:pStyle w:val="BodyText"/>
            </w:pPr>
            <w:r w:rsidRPr="00A17F88">
              <w:rPr>
                <w:rStyle w:val="SpecialBold"/>
              </w:rPr>
              <w:t>Hinging materials include:</w:t>
            </w:r>
          </w:p>
          <w:p w:rsidR="00000000" w:rsidP="00A17F8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17F88" w:rsidP="00A17F88">
            <w:pPr>
              <w:pStyle w:val="ListBullet"/>
            </w:pPr>
            <w:r w:rsidRPr="00A17F88">
              <w:t>hinging paper (mulberry paper and rice paper)</w:t>
            </w:r>
          </w:p>
          <w:p w:rsidR="00000000" w:rsidRPr="00A17F88" w:rsidP="00A17F88">
            <w:pPr>
              <w:pStyle w:val="ListBullet"/>
            </w:pPr>
            <w:r w:rsidRPr="00A17F88">
              <w:t>pre-made hinging tape</w:t>
            </w:r>
          </w:p>
          <w:p w:rsidR="00000000" w:rsidRPr="00A17F88" w:rsidP="00A17F88">
            <w:pPr>
              <w:pStyle w:val="ListBullet"/>
            </w:pPr>
            <w:r w:rsidRPr="00A17F88">
              <w:t>wheat starch</w:t>
            </w:r>
          </w:p>
          <w:p w:rsidR="00000000" w:rsidP="00A17F88">
            <w:pPr>
              <w:pStyle w:val="ListBullet"/>
              <w:rPr>
                <w:lang w:val="en-NZ"/>
              </w:rPr>
            </w:pPr>
            <w:r w:rsidRPr="00A17F88">
              <w:t>distilled water and methyl cellulose</w:t>
            </w:r>
          </w:p>
        </w:tc>
      </w:tr>
      <w:tr w:rsidTr="00A17F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rPr>
                <w:rStyle w:val="SpecialBold"/>
              </w:rPr>
              <w:t>Defects in artwork include:</w:t>
            </w:r>
          </w:p>
        </w:tc>
        <w:tc>
          <w:tcPr>
            <w:tcW w:w="6312" w:type="dxa"/>
            <w:tcBorders>
              <w:top w:val="nil"/>
              <w:left w:val="nil"/>
              <w:bottom w:val="nil"/>
              <w:right w:val="nil"/>
            </w:tcBorders>
            <w:tcMar>
              <w:top w:w="0" w:type="dxa"/>
              <w:left w:w="62" w:type="dxa"/>
              <w:bottom w:w="0" w:type="dxa"/>
              <w:right w:w="62" w:type="dxa"/>
            </w:tcMar>
          </w:tcPr>
          <w:p w:rsidR="00000000" w:rsidRPr="00A17F88" w:rsidP="00A17F88">
            <w:pPr>
              <w:pStyle w:val="ListBullet"/>
            </w:pPr>
            <w:r w:rsidRPr="00A17F88">
              <w:t>lumps and bumps</w:t>
            </w:r>
          </w:p>
          <w:p w:rsidR="00000000" w:rsidRPr="00A17F88" w:rsidP="00A17F88">
            <w:pPr>
              <w:pStyle w:val="ListBullet"/>
            </w:pPr>
            <w:r w:rsidRPr="00A17F88">
              <w:t>adhesive migration</w:t>
            </w:r>
          </w:p>
          <w:p w:rsidR="00000000" w:rsidP="00A17F88">
            <w:pPr>
              <w:pStyle w:val="ListBullet"/>
              <w:rPr>
                <w:lang w:val="en-NZ"/>
              </w:rPr>
            </w:pPr>
            <w:r w:rsidRPr="00A17F88">
              <w:t>misalignment and use of incorrect adhesive</w:t>
            </w:r>
          </w:p>
        </w:tc>
      </w:tr>
      <w:tr w:rsidTr="00A17F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A17F88" w:rsidP="00A17F88">
            <w:pPr>
              <w:pStyle w:val="ListBullet"/>
            </w:pPr>
            <w:r w:rsidRPr="00A17F88">
              <w:t>ethyl vinyl adhesive (EVA)</w:t>
            </w:r>
          </w:p>
          <w:p w:rsidR="00000000" w:rsidRPr="00A17F88" w:rsidP="00A17F88">
            <w:pPr>
              <w:pStyle w:val="ListBullet"/>
            </w:pPr>
            <w:r w:rsidRPr="00A17F88">
              <w:t>poly vinyl adhesive (PVA)</w:t>
            </w:r>
          </w:p>
          <w:p w:rsidR="00000000" w:rsidRPr="00A17F88" w:rsidP="00A17F88">
            <w:pPr>
              <w:pStyle w:val="ListBullet"/>
            </w:pPr>
            <w:r w:rsidRPr="00A17F88">
              <w:t>starch paste</w:t>
            </w:r>
          </w:p>
          <w:p w:rsidR="00000000" w:rsidP="00A17F88">
            <w:pPr>
              <w:pStyle w:val="ListBullet"/>
              <w:rPr>
                <w:lang w:val="en-NZ"/>
              </w:rPr>
            </w:pPr>
            <w:r w:rsidRPr="00A17F88">
              <w:t>heat and pressure sensitive tissues and films</w:t>
            </w:r>
          </w:p>
        </w:tc>
      </w:tr>
      <w:tr w:rsidTr="00A17F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17F88">
            <w:pPr>
              <w:pStyle w:val="ListBullet"/>
              <w:rPr>
                <w:lang w:val="en-NZ"/>
              </w:rPr>
            </w:pPr>
            <w:r w:rsidRPr="00A17F88">
              <w:t xml:space="preserve">that prescribed under legislation, regulations and enterprise policies </w:t>
            </w:r>
          </w:p>
        </w:tc>
      </w:tr>
      <w:tr w:rsidTr="00A17F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17F88">
            <w:pPr>
              <w:pStyle w:val="BodyText"/>
              <w:rPr>
                <w:lang w:val="en-NZ"/>
              </w:rPr>
            </w:pPr>
            <w:r w:rsidRPr="00A17F8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17F88" w:rsidP="00A17F88">
            <w:pPr>
              <w:pStyle w:val="ListBullet"/>
            </w:pPr>
            <w:r w:rsidRPr="00A17F88">
              <w:t xml:space="preserve">workplace procedures relating to the use of tools and equipment </w:t>
            </w:r>
          </w:p>
          <w:p w:rsidR="00000000" w:rsidRPr="00A17F88" w:rsidP="00A17F88">
            <w:pPr>
              <w:pStyle w:val="ListBullet"/>
            </w:pPr>
            <w:r w:rsidRPr="00A17F88">
              <w:t>work instructions, including job sheets, cutting lists, plans, drawings and desig</w:t>
            </w:r>
            <w:r w:rsidRPr="00A17F88">
              <w:t xml:space="preserve">ns </w:t>
            </w:r>
          </w:p>
          <w:p w:rsidR="00000000" w:rsidRPr="00A17F88" w:rsidP="00A17F88">
            <w:pPr>
              <w:pStyle w:val="ListBullet"/>
            </w:pPr>
            <w:r w:rsidRPr="00A17F88">
              <w:t xml:space="preserve">workplace procedures relating to reporting and communication </w:t>
            </w:r>
          </w:p>
          <w:p w:rsidR="00000000" w:rsidRPr="00A17F88" w:rsidP="00A17F88">
            <w:pPr>
              <w:pStyle w:val="ListBullet"/>
            </w:pPr>
            <w:r w:rsidRPr="00A17F88">
              <w:t>manufacturer specifications and operational procedures</w:t>
            </w:r>
          </w:p>
        </w:tc>
      </w:tr>
    </w:tbl>
    <w:p w:rsidR="00000000" w:rsidRPr="00A17F88" w:rsidP="00A17F88">
      <w:pPr>
        <w:pStyle w:val="BodyText"/>
      </w:pPr>
    </w:p>
    <w:p w:rsidR="00000000" w:rsidRPr="00A17F88" w:rsidP="00A17F88">
      <w:pPr>
        <w:pStyle w:val="AllowPageBreak"/>
      </w:pPr>
    </w:p>
    <w:p w:rsidR="00000000" w:rsidRPr="00A17F88" w:rsidP="00A17F88">
      <w:pPr>
        <w:pStyle w:val="Heading1"/>
      </w:pPr>
      <w:bookmarkStart w:id="9" w:name="O_623295"/>
      <w:bookmarkEnd w:id="9"/>
      <w:r w:rsidRPr="00A17F88">
        <w:t>Unit Mapping Information</w:t>
      </w:r>
    </w:p>
    <w:p w:rsidR="00000000" w:rsidRPr="00A17F88" w:rsidP="005C49FB">
      <w:pPr>
        <w:pStyle w:val="BodyText"/>
      </w:pPr>
      <w:r w:rsidRPr="00A17F88">
        <w:t>Supersedes and is equivalent to LMFPF2004B Mount artwork.</w:t>
      </w:r>
    </w:p>
    <w:p w:rsidR="00000000" w:rsidRPr="00A17F88" w:rsidP="00A17F88">
      <w:pPr>
        <w:pStyle w:val="Heading1"/>
      </w:pPr>
      <w:bookmarkStart w:id="10" w:name="O_623288"/>
      <w:bookmarkEnd w:id="10"/>
      <w:r w:rsidRPr="00A17F88">
        <w:t>Links</w:t>
      </w:r>
    </w:p>
    <w:p w:rsidR="00000000" w:rsidRPr="00A17F88" w:rsidP="005C49FB">
      <w:pPr>
        <w:pStyle w:val="BodyText"/>
      </w:pPr>
      <w:r w:rsidRPr="00A17F8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C6288">
        <w:rPr>
          <w:rStyle w:val="Hyperlink"/>
        </w:rPr>
        <w:t>https://vetnet.gov.au/Pages/TrainingDocs.aspx?q=0601ab95-583a-4e93-b2d4-cfb27b03ed73</w:t>
      </w:r>
      <w:r>
        <w:fldChar w:fldCharType="end"/>
      </w:r>
    </w:p>
    <w:p w:rsidR="00000000" w:rsidRPr="00A17F88" w:rsidP="005C49FB">
      <w:pPr>
        <w:pStyle w:val="BodyText"/>
        <w:sectPr w:rsidSect="00A17F88">
          <w:headerReference w:type="default" r:id="rId10"/>
          <w:footerReference w:type="default" r:id="rId11"/>
          <w:pgSz w:w="11908" w:h="16833"/>
          <w:pgMar w:top="1702" w:right="1418" w:bottom="1702" w:left="1418" w:header="992" w:footer="992" w:gutter="0"/>
          <w:cols w:space="720"/>
          <w:noEndnote/>
          <w:docGrid w:linePitch="299"/>
        </w:sectPr>
      </w:pPr>
    </w:p>
    <w:p w:rsidR="00000000" w:rsidRPr="00A17F88" w:rsidP="00A17F88">
      <w:pPr>
        <w:pStyle w:val="SuperHeading"/>
      </w:pPr>
      <w:r w:rsidRPr="00A17F88">
        <w:t>Assessment Requirements for MSFPF2004 Mount artwork</w:t>
      </w:r>
    </w:p>
    <w:p w:rsidR="00000000" w:rsidRPr="00A17F88" w:rsidP="00A17F88">
      <w:pPr>
        <w:pStyle w:val="Heading1"/>
      </w:pPr>
      <w:bookmarkStart w:id="11" w:name="O_623290"/>
      <w:bookmarkEnd w:id="11"/>
      <w:r w:rsidRPr="00A17F88">
        <w:t>Modification History</w:t>
      </w:r>
    </w:p>
    <w:p w:rsidR="00000000" w:rsidRPr="00A17F88" w:rsidP="005C49FB">
      <w:pPr>
        <w:pStyle w:val="BodyText"/>
      </w:pPr>
      <w:r w:rsidRPr="00A17F88">
        <w:t>Release 1 - New unit of competency</w:t>
      </w:r>
    </w:p>
    <w:p w:rsidR="00000000" w:rsidRPr="00A17F88" w:rsidP="00A17F88">
      <w:pPr>
        <w:pStyle w:val="Heading1"/>
      </w:pPr>
      <w:bookmarkStart w:id="12" w:name="O_623293"/>
      <w:bookmarkEnd w:id="12"/>
      <w:r w:rsidRPr="00A17F88">
        <w:t>Performance Evidence</w:t>
      </w:r>
    </w:p>
    <w:p w:rsidR="00000000" w:rsidRPr="00A17F88" w:rsidP="00A17F88">
      <w:pPr>
        <w:pStyle w:val="ListBullet"/>
      </w:pPr>
      <w:r w:rsidRPr="00A17F88">
        <w:t xml:space="preserve">Interpret work order and locate and apply relevant information </w:t>
      </w:r>
    </w:p>
    <w:p w:rsidR="00000000" w:rsidRPr="00A17F88" w:rsidP="00A17F88">
      <w:pPr>
        <w:pStyle w:val="ListBullet"/>
      </w:pPr>
      <w:r w:rsidRPr="00A17F88">
        <w:t>Apply safe handling requirements for equipment, products and materials, including use o</w:t>
      </w:r>
      <w:r w:rsidRPr="00A17F88">
        <w:t xml:space="preserve">f personal protective equipment </w:t>
      </w:r>
    </w:p>
    <w:p w:rsidR="00000000" w:rsidRPr="00A17F88" w:rsidP="00A17F88">
      <w:pPr>
        <w:pStyle w:val="ListBullet"/>
      </w:pPr>
      <w:r w:rsidRPr="00A17F88">
        <w:t xml:space="preserve">Identify materials used in the work process </w:t>
      </w:r>
    </w:p>
    <w:p w:rsidR="00000000" w:rsidRPr="00A17F88" w:rsidP="00A17F88">
      <w:pPr>
        <w:pStyle w:val="ListBullet"/>
      </w:pPr>
      <w:r w:rsidRPr="00A17F88">
        <w:t xml:space="preserve">Follow work instructions, operating procedures and inspection processes to: </w:t>
      </w:r>
    </w:p>
    <w:p w:rsidR="00000000" w:rsidRPr="00A17F88" w:rsidP="00A17F88">
      <w:pPr>
        <w:pStyle w:val="ListBullet2"/>
      </w:pPr>
      <w:r w:rsidRPr="00A17F88">
        <w:t xml:space="preserve">minimise the risk of injury to self or others </w:t>
      </w:r>
    </w:p>
    <w:p w:rsidR="00000000" w:rsidRPr="00A17F88" w:rsidP="00A17F88">
      <w:pPr>
        <w:pStyle w:val="ListBullet2"/>
      </w:pPr>
      <w:r w:rsidRPr="00A17F88">
        <w:t xml:space="preserve">prevent damage to goods, equipment and products </w:t>
      </w:r>
    </w:p>
    <w:p w:rsidR="00000000" w:rsidRPr="00A17F88" w:rsidP="00A17F88">
      <w:pPr>
        <w:pStyle w:val="ListBullet2"/>
      </w:pPr>
      <w:r w:rsidRPr="00A17F88">
        <w:t xml:space="preserve">maintain required production output and product quality </w:t>
      </w:r>
    </w:p>
    <w:p w:rsidR="00000000" w:rsidRPr="00A17F88" w:rsidP="00A17F88">
      <w:pPr>
        <w:pStyle w:val="ListBullet"/>
      </w:pPr>
      <w:r w:rsidRPr="00A17F88">
        <w:t xml:space="preserve">Mount at least one (1) item of artwork in each form of mounting: </w:t>
      </w:r>
    </w:p>
    <w:p w:rsidR="00000000" w:rsidRPr="00A17F88" w:rsidP="00A17F88">
      <w:pPr>
        <w:pStyle w:val="ListBullet2"/>
      </w:pPr>
      <w:r w:rsidRPr="00A17F88">
        <w:t xml:space="preserve">wet </w:t>
      </w:r>
    </w:p>
    <w:p w:rsidR="00000000" w:rsidRPr="00A17F88" w:rsidP="00A17F88">
      <w:pPr>
        <w:pStyle w:val="ListBullet2"/>
      </w:pPr>
      <w:r w:rsidRPr="00A17F88">
        <w:t xml:space="preserve">dry </w:t>
      </w:r>
    </w:p>
    <w:p w:rsidR="00000000" w:rsidRPr="00A17F88" w:rsidP="00A17F88">
      <w:pPr>
        <w:pStyle w:val="ListBullet2"/>
      </w:pPr>
      <w:r w:rsidRPr="00A17F88">
        <w:t xml:space="preserve">laminating </w:t>
      </w:r>
    </w:p>
    <w:p w:rsidR="00000000" w:rsidRPr="00A17F88" w:rsidP="00A17F88">
      <w:pPr>
        <w:pStyle w:val="ListBullet2"/>
      </w:pPr>
      <w:r w:rsidRPr="00A17F88">
        <w:t xml:space="preserve">pressure roller </w:t>
      </w:r>
    </w:p>
    <w:p w:rsidR="00000000" w:rsidRPr="00A17F88" w:rsidP="00A17F88">
      <w:pPr>
        <w:pStyle w:val="ListBullet2"/>
      </w:pPr>
      <w:r w:rsidRPr="00A17F88">
        <w:t xml:space="preserve">hinging </w:t>
      </w:r>
    </w:p>
    <w:p w:rsidR="00000000" w:rsidRPr="00A17F88" w:rsidP="00A17F88">
      <w:pPr>
        <w:pStyle w:val="ListBullet"/>
      </w:pPr>
      <w:r w:rsidRPr="00A17F88">
        <w:t>Use mathematical ideas and techniques to correctly complete measurements, calculat</w:t>
      </w:r>
      <w:r w:rsidRPr="00A17F88">
        <w:t xml:space="preserve">e area and estimate material requirements </w:t>
      </w:r>
    </w:p>
    <w:p w:rsidR="00000000" w:rsidRPr="00A17F88" w:rsidP="00A17F88">
      <w:pPr>
        <w:pStyle w:val="ListBullet"/>
      </w:pPr>
      <w:r w:rsidRPr="00A17F88">
        <w:t xml:space="preserve">Communicate ideas and information to enable confirmation of work requirements and specifications and the reporting of work outcomes and problems, interpret basic plans and follow safety procedures </w:t>
      </w:r>
    </w:p>
    <w:p w:rsidR="00000000" w:rsidRPr="00A17F88" w:rsidP="00A17F88">
      <w:pPr>
        <w:pStyle w:val="ListBullet"/>
      </w:pPr>
      <w:r w:rsidRPr="00A17F88">
        <w:t>Avoid backtrack</w:t>
      </w:r>
      <w:r w:rsidRPr="00A17F88">
        <w:t>ing, work flow interruptions or wastage</w:t>
      </w:r>
    </w:p>
    <w:p w:rsidR="00000000" w:rsidRPr="00A17F88" w:rsidP="00A17F88">
      <w:pPr>
        <w:pStyle w:val="ListBullet"/>
      </w:pPr>
      <w:r w:rsidRPr="00A17F88">
        <w:t>Work with others and in a team by recognising dependencies and using cooperative approaches to optimise work flow and productivity</w:t>
      </w:r>
    </w:p>
    <w:p w:rsidR="00000000" w:rsidRPr="00A17F88" w:rsidP="00A17F88">
      <w:pPr>
        <w:pStyle w:val="AllowPageBreak"/>
      </w:pPr>
    </w:p>
    <w:p w:rsidR="00000000" w:rsidRPr="00A17F88" w:rsidP="00A17F88">
      <w:pPr>
        <w:pStyle w:val="Heading1"/>
      </w:pPr>
      <w:bookmarkStart w:id="13" w:name="O_623292"/>
      <w:bookmarkEnd w:id="13"/>
      <w:r w:rsidRPr="00A17F88">
        <w:t>Knowledge Evidence</w:t>
      </w:r>
    </w:p>
    <w:p w:rsidR="00000000" w:rsidRPr="00A17F88" w:rsidP="00A17F88">
      <w:pPr>
        <w:pStyle w:val="ListBullet"/>
      </w:pPr>
      <w:r w:rsidRPr="00A17F88">
        <w:t>Type, characteristics, uses and limitations of the various methods of mounting artwork</w:t>
      </w:r>
    </w:p>
    <w:p w:rsidR="00000000" w:rsidRPr="00A17F88" w:rsidP="00A17F88">
      <w:pPr>
        <w:pStyle w:val="ListBullet"/>
      </w:pPr>
      <w:r w:rsidRPr="00A17F88">
        <w:t>Techniques, method, equipment and materials used to mount artwork</w:t>
      </w:r>
    </w:p>
    <w:p w:rsidR="00000000" w:rsidRPr="00A17F88" w:rsidP="00A17F88">
      <w:pPr>
        <w:pStyle w:val="ListBullet"/>
      </w:pPr>
      <w:r w:rsidRPr="00A17F88">
        <w:t>Types of artwork suitable for the various techniques of mounting artwork and the characteristics and in</w:t>
      </w:r>
      <w:r w:rsidRPr="00A17F88">
        <w:t>teractions between the materials used</w:t>
      </w:r>
    </w:p>
    <w:p w:rsidR="00000000" w:rsidRPr="00A17F88" w:rsidP="00A17F88">
      <w:pPr>
        <w:pStyle w:val="ListBullet"/>
      </w:pPr>
      <w:r w:rsidRPr="00A17F88">
        <w:t>Quality and aesthetic requirements in mounting artwork</w:t>
      </w:r>
    </w:p>
    <w:p w:rsidR="00000000" w:rsidRPr="00A17F88" w:rsidP="00A17F88">
      <w:pPr>
        <w:pStyle w:val="ListBullet"/>
      </w:pPr>
      <w:r w:rsidRPr="00A17F88">
        <w:t>Workplace safety system requirements related to mounting artwork</w:t>
      </w:r>
    </w:p>
    <w:p w:rsidR="00000000" w:rsidRPr="00A17F88" w:rsidP="00A17F88">
      <w:pPr>
        <w:pStyle w:val="ListBullet"/>
      </w:pPr>
      <w:r w:rsidRPr="00A17F88">
        <w:t>Work flow in relation to mounting artwork</w:t>
      </w:r>
    </w:p>
    <w:p w:rsidR="00000000" w:rsidRPr="00A17F88" w:rsidP="00A17F88">
      <w:pPr>
        <w:pStyle w:val="ListBullet"/>
      </w:pPr>
      <w:r w:rsidRPr="00A17F88">
        <w:t>Awareness of the effect of the mounting process on the a</w:t>
      </w:r>
      <w:r w:rsidRPr="00A17F88">
        <w:t>rtwork</w:t>
      </w:r>
    </w:p>
    <w:p w:rsidR="00000000" w:rsidRPr="00A17F88" w:rsidP="00A17F88">
      <w:pPr>
        <w:pStyle w:val="AllowPageBreak"/>
      </w:pPr>
    </w:p>
    <w:p w:rsidR="00000000" w:rsidRPr="00A17F88" w:rsidP="00A17F88">
      <w:pPr>
        <w:pStyle w:val="Heading1"/>
      </w:pPr>
      <w:bookmarkStart w:id="14" w:name="O_623291"/>
      <w:bookmarkEnd w:id="14"/>
      <w:r w:rsidRPr="00A17F88">
        <w:t>Assessment Conditions</w:t>
      </w:r>
    </w:p>
    <w:p w:rsidR="00000000" w:rsidRPr="00A17F88" w:rsidP="00A17F88">
      <w:pPr>
        <w:pStyle w:val="ListBullet"/>
      </w:pPr>
      <w:r w:rsidRPr="00A17F88">
        <w:t>Assessors must:</w:t>
      </w:r>
    </w:p>
    <w:p w:rsidR="00000000" w:rsidRPr="00A17F88" w:rsidP="00A17F88">
      <w:pPr>
        <w:pStyle w:val="ListBullet2"/>
      </w:pPr>
      <w:r w:rsidRPr="00A17F88">
        <w:t>hold training and assessment competencies as determined by the National Skills Standards Council (NSSC) or its successors</w:t>
      </w:r>
    </w:p>
    <w:p w:rsidR="00000000" w:rsidRPr="00A17F88" w:rsidP="00A17F88">
      <w:pPr>
        <w:pStyle w:val="ListBullet2"/>
      </w:pPr>
      <w:r w:rsidRPr="00A17F88">
        <w:t xml:space="preserve">have vocational competency in the furnishing industry at least to the </w:t>
      </w:r>
      <w:r w:rsidRPr="00A17F88">
        <w:t xml:space="preserve">level being assessed with broad industry knowledge and experience, usually combined with a relevant industry qualification </w:t>
      </w:r>
    </w:p>
    <w:p w:rsidR="00000000" w:rsidRPr="00A17F88" w:rsidP="00A17F88">
      <w:pPr>
        <w:pStyle w:val="ListBullet2"/>
      </w:pPr>
      <w:r w:rsidRPr="00A17F88">
        <w:t>be familiar with the current skills and knowledge used and have relevant, current experience in the furnishing industry.</w:t>
      </w:r>
    </w:p>
    <w:p w:rsidR="00000000" w:rsidRPr="00A17F88" w:rsidP="00A17F88">
      <w:pPr>
        <w:pStyle w:val="ListBullet"/>
      </w:pPr>
      <w:r w:rsidRPr="00A17F88">
        <w:t xml:space="preserve">Assessment methods must confirm consistency of performance over time rather than a single assessment event and in a range of workplace relevant contexts. </w:t>
      </w:r>
    </w:p>
    <w:p w:rsidR="00000000" w:rsidRPr="00A17F88" w:rsidP="00A17F88">
      <w:pPr>
        <w:pStyle w:val="ListBullet"/>
      </w:pPr>
      <w:r w:rsidRPr="00A17F88">
        <w:t>Assessment must be by observation of relevant tasks with questioning on underpinning knowledge and, w</w:t>
      </w:r>
      <w:r w:rsidRPr="00A17F88">
        <w:t xml:space="preserve">here applicable, multimedia evidence, supervisor’s reports, projects and work samples. </w:t>
      </w:r>
    </w:p>
    <w:p w:rsidR="00000000" w:rsidRPr="00A17F88" w:rsidP="00A17F88">
      <w:pPr>
        <w:pStyle w:val="ListBullet"/>
      </w:pPr>
      <w:r w:rsidRPr="00A17F88">
        <w:t>Assessment is to be conducted on single units of competency or in conjunction with other related units of competency. Foundation skills are integral to competent perfor</w:t>
      </w:r>
      <w:r w:rsidRPr="00A17F88">
        <w:t>mance in the unit and should not be assessed separately.</w:t>
      </w:r>
    </w:p>
    <w:p w:rsidR="00000000" w:rsidRPr="00A17F88" w:rsidP="00A17F88">
      <w:pPr>
        <w:pStyle w:val="ListBullet"/>
      </w:pPr>
      <w:r w:rsidRPr="00A17F88">
        <w:t>Assessment must occur on the job or in a workplace simulated facility with relevant process, equipment, materials, work instructions and deadlines.</w:t>
      </w:r>
    </w:p>
    <w:p w:rsidR="00000000" w:rsidRPr="00A17F88" w:rsidP="00A17F88">
      <w:pPr>
        <w:pStyle w:val="ListBullet"/>
      </w:pPr>
      <w:r w:rsidRPr="00A17F88">
        <w:t>Access is required to appropriate mounting and/or l</w:t>
      </w:r>
      <w:r w:rsidRPr="00A17F88">
        <w:t>aminating equipment for the technique being assessed, artwork and consumables.</w:t>
      </w:r>
    </w:p>
    <w:p w:rsidR="00000000" w:rsidRPr="00A17F88" w:rsidP="00A17F88">
      <w:pPr>
        <w:pStyle w:val="AllowPageBreak"/>
      </w:pPr>
    </w:p>
    <w:p w:rsidR="00000000" w:rsidRPr="00A17F88" w:rsidP="00A17F88">
      <w:pPr>
        <w:pStyle w:val="Heading1"/>
      </w:pPr>
      <w:bookmarkStart w:id="15" w:name="O_623289"/>
      <w:bookmarkEnd w:id="15"/>
      <w:r w:rsidRPr="00A17F88">
        <w:t>Links</w:t>
      </w:r>
    </w:p>
    <w:p w:rsidR="00000000" w:rsidRPr="00A17F88" w:rsidP="005C49FB">
      <w:pPr>
        <w:pStyle w:val="BodyText"/>
      </w:pPr>
      <w:r w:rsidRPr="00A17F8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C6288">
        <w:rPr>
          <w:rStyle w:val="Hyperlink"/>
        </w:rPr>
        <w:t>https://vetnet.gov.au/Pages/TrainingDocs.aspx?q=0601ab95-583a-4e93-b2d4-cfb27b03ed73</w:t>
      </w:r>
      <w:r>
        <w:fldChar w:fldCharType="end"/>
      </w:r>
    </w:p>
    <w:p w:rsidR="00000000" w:rsidRPr="00A17F88" w:rsidP="00A17F88"/>
    <w:sectPr w:rsidSect="00A17F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F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F88" w:rsidRPr="005C49FB" w:rsidP="005C49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F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9FB" w:rsidP="00A17F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C49FB" w:rsidP="00A17F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C49FB" w:rsidP="00A17F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F88" w:rsidP="00A17F88">
    <w:pPr>
      <w:pStyle w:val="Footer"/>
      <w:framePr w:wrap="around"/>
    </w:pPr>
    <w:r>
      <w:fldChar w:fldCharType="begin"/>
    </w:r>
    <w:r>
      <w:instrText xml:space="preserve"> DOCPROPERTY  Subject  \* MERGEFORMAT </w:instrText>
    </w:r>
    <w:r>
      <w:fldChar w:fldCharType="separate"/>
    </w:r>
    <w:r w:rsidR="005C49FB">
      <w:t>Approved</w:t>
    </w:r>
    <w:r w:rsidR="005C49FB">
      <w:fldChar w:fldCharType="end"/>
    </w:r>
    <w:r>
      <w:tab/>
      <w:t xml:space="preserve">Page </w:t>
    </w:r>
    <w:r>
      <w:fldChar w:fldCharType="begin"/>
    </w:r>
    <w:r>
      <w:instrText xml:space="preserve"> PAGE  \* Arabic  \* MERGEFORMAT </w:instrText>
    </w:r>
    <w:r>
      <w:fldChar w:fldCharType="separate"/>
    </w:r>
    <w:r w:rsidR="005C49F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49FB">
      <w:rPr>
        <w:noProof/>
      </w:rPr>
      <w:t>6</w:t>
    </w:r>
    <w:r>
      <w:rPr>
        <w:noProof/>
      </w:rPr>
      <w:fldChar w:fldCharType="end"/>
    </w:r>
  </w:p>
  <w:p w:rsidR="00A17F88" w:rsidP="00A17F88">
    <w:pPr>
      <w:pStyle w:val="Footer"/>
      <w:framePr w:wrap="around"/>
    </w:pPr>
    <w:r>
      <w:t xml:space="preserve">© Commonwealth of Australia, </w:t>
    </w:r>
    <w:r>
      <w:fldChar w:fldCharType="begin"/>
    </w:r>
    <w:r>
      <w:instrText xml:space="preserve"> DATE  \@ "yyyy"  \* MERGEFORMAT </w:instrText>
    </w:r>
    <w:r>
      <w:fldChar w:fldCharType="separate"/>
    </w:r>
    <w:r w:rsidR="005C49FB">
      <w:rPr>
        <w:noProof/>
      </w:rPr>
      <w:t>2025</w:t>
    </w:r>
    <w:r>
      <w:fldChar w:fldCharType="end"/>
    </w:r>
    <w:r>
      <w:tab/>
    </w:r>
    <w:r>
      <w:fldChar w:fldCharType="begin"/>
    </w:r>
    <w:r>
      <w:instrText xml:space="preserve"> DOCPROPERTY  Author  \* MERGEFORMAT </w:instrText>
    </w:r>
    <w:r>
      <w:fldChar w:fldCharType="separate"/>
    </w:r>
    <w:r w:rsidR="005C49FB">
      <w:t>Skills Insight</w:t>
    </w:r>
    <w:r w:rsidR="005C49FB">
      <w:fldChar w:fldCharType="end"/>
    </w:r>
  </w:p>
  <w:p w:rsidR="00A17F88" w:rsidP="00A17F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F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9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7F88" w:rsidRPr="005C49FB" w:rsidP="005C49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F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9FB" w:rsidRPr="002D2AF8" w:rsidP="00A17F88">
    <w:pPr>
      <w:pStyle w:val="Header"/>
      <w:framePr w:wrap="around"/>
    </w:pPr>
    <w:r>
      <w:fldChar w:fldCharType="begin"/>
    </w:r>
    <w:r>
      <w:instrText xml:space="preserve"> TITLE   \* MERGEFORMAT </w:instrText>
    </w:r>
    <w:r>
      <w:fldChar w:fldCharType="separate"/>
    </w:r>
    <w:r>
      <w:t>MSFPF2004 Mount artwork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49FB" w:rsidP="00A17F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F88" w:rsidRPr="002D2AF8" w:rsidP="00A17F88">
    <w:pPr>
      <w:pStyle w:val="Header"/>
      <w:framePr w:wrap="around"/>
    </w:pPr>
    <w:r>
      <w:fldChar w:fldCharType="begin"/>
    </w:r>
    <w:r>
      <w:instrText xml:space="preserve"> TITLE   \* MERGEFORMAT </w:instrText>
    </w:r>
    <w:r>
      <w:fldChar w:fldCharType="separate"/>
    </w:r>
    <w:r w:rsidR="005C49FB">
      <w:t>MSFPF2004 Mount artwork</w:t>
    </w:r>
    <w:r w:rsidR="005C49FB">
      <w:fldChar w:fldCharType="end"/>
    </w:r>
    <w:r>
      <w:tab/>
      <w:t xml:space="preserve">Date this document was generated: </w:t>
    </w:r>
    <w:r>
      <w:fldChar w:fldCharType="begin"/>
    </w:r>
    <w:r>
      <w:instrText xml:space="preserve"> CREATEDATE  \@ "d MMMM yyyy"  \* MERGEFORMAT </w:instrText>
    </w:r>
    <w:r>
      <w:fldChar w:fldCharType="separate"/>
    </w:r>
    <w:r w:rsidR="005C49FB">
      <w:rPr>
        <w:noProof/>
      </w:rPr>
      <w:t>2 March 2025</w:t>
    </w:r>
    <w:r>
      <w:fldChar w:fldCharType="end"/>
    </w:r>
  </w:p>
  <w:p w:rsidR="00A17F88" w:rsidP="00A17F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F4A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F859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6CF2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F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7F88"/>
    <w:pPr>
      <w:spacing w:before="360" w:after="60"/>
      <w:outlineLvl w:val="0"/>
    </w:pPr>
    <w:rPr>
      <w:sz w:val="32"/>
    </w:rPr>
  </w:style>
  <w:style w:type="paragraph" w:styleId="Heading2">
    <w:name w:val="heading 2"/>
    <w:basedOn w:val="HeadingBase"/>
    <w:next w:val="BodyText"/>
    <w:link w:val="Heading2Char"/>
    <w:qFormat/>
    <w:rsid w:val="00A17F88"/>
    <w:pPr>
      <w:keepLines/>
      <w:spacing w:before="240" w:after="120"/>
      <w:outlineLvl w:val="1"/>
    </w:pPr>
    <w:rPr>
      <w:sz w:val="28"/>
      <w:szCs w:val="40"/>
    </w:rPr>
  </w:style>
  <w:style w:type="paragraph" w:styleId="Heading3">
    <w:name w:val="heading 3"/>
    <w:basedOn w:val="HeadingBase"/>
    <w:next w:val="BodyText"/>
    <w:link w:val="Heading3Char"/>
    <w:qFormat/>
    <w:rsid w:val="00A17F88"/>
    <w:pPr>
      <w:spacing w:before="180" w:after="120"/>
      <w:outlineLvl w:val="2"/>
    </w:pPr>
    <w:rPr>
      <w:spacing w:val="-10"/>
      <w:kern w:val="32"/>
    </w:rPr>
  </w:style>
  <w:style w:type="paragraph" w:styleId="Heading4">
    <w:name w:val="heading 4"/>
    <w:basedOn w:val="HeadingBase"/>
    <w:next w:val="BodyText"/>
    <w:link w:val="Heading4Char"/>
    <w:qFormat/>
    <w:rsid w:val="00A17F88"/>
    <w:pPr>
      <w:spacing w:before="160" w:after="120"/>
      <w:outlineLvl w:val="3"/>
    </w:pPr>
    <w:rPr>
      <w:sz w:val="22"/>
    </w:rPr>
  </w:style>
  <w:style w:type="paragraph" w:styleId="Heading5">
    <w:name w:val="heading 5"/>
    <w:basedOn w:val="HeadingBase"/>
    <w:next w:val="Normal"/>
    <w:link w:val="Heading5Char"/>
    <w:qFormat/>
    <w:rsid w:val="00A17F88"/>
    <w:pPr>
      <w:spacing w:before="80"/>
      <w:outlineLvl w:val="4"/>
    </w:pPr>
    <w:rPr>
      <w:color w:val="918585"/>
      <w:sz w:val="20"/>
    </w:rPr>
  </w:style>
  <w:style w:type="paragraph" w:styleId="Heading6">
    <w:name w:val="heading 6"/>
    <w:basedOn w:val="HeadingBase"/>
    <w:next w:val="Normal"/>
    <w:link w:val="Heading6Char"/>
    <w:qFormat/>
    <w:rsid w:val="00A17F88"/>
    <w:pPr>
      <w:spacing w:before="60"/>
      <w:outlineLvl w:val="5"/>
    </w:pPr>
    <w:rPr>
      <w:color w:val="918585"/>
      <w:sz w:val="20"/>
    </w:rPr>
  </w:style>
  <w:style w:type="paragraph" w:styleId="Heading7">
    <w:name w:val="heading 7"/>
    <w:basedOn w:val="Normal"/>
    <w:next w:val="Normal"/>
    <w:link w:val="Heading7Char"/>
    <w:qFormat/>
    <w:rsid w:val="00A17F88"/>
    <w:pPr>
      <w:ind w:left="720"/>
      <w:outlineLvl w:val="6"/>
    </w:pPr>
    <w:rPr>
      <w:i/>
    </w:rPr>
  </w:style>
  <w:style w:type="paragraph" w:styleId="Heading8">
    <w:name w:val="heading 8"/>
    <w:basedOn w:val="Normal"/>
    <w:next w:val="Normal"/>
    <w:link w:val="Heading8Char"/>
    <w:qFormat/>
    <w:rsid w:val="00A17F88"/>
    <w:pPr>
      <w:ind w:left="720"/>
      <w:outlineLvl w:val="7"/>
    </w:pPr>
    <w:rPr>
      <w:i/>
    </w:rPr>
  </w:style>
  <w:style w:type="paragraph" w:styleId="Heading9">
    <w:name w:val="heading 9"/>
    <w:basedOn w:val="Normal"/>
    <w:next w:val="Normal"/>
    <w:link w:val="Heading9Char"/>
    <w:qFormat/>
    <w:rsid w:val="00A17F88"/>
    <w:pPr>
      <w:ind w:left="720"/>
      <w:outlineLvl w:val="8"/>
    </w:pPr>
    <w:rPr>
      <w:i/>
    </w:rPr>
  </w:style>
  <w:style w:type="character" w:default="1" w:styleId="DefaultParagraphFont">
    <w:name w:val="Default Paragraph Font"/>
    <w:uiPriority w:val="1"/>
    <w:unhideWhenUsed/>
    <w:rsid w:val="00A17F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7F88"/>
  </w:style>
  <w:style w:type="character" w:customStyle="1" w:styleId="Heading1Char">
    <w:name w:val="Heading 1 Char"/>
    <w:basedOn w:val="DefaultParagraphFont"/>
    <w:link w:val="Heading1"/>
    <w:rsid w:val="00A17F88"/>
    <w:rPr>
      <w:rFonts w:ascii="Times New Roman" w:eastAsia="Times New Roman" w:hAnsi="Times New Roman" w:cs="Times New Roman"/>
      <w:b/>
      <w:sz w:val="32"/>
      <w:szCs w:val="20"/>
      <w:lang w:eastAsia="en-US"/>
    </w:rPr>
  </w:style>
  <w:style w:type="paragraph" w:styleId="BodyText">
    <w:name w:val="Body Text"/>
    <w:basedOn w:val="Normal"/>
    <w:link w:val="BodyTextChar"/>
    <w:rsid w:val="00A17F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7F88"/>
    <w:rPr>
      <w:rFonts w:ascii="Times New Roman" w:eastAsia="Times New Roman" w:hAnsi="Times New Roman" w:cs="Times New Roman"/>
      <w:sz w:val="24"/>
      <w:lang w:eastAsia="en-US"/>
    </w:rPr>
  </w:style>
  <w:style w:type="paragraph" w:styleId="ListBullet">
    <w:name w:val="List Bullet"/>
    <w:basedOn w:val="List"/>
    <w:rsid w:val="00A17F88"/>
    <w:pPr>
      <w:numPr>
        <w:numId w:val="12"/>
      </w:numPr>
      <w:tabs>
        <w:tab w:val="clear" w:pos="340"/>
      </w:tabs>
      <w:spacing w:before="40" w:after="40"/>
    </w:pPr>
  </w:style>
  <w:style w:type="character" w:customStyle="1" w:styleId="SpecialBold">
    <w:name w:val="Special Bold"/>
    <w:basedOn w:val="DefaultParagraphFont"/>
    <w:rsid w:val="00A17F88"/>
    <w:rPr>
      <w:b/>
      <w:spacing w:val="0"/>
    </w:rPr>
  </w:style>
  <w:style w:type="paragraph" w:styleId="ListBullet2">
    <w:name w:val="List Bullet 2"/>
    <w:basedOn w:val="List2"/>
    <w:rsid w:val="00A17F88"/>
    <w:pPr>
      <w:numPr>
        <w:numId w:val="13"/>
      </w:numPr>
      <w:tabs>
        <w:tab w:val="clear" w:pos="680"/>
      </w:tabs>
    </w:pPr>
  </w:style>
  <w:style w:type="paragraph" w:customStyle="1" w:styleId="SuperHeading">
    <w:name w:val="SuperHeading"/>
    <w:basedOn w:val="Normal"/>
    <w:rsid w:val="00A17F88"/>
    <w:pPr>
      <w:spacing w:before="240" w:after="120"/>
      <w:outlineLvl w:val="0"/>
    </w:pPr>
    <w:rPr>
      <w:rFonts w:ascii="Times New Roman" w:hAnsi="Times New Roman"/>
      <w:b/>
      <w:sz w:val="32"/>
    </w:rPr>
  </w:style>
  <w:style w:type="paragraph" w:customStyle="1" w:styleId="AllowPageBreak">
    <w:name w:val="AllowPageBreak"/>
    <w:rsid w:val="00A17F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7F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7F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7F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7F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7F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7F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7F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7F88"/>
    <w:rPr>
      <w:rFonts w:ascii="Courier New" w:eastAsia="Times New Roman" w:hAnsi="Courier New" w:cs="Times New Roman"/>
      <w:i/>
      <w:szCs w:val="20"/>
      <w:lang w:eastAsia="en-US"/>
    </w:rPr>
  </w:style>
  <w:style w:type="paragraph" w:customStyle="1" w:styleId="HeadingBase">
    <w:name w:val="Heading Base"/>
    <w:rsid w:val="00A17F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7F88"/>
    <w:pPr>
      <w:tabs>
        <w:tab w:val="right" w:leader="dot" w:pos="9072"/>
      </w:tabs>
      <w:ind w:left="567"/>
    </w:pPr>
    <w:rPr>
      <w:szCs w:val="22"/>
    </w:rPr>
  </w:style>
  <w:style w:type="paragraph" w:customStyle="1" w:styleId="TOCBase">
    <w:name w:val="TOC Base"/>
    <w:rsid w:val="00A17F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7F88"/>
    <w:pPr>
      <w:tabs>
        <w:tab w:val="right" w:leader="dot" w:pos="9072"/>
      </w:tabs>
      <w:spacing w:before="40" w:after="40"/>
      <w:ind w:left="284"/>
    </w:pPr>
    <w:rPr>
      <w:rFonts w:ascii="Times New Roman" w:hAnsi="Times New Roman"/>
    </w:rPr>
  </w:style>
  <w:style w:type="paragraph" w:styleId="TOC1">
    <w:name w:val="toc 1"/>
    <w:basedOn w:val="TOCBase"/>
    <w:next w:val="Normal"/>
    <w:rsid w:val="00A17F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7F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7F88"/>
    <w:rPr>
      <w:rFonts w:ascii="Times New Roman" w:eastAsia="Times New Roman" w:hAnsi="Times New Roman" w:cs="Times New Roman"/>
      <w:sz w:val="16"/>
      <w:lang w:eastAsia="en-US"/>
    </w:rPr>
  </w:style>
  <w:style w:type="paragraph" w:styleId="Title">
    <w:name w:val="Title"/>
    <w:basedOn w:val="HeadingBase"/>
    <w:link w:val="TitleChar"/>
    <w:qFormat/>
    <w:rsid w:val="00A17F88"/>
    <w:pPr>
      <w:spacing w:before="5040"/>
      <w:jc w:val="center"/>
    </w:pPr>
    <w:rPr>
      <w:sz w:val="48"/>
      <w:szCs w:val="72"/>
      <w:lang w:val="en-US"/>
    </w:rPr>
  </w:style>
  <w:style w:type="character" w:customStyle="1" w:styleId="TitleChar">
    <w:name w:val="Title Char"/>
    <w:basedOn w:val="DefaultParagraphFont"/>
    <w:link w:val="Title"/>
    <w:rsid w:val="00A17F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7F88"/>
    <w:pPr>
      <w:tabs>
        <w:tab w:val="left" w:pos="3600"/>
        <w:tab w:val="left" w:pos="3958"/>
      </w:tabs>
    </w:pPr>
  </w:style>
  <w:style w:type="paragraph" w:styleId="List">
    <w:name w:val="List"/>
    <w:basedOn w:val="BodyText"/>
    <w:next w:val="BodyText"/>
    <w:rsid w:val="00A17F88"/>
    <w:pPr>
      <w:tabs>
        <w:tab w:val="left" w:pos="340"/>
      </w:tabs>
      <w:spacing w:before="60" w:after="60"/>
      <w:ind w:left="340" w:hanging="340"/>
    </w:pPr>
  </w:style>
  <w:style w:type="paragraph" w:customStyle="1" w:styleId="Note">
    <w:name w:val="Note"/>
    <w:basedOn w:val="BodyText"/>
    <w:rsid w:val="00A17F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7F88"/>
    <w:pPr>
      <w:framePr w:wrap="auto" w:hAnchor="text" w:y="6049"/>
    </w:pPr>
    <w:rPr>
      <w:color w:val="000000"/>
      <w:sz w:val="40"/>
    </w:rPr>
  </w:style>
  <w:style w:type="paragraph" w:customStyle="1" w:styleId="TOCTitle">
    <w:name w:val="TOCTitle"/>
    <w:basedOn w:val="Heading1"/>
    <w:rsid w:val="00A17F88"/>
    <w:pPr>
      <w:spacing w:after="240"/>
      <w:jc w:val="center"/>
      <w:outlineLvl w:val="9"/>
    </w:pPr>
    <w:rPr>
      <w:caps/>
    </w:rPr>
  </w:style>
  <w:style w:type="paragraph" w:customStyle="1" w:styleId="Version">
    <w:name w:val="Version"/>
    <w:rsid w:val="00A17F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7F88"/>
    <w:pPr>
      <w:keepNext w:val="0"/>
      <w:tabs>
        <w:tab w:val="right" w:pos="4176"/>
      </w:tabs>
      <w:ind w:left="198" w:hanging="198"/>
    </w:pPr>
    <w:rPr>
      <w:rFonts w:ascii="Garamond" w:hAnsi="Garamond"/>
    </w:rPr>
  </w:style>
  <w:style w:type="paragraph" w:styleId="IndexHeading">
    <w:name w:val="index heading"/>
    <w:basedOn w:val="Normal"/>
    <w:next w:val="Index1"/>
    <w:semiHidden/>
    <w:rsid w:val="00A17F88"/>
    <w:pPr>
      <w:spacing w:before="120" w:after="120"/>
    </w:pPr>
    <w:rPr>
      <w:rFonts w:ascii="Arial" w:hAnsi="Arial"/>
      <w:b/>
      <w:color w:val="918585"/>
      <w:sz w:val="24"/>
    </w:rPr>
  </w:style>
  <w:style w:type="paragraph" w:styleId="Header">
    <w:name w:val="header"/>
    <w:basedOn w:val="Normal"/>
    <w:link w:val="HeaderChar"/>
    <w:rsid w:val="00A17F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7F88"/>
    <w:rPr>
      <w:rFonts w:ascii="Times New Roman" w:eastAsia="Times New Roman" w:hAnsi="Times New Roman" w:cs="Times New Roman"/>
      <w:sz w:val="16"/>
      <w:szCs w:val="20"/>
      <w:lang w:val="en-GB" w:eastAsia="en-US"/>
    </w:rPr>
  </w:style>
  <w:style w:type="paragraph" w:customStyle="1" w:styleId="Chapter">
    <w:name w:val="Chapter"/>
    <w:basedOn w:val="Normal"/>
    <w:rsid w:val="00A17F88"/>
    <w:pPr>
      <w:spacing w:before="240"/>
    </w:pPr>
    <w:rPr>
      <w:rFonts w:ascii="Times New Roman" w:hAnsi="Times New Roman"/>
      <w:smallCaps/>
      <w:spacing w:val="80"/>
      <w:sz w:val="28"/>
    </w:rPr>
  </w:style>
  <w:style w:type="paragraph" w:customStyle="1" w:styleId="InChapter">
    <w:name w:val="InChapter"/>
    <w:basedOn w:val="Heading3"/>
    <w:rsid w:val="00A17F88"/>
    <w:pPr>
      <w:spacing w:after="240"/>
      <w:outlineLvl w:val="9"/>
    </w:pPr>
    <w:rPr>
      <w:noProof/>
    </w:rPr>
  </w:style>
  <w:style w:type="paragraph" w:styleId="Index2">
    <w:name w:val="index 2"/>
    <w:basedOn w:val="Normal"/>
    <w:next w:val="Normal"/>
    <w:semiHidden/>
    <w:rsid w:val="00A17F88"/>
    <w:pPr>
      <w:tabs>
        <w:tab w:val="right" w:pos="4176"/>
      </w:tabs>
      <w:ind w:left="568" w:hanging="284"/>
    </w:pPr>
    <w:rPr>
      <w:rFonts w:ascii="Garamond" w:hAnsi="Garamond"/>
    </w:rPr>
  </w:style>
  <w:style w:type="paragraph" w:customStyle="1" w:styleId="Byline">
    <w:name w:val="Byline"/>
    <w:rsid w:val="00A17F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7F88"/>
    <w:pPr>
      <w:tabs>
        <w:tab w:val="clear" w:pos="3600"/>
        <w:tab w:val="clear" w:pos="3958"/>
      </w:tabs>
      <w:jc w:val="right"/>
    </w:pPr>
  </w:style>
  <w:style w:type="character" w:styleId="Emphasis">
    <w:name w:val="Emphasis"/>
    <w:basedOn w:val="DefaultParagraphFont"/>
    <w:qFormat/>
    <w:rsid w:val="00A17F88"/>
    <w:rPr>
      <w:i/>
    </w:rPr>
  </w:style>
  <w:style w:type="paragraph" w:styleId="Caption">
    <w:name w:val="caption"/>
    <w:basedOn w:val="BodyText"/>
    <w:next w:val="Normal"/>
    <w:qFormat/>
    <w:rsid w:val="00A17F88"/>
    <w:pPr>
      <w:framePr w:w="2268" w:hSpace="181" w:vSpace="181" w:wrap="around" w:vAnchor="text" w:hAnchor="page" w:x="1135" w:y="285" w:anchorLock="1"/>
    </w:pPr>
    <w:rPr>
      <w:i/>
    </w:rPr>
  </w:style>
  <w:style w:type="paragraph" w:customStyle="1" w:styleId="MiniTOCTitle">
    <w:name w:val="MiniTOCTitle"/>
    <w:basedOn w:val="Heading4"/>
    <w:rsid w:val="00A17F88"/>
    <w:pPr>
      <w:spacing w:before="240"/>
      <w:outlineLvl w:val="9"/>
    </w:pPr>
    <w:rPr>
      <w:noProof/>
      <w:sz w:val="24"/>
    </w:rPr>
  </w:style>
  <w:style w:type="paragraph" w:customStyle="1" w:styleId="MiniTOCItem">
    <w:name w:val="MiniTOCItem"/>
    <w:basedOn w:val="ListBullet"/>
    <w:rsid w:val="00A17F88"/>
    <w:pPr>
      <w:numPr>
        <w:numId w:val="0"/>
      </w:numPr>
      <w:tabs>
        <w:tab w:val="right" w:leader="dot" w:pos="6521"/>
      </w:tabs>
      <w:spacing w:before="0" w:after="0"/>
    </w:pPr>
  </w:style>
  <w:style w:type="paragraph" w:customStyle="1" w:styleId="TOFTitle">
    <w:name w:val="TOFTitle"/>
    <w:basedOn w:val="TOCTitle"/>
    <w:rsid w:val="00A17F88"/>
  </w:style>
  <w:style w:type="paragraph" w:styleId="TableofFigures">
    <w:name w:val="table of figures"/>
    <w:basedOn w:val="Normal"/>
    <w:next w:val="Normal"/>
    <w:semiHidden/>
    <w:rsid w:val="00A17F88"/>
    <w:pPr>
      <w:tabs>
        <w:tab w:val="right" w:leader="dot" w:pos="9072"/>
      </w:tabs>
      <w:ind w:left="970" w:hanging="403"/>
    </w:pPr>
    <w:rPr>
      <w:rFonts w:ascii="Times New Roman" w:hAnsi="Times New Roman"/>
      <w:b/>
    </w:rPr>
  </w:style>
  <w:style w:type="paragraph" w:styleId="ListNumber">
    <w:name w:val="List Number"/>
    <w:basedOn w:val="List"/>
    <w:rsid w:val="00A17F88"/>
    <w:pPr>
      <w:numPr>
        <w:numId w:val="15"/>
      </w:numPr>
      <w:tabs>
        <w:tab w:val="clear" w:pos="340"/>
      </w:tabs>
    </w:pPr>
  </w:style>
  <w:style w:type="character" w:customStyle="1" w:styleId="WingdingSymbols">
    <w:name w:val="Wingding Symbols"/>
    <w:rsid w:val="00A17F88"/>
    <w:rPr>
      <w:rFonts w:ascii="Wingdings" w:hAnsi="Wingdings"/>
    </w:rPr>
  </w:style>
  <w:style w:type="paragraph" w:customStyle="1" w:styleId="TableHeading">
    <w:name w:val="Table Heading"/>
    <w:basedOn w:val="HeadingBase"/>
    <w:rsid w:val="00A17F88"/>
    <w:pPr>
      <w:keepLines/>
      <w:pBdr>
        <w:bottom w:val="single" w:sz="6" w:space="1" w:color="918585"/>
      </w:pBdr>
      <w:spacing w:before="240"/>
    </w:pPr>
  </w:style>
  <w:style w:type="character" w:customStyle="1" w:styleId="HotSpot">
    <w:name w:val="HotSpot"/>
    <w:rsid w:val="00A17F88"/>
    <w:rPr>
      <w:color w:val="0033CC"/>
      <w:u w:val="none"/>
    </w:rPr>
  </w:style>
  <w:style w:type="paragraph" w:customStyle="1" w:styleId="BodyTextRight">
    <w:name w:val="Body Text Right"/>
    <w:basedOn w:val="BodyText"/>
    <w:rsid w:val="00A17F88"/>
    <w:pPr>
      <w:spacing w:before="0" w:after="0"/>
      <w:jc w:val="right"/>
    </w:pPr>
  </w:style>
  <w:style w:type="paragraph" w:styleId="Index3">
    <w:name w:val="index 3"/>
    <w:basedOn w:val="ListNumber2"/>
    <w:next w:val="Normal"/>
    <w:semiHidden/>
    <w:rsid w:val="00A17F88"/>
    <w:pPr>
      <w:numPr>
        <w:numId w:val="0"/>
      </w:numPr>
      <w:tabs>
        <w:tab w:val="right" w:leader="dot" w:pos="4176"/>
      </w:tabs>
    </w:pPr>
  </w:style>
  <w:style w:type="paragraph" w:styleId="ListNumber2">
    <w:name w:val="List Number 2"/>
    <w:basedOn w:val="List2"/>
    <w:rsid w:val="00A17F88"/>
    <w:pPr>
      <w:numPr>
        <w:numId w:val="10"/>
      </w:numPr>
      <w:tabs>
        <w:tab w:val="clear" w:pos="1060"/>
      </w:tabs>
    </w:pPr>
  </w:style>
  <w:style w:type="paragraph" w:customStyle="1" w:styleId="MarginNote">
    <w:name w:val="Margin Note"/>
    <w:basedOn w:val="BodyText"/>
    <w:rsid w:val="00A17F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7F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7F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7F88"/>
    <w:rPr>
      <w:sz w:val="32"/>
    </w:rPr>
  </w:style>
  <w:style w:type="paragraph" w:customStyle="1" w:styleId="HeadingProcedure">
    <w:name w:val="Heading Procedure"/>
    <w:basedOn w:val="HeadingBase"/>
    <w:next w:val="Normal"/>
    <w:rsid w:val="00A17F88"/>
    <w:pPr>
      <w:tabs>
        <w:tab w:val="left" w:pos="0"/>
      </w:tabs>
      <w:spacing w:before="120" w:after="60"/>
    </w:pPr>
    <w:rPr>
      <w:i/>
      <w:color w:val="918585"/>
      <w:sz w:val="22"/>
    </w:rPr>
  </w:style>
  <w:style w:type="paragraph" w:customStyle="1" w:styleId="TableBodyText">
    <w:name w:val="Table Body Text"/>
    <w:basedOn w:val="BodyText"/>
    <w:rsid w:val="00A17F88"/>
    <w:pPr>
      <w:spacing w:before="60" w:after="60"/>
    </w:pPr>
  </w:style>
  <w:style w:type="paragraph" w:styleId="ListContinue">
    <w:name w:val="List Continue"/>
    <w:basedOn w:val="List"/>
    <w:rsid w:val="00A17F88"/>
    <w:pPr>
      <w:ind w:firstLine="0"/>
    </w:pPr>
  </w:style>
  <w:style w:type="paragraph" w:customStyle="1" w:styleId="ListNote">
    <w:name w:val="List Note"/>
    <w:basedOn w:val="List"/>
    <w:rsid w:val="00A17F88"/>
    <w:pPr>
      <w:pBdr>
        <w:top w:val="single" w:sz="6" w:space="2" w:color="918585"/>
        <w:bottom w:val="single" w:sz="6" w:space="2" w:color="918585"/>
      </w:pBdr>
      <w:tabs>
        <w:tab w:val="left" w:pos="1021"/>
      </w:tabs>
      <w:ind w:firstLine="0"/>
    </w:pPr>
  </w:style>
  <w:style w:type="paragraph" w:customStyle="1" w:styleId="Warning">
    <w:name w:val="Warning"/>
    <w:basedOn w:val="BodyText"/>
    <w:rsid w:val="00A17F88"/>
    <w:pPr>
      <w:shd w:val="clear" w:color="auto" w:fill="D9D9D9"/>
      <w:tabs>
        <w:tab w:val="left" w:pos="992"/>
      </w:tabs>
      <w:ind w:left="119" w:right="119"/>
    </w:pPr>
    <w:rPr>
      <w:sz w:val="20"/>
    </w:rPr>
  </w:style>
  <w:style w:type="paragraph" w:customStyle="1" w:styleId="MarginIcons">
    <w:name w:val="Margin Icons"/>
    <w:basedOn w:val="BodyText"/>
    <w:rsid w:val="00A17F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7F88"/>
    <w:rPr>
      <w:rFonts w:ascii="Courier New" w:hAnsi="Courier New"/>
    </w:rPr>
  </w:style>
  <w:style w:type="paragraph" w:customStyle="1" w:styleId="NoteBullet">
    <w:name w:val="Note Bullet"/>
    <w:basedOn w:val="Note"/>
    <w:rsid w:val="00A17F88"/>
    <w:pPr>
      <w:tabs>
        <w:tab w:val="clear" w:pos="680"/>
      </w:tabs>
      <w:spacing w:before="60" w:after="60"/>
    </w:pPr>
  </w:style>
  <w:style w:type="paragraph" w:customStyle="1" w:styleId="SubHeading2">
    <w:name w:val="SubHeading2"/>
    <w:basedOn w:val="HeadingBase"/>
    <w:rsid w:val="00A17F88"/>
    <w:pPr>
      <w:spacing w:before="240" w:after="60"/>
    </w:pPr>
    <w:rPr>
      <w:sz w:val="20"/>
    </w:rPr>
  </w:style>
  <w:style w:type="paragraph" w:customStyle="1" w:styleId="SubHeading1">
    <w:name w:val="SubHeading1"/>
    <w:basedOn w:val="HeadingBase"/>
    <w:rsid w:val="00A17F88"/>
    <w:pPr>
      <w:spacing w:before="240" w:after="60"/>
    </w:pPr>
    <w:rPr>
      <w:color w:val="918585"/>
      <w:sz w:val="22"/>
    </w:rPr>
  </w:style>
  <w:style w:type="paragraph" w:customStyle="1" w:styleId="SideHeading">
    <w:name w:val="Side Heading"/>
    <w:basedOn w:val="HeadingBase"/>
    <w:rsid w:val="00A17F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7F88"/>
    <w:pPr>
      <w:tabs>
        <w:tab w:val="num" w:pos="360"/>
      </w:tabs>
    </w:pPr>
  </w:style>
  <w:style w:type="paragraph" w:styleId="PlainText">
    <w:name w:val="Plain Text"/>
    <w:basedOn w:val="Normal"/>
    <w:link w:val="PlainTextChar"/>
    <w:rsid w:val="00A17F88"/>
    <w:rPr>
      <w:sz w:val="20"/>
    </w:rPr>
  </w:style>
  <w:style w:type="character" w:customStyle="1" w:styleId="PlainTextChar">
    <w:name w:val="Plain Text Char"/>
    <w:basedOn w:val="DefaultParagraphFont"/>
    <w:link w:val="PlainText"/>
    <w:rsid w:val="00A17F88"/>
    <w:rPr>
      <w:rFonts w:ascii="Courier New" w:eastAsia="Times New Roman" w:hAnsi="Courier New" w:cs="Times New Roman"/>
      <w:sz w:val="20"/>
      <w:szCs w:val="20"/>
      <w:lang w:eastAsia="en-US"/>
    </w:rPr>
  </w:style>
  <w:style w:type="character" w:customStyle="1" w:styleId="MenuOption">
    <w:name w:val="Menu Option"/>
    <w:basedOn w:val="DefaultParagraphFont"/>
    <w:rsid w:val="00A17F88"/>
    <w:rPr>
      <w:b/>
      <w:smallCaps/>
    </w:rPr>
  </w:style>
  <w:style w:type="paragraph" w:customStyle="1" w:styleId="TableListNumber">
    <w:name w:val="Table List Number"/>
    <w:basedOn w:val="ListNumber"/>
    <w:rsid w:val="00A17F88"/>
    <w:pPr>
      <w:numPr>
        <w:numId w:val="0"/>
      </w:numPr>
    </w:pPr>
  </w:style>
  <w:style w:type="paragraph" w:styleId="TOC4">
    <w:name w:val="toc 4"/>
    <w:basedOn w:val="TOCBase"/>
    <w:next w:val="Normal"/>
    <w:semiHidden/>
    <w:rsid w:val="00A17F88"/>
    <w:pPr>
      <w:tabs>
        <w:tab w:val="right" w:leader="dot" w:pos="9071"/>
      </w:tabs>
      <w:ind w:left="1701"/>
    </w:pPr>
  </w:style>
  <w:style w:type="paragraph" w:customStyle="1" w:styleId="ListAlpha">
    <w:name w:val="List Alpha"/>
    <w:basedOn w:val="List"/>
    <w:rsid w:val="00A17F88"/>
    <w:pPr>
      <w:numPr>
        <w:numId w:val="9"/>
      </w:numPr>
    </w:pPr>
  </w:style>
  <w:style w:type="paragraph" w:customStyle="1" w:styleId="ListAlpha2">
    <w:name w:val="List Alpha 2"/>
    <w:basedOn w:val="List2"/>
    <w:rsid w:val="00A17F88"/>
    <w:pPr>
      <w:numPr>
        <w:numId w:val="8"/>
      </w:numPr>
    </w:pPr>
  </w:style>
  <w:style w:type="paragraph" w:styleId="List2">
    <w:name w:val="List 2"/>
    <w:basedOn w:val="BodyText"/>
    <w:rsid w:val="00A17F88"/>
    <w:pPr>
      <w:tabs>
        <w:tab w:val="left" w:pos="680"/>
      </w:tabs>
      <w:spacing w:before="60" w:after="60"/>
      <w:ind w:left="680" w:hanging="340"/>
    </w:pPr>
  </w:style>
  <w:style w:type="paragraph" w:styleId="List3">
    <w:name w:val="List 3"/>
    <w:basedOn w:val="BodyText"/>
    <w:rsid w:val="00A17F88"/>
    <w:pPr>
      <w:tabs>
        <w:tab w:val="left" w:pos="1021"/>
      </w:tabs>
      <w:spacing w:before="60" w:after="60"/>
      <w:ind w:left="1020" w:hanging="340"/>
    </w:pPr>
  </w:style>
  <w:style w:type="paragraph" w:styleId="List4">
    <w:name w:val="List 4"/>
    <w:basedOn w:val="BodyText"/>
    <w:rsid w:val="00A17F88"/>
    <w:pPr>
      <w:tabs>
        <w:tab w:val="left" w:pos="1361"/>
      </w:tabs>
      <w:spacing w:before="60" w:after="60"/>
      <w:ind w:left="1361" w:hanging="340"/>
    </w:pPr>
  </w:style>
  <w:style w:type="paragraph" w:styleId="List5">
    <w:name w:val="List 5"/>
    <w:basedOn w:val="BodyText"/>
    <w:rsid w:val="00A17F88"/>
    <w:pPr>
      <w:tabs>
        <w:tab w:val="left" w:pos="1701"/>
      </w:tabs>
      <w:spacing w:before="60" w:after="60"/>
      <w:ind w:left="1701" w:hanging="340"/>
    </w:pPr>
  </w:style>
  <w:style w:type="paragraph" w:styleId="ListBullet3">
    <w:name w:val="List Bullet 3"/>
    <w:basedOn w:val="List3"/>
    <w:rsid w:val="00A17F88"/>
    <w:pPr>
      <w:numPr>
        <w:numId w:val="14"/>
      </w:numPr>
      <w:tabs>
        <w:tab w:val="clear" w:pos="1021"/>
      </w:tabs>
      <w:ind w:left="1037" w:hanging="357"/>
    </w:pPr>
  </w:style>
  <w:style w:type="paragraph" w:styleId="ListBullet4">
    <w:name w:val="List Bullet 4"/>
    <w:basedOn w:val="List4"/>
    <w:rsid w:val="00A17F88"/>
    <w:pPr>
      <w:numPr>
        <w:numId w:val="3"/>
      </w:numPr>
      <w:tabs>
        <w:tab w:val="clear" w:pos="1361"/>
      </w:tabs>
    </w:pPr>
  </w:style>
  <w:style w:type="paragraph" w:styleId="ListBullet5">
    <w:name w:val="List Bullet 5"/>
    <w:basedOn w:val="List5"/>
    <w:rsid w:val="00A17F88"/>
    <w:pPr>
      <w:numPr>
        <w:numId w:val="4"/>
      </w:numPr>
    </w:pPr>
  </w:style>
  <w:style w:type="paragraph" w:styleId="ListContinue2">
    <w:name w:val="List Continue 2"/>
    <w:basedOn w:val="List2"/>
    <w:rsid w:val="00A17F88"/>
    <w:pPr>
      <w:ind w:firstLine="0"/>
    </w:pPr>
  </w:style>
  <w:style w:type="paragraph" w:styleId="ListContinue3">
    <w:name w:val="List Continue 3"/>
    <w:basedOn w:val="List3"/>
    <w:rsid w:val="00A17F88"/>
    <w:pPr>
      <w:ind w:left="1021" w:firstLine="0"/>
    </w:pPr>
  </w:style>
  <w:style w:type="paragraph" w:styleId="ListContinue4">
    <w:name w:val="List Continue 4"/>
    <w:basedOn w:val="List4"/>
    <w:rsid w:val="00A17F88"/>
    <w:pPr>
      <w:ind w:firstLine="0"/>
    </w:pPr>
  </w:style>
  <w:style w:type="paragraph" w:styleId="ListContinue5">
    <w:name w:val="List Continue 5"/>
    <w:basedOn w:val="List5"/>
    <w:rsid w:val="00A17F88"/>
    <w:pPr>
      <w:ind w:firstLine="0"/>
    </w:pPr>
  </w:style>
  <w:style w:type="paragraph" w:styleId="ListNumber3">
    <w:name w:val="List Number 3"/>
    <w:basedOn w:val="List3"/>
    <w:rsid w:val="00A17F88"/>
    <w:pPr>
      <w:numPr>
        <w:numId w:val="5"/>
      </w:numPr>
    </w:pPr>
  </w:style>
  <w:style w:type="paragraph" w:styleId="ListNumber4">
    <w:name w:val="List Number 4"/>
    <w:basedOn w:val="List4"/>
    <w:rsid w:val="00A17F88"/>
    <w:pPr>
      <w:numPr>
        <w:numId w:val="6"/>
      </w:numPr>
    </w:pPr>
  </w:style>
  <w:style w:type="paragraph" w:styleId="ListNumber5">
    <w:name w:val="List Number 5"/>
    <w:basedOn w:val="List5"/>
    <w:rsid w:val="00A17F88"/>
    <w:pPr>
      <w:numPr>
        <w:numId w:val="7"/>
      </w:numPr>
    </w:pPr>
  </w:style>
  <w:style w:type="paragraph" w:styleId="BlockText">
    <w:name w:val="Block Text"/>
    <w:basedOn w:val="Normal"/>
    <w:rsid w:val="00A17F88"/>
    <w:pPr>
      <w:spacing w:after="120"/>
      <w:ind w:left="1440" w:right="1440"/>
    </w:pPr>
  </w:style>
  <w:style w:type="character" w:customStyle="1" w:styleId="Subscript">
    <w:name w:val="Subscript"/>
    <w:basedOn w:val="DefaultParagraphFont"/>
    <w:rsid w:val="00A17F88"/>
    <w:rPr>
      <w:sz w:val="16"/>
      <w:vertAlign w:val="subscript"/>
    </w:rPr>
  </w:style>
  <w:style w:type="character" w:customStyle="1" w:styleId="Superscript">
    <w:name w:val="Superscript"/>
    <w:basedOn w:val="DefaultParagraphFont"/>
    <w:rsid w:val="00A17F88"/>
    <w:rPr>
      <w:sz w:val="16"/>
      <w:vertAlign w:val="superscript"/>
    </w:rPr>
  </w:style>
  <w:style w:type="character" w:customStyle="1" w:styleId="Symbols">
    <w:name w:val="Symbols"/>
    <w:basedOn w:val="DefaultParagraphFont"/>
    <w:rsid w:val="00A17F88"/>
    <w:rPr>
      <w:rFonts w:ascii="Symbol" w:hAnsi="Symbol"/>
    </w:rPr>
  </w:style>
  <w:style w:type="character" w:customStyle="1" w:styleId="MenuOptions">
    <w:name w:val="Menu Options"/>
    <w:basedOn w:val="DefaultParagraphFont"/>
    <w:rsid w:val="00A17F88"/>
    <w:rPr>
      <w:rFonts w:ascii="Arial Narrow" w:hAnsi="Arial Narrow"/>
      <w:smallCaps/>
    </w:rPr>
  </w:style>
  <w:style w:type="character" w:customStyle="1" w:styleId="Buttons">
    <w:name w:val="Buttons"/>
    <w:basedOn w:val="DefaultParagraphFont"/>
    <w:rsid w:val="00A17F88"/>
    <w:rPr>
      <w:b/>
    </w:rPr>
  </w:style>
  <w:style w:type="character" w:customStyle="1" w:styleId="Underlined">
    <w:name w:val="Underlined"/>
    <w:basedOn w:val="DefaultParagraphFont"/>
    <w:rsid w:val="00A17F88"/>
    <w:rPr>
      <w:u w:val="single"/>
    </w:rPr>
  </w:style>
  <w:style w:type="paragraph" w:customStyle="1" w:styleId="TableBodyTextRight">
    <w:name w:val="Table Body Text Right"/>
    <w:basedOn w:val="TableBodyText"/>
    <w:rsid w:val="00A17F88"/>
    <w:pPr>
      <w:widowControl w:val="0"/>
      <w:autoSpaceDE w:val="0"/>
      <w:autoSpaceDN w:val="0"/>
      <w:adjustRightInd w:val="0"/>
      <w:jc w:val="right"/>
    </w:pPr>
    <w:rPr>
      <w:rFonts w:cs="Arial"/>
      <w:szCs w:val="18"/>
    </w:rPr>
  </w:style>
  <w:style w:type="paragraph" w:customStyle="1" w:styleId="CopyrightText">
    <w:name w:val="Copyright Text"/>
    <w:basedOn w:val="BodyText"/>
    <w:rsid w:val="00A17F88"/>
    <w:rPr>
      <w:sz w:val="18"/>
    </w:rPr>
  </w:style>
  <w:style w:type="paragraph" w:customStyle="1" w:styleId="BodySmallRight">
    <w:name w:val="Body Small Right"/>
    <w:basedOn w:val="BodyTextRight"/>
    <w:rsid w:val="00A17F88"/>
    <w:rPr>
      <w:sz w:val="18"/>
      <w:szCs w:val="18"/>
    </w:rPr>
  </w:style>
  <w:style w:type="paragraph" w:customStyle="1" w:styleId="MarginEdition">
    <w:name w:val="Margin Edition"/>
    <w:basedOn w:val="MarginNote"/>
    <w:rsid w:val="00A17F88"/>
    <w:pPr>
      <w:spacing w:before="0" w:after="0"/>
    </w:pPr>
    <w:rPr>
      <w:rFonts w:ascii="Times New Roman" w:hAnsi="Times New Roman"/>
      <w:color w:val="999999"/>
    </w:rPr>
  </w:style>
  <w:style w:type="paragraph" w:customStyle="1" w:styleId="Spacer">
    <w:name w:val="Spacer"/>
    <w:basedOn w:val="Normal"/>
    <w:rsid w:val="00A17F88"/>
    <w:rPr>
      <w:sz w:val="2"/>
      <w:szCs w:val="2"/>
    </w:rPr>
  </w:style>
  <w:style w:type="character" w:customStyle="1" w:styleId="Small">
    <w:name w:val="Small"/>
    <w:basedOn w:val="DefaultParagraphFont"/>
    <w:rsid w:val="00A17F88"/>
    <w:rPr>
      <w:sz w:val="16"/>
    </w:rPr>
  </w:style>
  <w:style w:type="paragraph" w:customStyle="1" w:styleId="WideTable">
    <w:name w:val="Wide Table"/>
    <w:basedOn w:val="Normal"/>
    <w:rsid w:val="00A17F88"/>
    <w:pPr>
      <w:ind w:left="-1418"/>
    </w:pPr>
    <w:rPr>
      <w:sz w:val="2"/>
      <w:szCs w:val="2"/>
    </w:rPr>
  </w:style>
  <w:style w:type="character" w:styleId="PageNumber">
    <w:name w:val="page number"/>
    <w:basedOn w:val="DefaultParagraphFont"/>
    <w:rsid w:val="00A17F88"/>
  </w:style>
  <w:style w:type="paragraph" w:styleId="Quote">
    <w:name w:val="Quote"/>
    <w:basedOn w:val="Heading1"/>
    <w:link w:val="QuoteChar"/>
    <w:qFormat/>
    <w:rsid w:val="00A17F88"/>
    <w:rPr>
      <w:b w:val="0"/>
      <w:sz w:val="72"/>
      <w:szCs w:val="72"/>
      <w:lang w:val="en-NZ"/>
    </w:rPr>
  </w:style>
  <w:style w:type="character" w:customStyle="1" w:styleId="QuoteChar">
    <w:name w:val="Quote Char"/>
    <w:basedOn w:val="DefaultParagraphFont"/>
    <w:link w:val="Quote"/>
    <w:rsid w:val="00A17F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7F88"/>
    <w:pPr>
      <w:pageBreakBefore/>
    </w:pPr>
  </w:style>
  <w:style w:type="paragraph" w:customStyle="1" w:styleId="Border">
    <w:name w:val="Border"/>
    <w:basedOn w:val="Normal"/>
    <w:qFormat/>
    <w:rsid w:val="00A17F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7F88"/>
    <w:rPr>
      <w:b/>
      <w:bCs/>
      <w:i/>
      <w:iCs/>
      <w:color w:val="auto"/>
    </w:rPr>
  </w:style>
  <w:style w:type="paragraph" w:styleId="IntenseQuote">
    <w:name w:val="Intense Quote"/>
    <w:basedOn w:val="Normal"/>
    <w:next w:val="Normal"/>
    <w:link w:val="IntenseQuoteChar"/>
    <w:uiPriority w:val="30"/>
    <w:qFormat/>
    <w:rsid w:val="00A17F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7F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7F88"/>
    <w:rPr>
      <w:smallCaps/>
      <w:color w:val="auto"/>
      <w:u w:val="single"/>
    </w:rPr>
  </w:style>
  <w:style w:type="character" w:styleId="IntenseReference">
    <w:name w:val="Intense Reference"/>
    <w:basedOn w:val="DefaultParagraphFont"/>
    <w:uiPriority w:val="32"/>
    <w:qFormat/>
    <w:rsid w:val="00A17F88"/>
    <w:rPr>
      <w:b/>
      <w:bCs/>
      <w:smallCaps/>
      <w:color w:val="auto"/>
      <w:spacing w:val="5"/>
      <w:u w:val="single"/>
    </w:rPr>
  </w:style>
  <w:style w:type="paragraph" w:customStyle="1" w:styleId="2ColumnHeading">
    <w:name w:val="2Column Heading"/>
    <w:basedOn w:val="BodyText"/>
    <w:qFormat/>
    <w:rsid w:val="00A17F88"/>
    <w:pPr>
      <w:spacing w:after="60"/>
      <w:ind w:left="-2268"/>
    </w:pPr>
    <w:rPr>
      <w:b/>
    </w:rPr>
  </w:style>
  <w:style w:type="paragraph" w:customStyle="1" w:styleId="Heading1TOC">
    <w:name w:val="Heading1 TOC"/>
    <w:basedOn w:val="Normal"/>
    <w:qFormat/>
    <w:rsid w:val="00A17F88"/>
    <w:pPr>
      <w:spacing w:before="240" w:after="120"/>
    </w:pPr>
    <w:rPr>
      <w:rFonts w:ascii="Times New Roman" w:hAnsi="Times New Roman"/>
      <w:b/>
      <w:sz w:val="32"/>
    </w:rPr>
  </w:style>
  <w:style w:type="paragraph" w:customStyle="1" w:styleId="Heading2TOC">
    <w:name w:val="Heading2 TOC"/>
    <w:basedOn w:val="Normal"/>
    <w:qFormat/>
    <w:rsid w:val="00A17F88"/>
    <w:pPr>
      <w:spacing w:before="240" w:after="60"/>
    </w:pPr>
    <w:rPr>
      <w:rFonts w:ascii="Times New Roman" w:hAnsi="Times New Roman"/>
      <w:b/>
      <w:sz w:val="28"/>
    </w:rPr>
  </w:style>
  <w:style w:type="character" w:customStyle="1" w:styleId="Underline">
    <w:name w:val="Underline"/>
    <w:basedOn w:val="DefaultParagraphFont"/>
    <w:qFormat/>
    <w:rsid w:val="00A17F88"/>
    <w:rPr>
      <w:u w:val="single"/>
    </w:rPr>
  </w:style>
  <w:style w:type="character" w:customStyle="1" w:styleId="BoldandItalics">
    <w:name w:val="Bold and Italics"/>
    <w:qFormat/>
    <w:rsid w:val="00A17F88"/>
    <w:rPr>
      <w:b/>
      <w:i/>
      <w:u w:val="none"/>
    </w:rPr>
  </w:style>
  <w:style w:type="paragraph" w:styleId="BalloonText">
    <w:name w:val="Balloon Text"/>
    <w:basedOn w:val="Normal"/>
    <w:link w:val="BalloonTextChar"/>
    <w:rsid w:val="00A17F88"/>
    <w:rPr>
      <w:rFonts w:ascii="Tahoma" w:hAnsi="Tahoma" w:cs="Tahoma"/>
      <w:sz w:val="16"/>
      <w:szCs w:val="16"/>
    </w:rPr>
  </w:style>
  <w:style w:type="character" w:customStyle="1" w:styleId="BalloonTextChar">
    <w:name w:val="Balloon Text Char"/>
    <w:basedOn w:val="DefaultParagraphFont"/>
    <w:link w:val="BalloonText"/>
    <w:rsid w:val="00A17F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7F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7F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7F88"/>
    <w:rPr>
      <w:b/>
      <w:color w:val="660033"/>
      <w:spacing w:val="0"/>
    </w:rPr>
  </w:style>
  <w:style w:type="paragraph" w:customStyle="1" w:styleId="Nameditemlist">
    <w:name w:val="Named item list"/>
    <w:basedOn w:val="BodyText"/>
    <w:qFormat/>
    <w:rsid w:val="00A17F88"/>
    <w:pPr>
      <w:tabs>
        <w:tab w:val="left" w:pos="2835"/>
      </w:tabs>
      <w:ind w:left="2835" w:hanging="2835"/>
    </w:pPr>
  </w:style>
  <w:style w:type="paragraph" w:customStyle="1" w:styleId="BodyTextnopadding">
    <w:name w:val="Body Text no padding"/>
    <w:basedOn w:val="BodyText"/>
    <w:qFormat/>
    <w:rsid w:val="00A17F88"/>
    <w:pPr>
      <w:spacing w:before="0" w:after="0"/>
    </w:pPr>
  </w:style>
  <w:style w:type="paragraph" w:customStyle="1" w:styleId="BodyTextBold">
    <w:name w:val="Body Text Bold"/>
    <w:basedOn w:val="BodyText"/>
    <w:qFormat/>
    <w:rsid w:val="00A17F88"/>
    <w:rPr>
      <w:b/>
    </w:rPr>
  </w:style>
  <w:style w:type="character" w:styleId="Hyperlink">
    <w:name w:val="Hyperlink"/>
    <w:basedOn w:val="DefaultParagraphFont"/>
    <w:uiPriority w:val="99"/>
    <w:unhideWhenUsed/>
    <w:rsid w:val="005C49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1529</Words>
  <Characters>9743</Characters>
  <Application>Microsoft Office Word</Application>
  <DocSecurity>0</DocSecurity>
  <Lines>405</Lines>
  <Paragraphs>262</Paragraphs>
  <ScaleCrop>false</ScaleCrop>
  <Company>Author-it Software Corporation Ltd.</Company>
  <LinksUpToDate>false</LinksUpToDate>
  <CharactersWithSpaces>11010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MSFPF2004 Mount artwork</dc:title>
  <dc:subject>Approved</dc:subject>
  <dc:creator>Skills Insight</dc:creator>
  <cp:keywords>Release: 1</cp:keywords>
  <dc:description>Review Date: 12 April 2008</dc:description>
  <cp:lastModifiedBy>HSD_TPCMSd.prod</cp:lastModifiedBy>
  <cp:revision>3</cp:revision>
  <dcterms:created xsi:type="dcterms:W3CDTF">2025-03-02T01:12:00Z</dcterms:created>
  <dcterms:modified xsi:type="dcterms:W3CDTF">2025-03-02T01:12:00Z</dcterms:modified>
</cp:coreProperties>
</file>