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C87" w:rsidP="009A6C87">
      <w:pPr>
        <w:pStyle w:val="Title"/>
      </w:pPr>
      <w:r>
        <w:fldChar w:fldCharType="begin"/>
      </w:r>
      <w:r>
        <w:instrText xml:space="preserve"> TITLE   \* MERGEFORMAT </w:instrText>
      </w:r>
      <w:r>
        <w:fldChar w:fldCharType="separate"/>
      </w:r>
      <w:r>
        <w:t>MSFPF2003 Join mouldings</w:t>
      </w:r>
      <w:r>
        <w:fldChar w:fldCharType="end"/>
      </w:r>
    </w:p>
    <w:p w:rsidR="009A6C87" w:rsidP="009A6C87">
      <w:pPr>
        <w:pStyle w:val="Version"/>
        <w:sectPr w:rsidSect="007C4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933" w:rsidP="007C4933">
      <w:pPr>
        <w:pStyle w:val="SuperHeading"/>
      </w:pPr>
      <w:r w:rsidRPr="007C4933">
        <w:t>MSFPF2003 Join mouldings</w:t>
      </w:r>
    </w:p>
    <w:p w:rsidR="00000000" w:rsidRPr="007C4933" w:rsidP="007C4933">
      <w:pPr>
        <w:pStyle w:val="Heading1"/>
      </w:pPr>
      <w:bookmarkStart w:id="1" w:name="O_623275"/>
      <w:bookmarkEnd w:id="1"/>
      <w:r w:rsidRPr="007C4933">
        <w:t>Modification History</w:t>
      </w:r>
    </w:p>
    <w:p w:rsidR="00000000" w:rsidRPr="007C4933" w:rsidP="007C4933">
      <w:pPr>
        <w:pStyle w:val="BodyText"/>
      </w:pPr>
      <w:r w:rsidRPr="007C4933">
        <w:t>Release 1 - New unit of competency</w:t>
      </w:r>
    </w:p>
    <w:p w:rsidR="00000000" w:rsidRPr="007C4933" w:rsidP="007C4933">
      <w:pPr>
        <w:pStyle w:val="AllowPageBreak"/>
      </w:pPr>
    </w:p>
    <w:p w:rsidR="00000000" w:rsidRPr="007C4933" w:rsidP="007C4933">
      <w:pPr>
        <w:pStyle w:val="Heading1"/>
      </w:pPr>
      <w:bookmarkStart w:id="2" w:name="O_623283"/>
      <w:bookmarkEnd w:id="2"/>
      <w:r w:rsidRPr="007C4933">
        <w:t>Application</w:t>
      </w:r>
    </w:p>
    <w:p w:rsidR="00000000" w:rsidRPr="007C4933" w:rsidP="007C4933">
      <w:pPr>
        <w:pStyle w:val="BodyText"/>
      </w:pPr>
      <w:r w:rsidRPr="007C4933">
        <w:t>This unit of competency covers joining mouldings to form artwork frames.</w:t>
      </w:r>
    </w:p>
    <w:p w:rsidR="00000000" w:rsidRPr="007C4933" w:rsidP="007C4933">
      <w:pPr>
        <w:pStyle w:val="BodyText"/>
      </w:pPr>
    </w:p>
    <w:p w:rsidR="00000000" w:rsidRPr="007C4933" w:rsidP="007C4933">
      <w:pPr>
        <w:pStyle w:val="BodyText"/>
      </w:pPr>
      <w:r w:rsidRPr="007C4933">
        <w:t>No licensing, legislative or certification requirements apply to this unit at the time of publication.</w:t>
      </w:r>
    </w:p>
    <w:p w:rsidR="00000000" w:rsidRPr="007C4933" w:rsidP="007C4933">
      <w:pPr>
        <w:pStyle w:val="AllowPageBreak"/>
      </w:pPr>
    </w:p>
    <w:p w:rsidR="00000000" w:rsidRPr="007C4933" w:rsidP="007C4933">
      <w:pPr>
        <w:pStyle w:val="Heading1"/>
      </w:pPr>
      <w:bookmarkStart w:id="3" w:name="O_623282"/>
      <w:bookmarkEnd w:id="3"/>
      <w:r w:rsidRPr="007C4933">
        <w:t>Pre-requisite Unit</w:t>
      </w:r>
    </w:p>
    <w:p w:rsidR="00000000" w:rsidRPr="007C4933" w:rsidP="007C4933">
      <w:pPr>
        <w:pStyle w:val="Heading1"/>
      </w:pPr>
      <w:bookmarkStart w:id="4" w:name="O_623281"/>
      <w:bookmarkEnd w:id="4"/>
      <w:r w:rsidRPr="007C4933">
        <w:t>Competency Field</w:t>
      </w:r>
    </w:p>
    <w:p w:rsidR="00000000" w:rsidRPr="007C4933" w:rsidP="007C4933">
      <w:pPr>
        <w:pStyle w:val="Heading1"/>
      </w:pPr>
      <w:bookmarkStart w:id="5" w:name="O_623280"/>
      <w:bookmarkEnd w:id="5"/>
      <w:r w:rsidRPr="007C4933">
        <w:t>Unit Sector</w:t>
      </w:r>
    </w:p>
    <w:p w:rsidR="00000000" w:rsidRPr="007C4933" w:rsidP="007C4933">
      <w:pPr>
        <w:pStyle w:val="BodyText"/>
      </w:pPr>
      <w:r w:rsidRPr="007C4933">
        <w:t>Picture Framing</w:t>
      </w:r>
    </w:p>
    <w:p w:rsidR="00000000" w:rsidRPr="007C4933" w:rsidP="007C4933">
      <w:pPr>
        <w:pStyle w:val="AllowPageBreak"/>
      </w:pPr>
    </w:p>
    <w:p w:rsidR="00000000" w:rsidRPr="007C4933" w:rsidP="007C4933">
      <w:pPr>
        <w:pStyle w:val="Heading1"/>
      </w:pPr>
      <w:bookmarkStart w:id="6" w:name="O_623279"/>
      <w:bookmarkEnd w:id="6"/>
      <w:r w:rsidRPr="007C493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C4933">
        <w:tblPrEx>
          <w:tblW w:w="9286" w:type="dxa"/>
          <w:tblLayout w:type="fixed"/>
          <w:tblCellMar>
            <w:left w:w="62" w:type="dxa"/>
            <w:right w:w="62" w:type="dxa"/>
          </w:tblCellMar>
          <w:tblLook w:val="0000"/>
        </w:tblPrEx>
        <w:trPr>
          <w:trHeight w:val="542"/>
        </w:trPr>
        <w:tc>
          <w:tcPr>
            <w:tcW w:w="2759" w:type="dxa"/>
            <w:gridSpan w:val="2"/>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Performance criteria describe the performance needed to demonstr</w:t>
            </w:r>
            <w:r w:rsidRPr="007C4933">
              <w:t>ate achievement of the element.</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1</w:t>
            </w:r>
          </w:p>
        </w:tc>
        <w:tc>
          <w:tcPr>
            <w:tcW w:w="2219"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 xml:space="preserve">Prepare for work </w:t>
            </w: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1.1</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 xml:space="preserve">Patterns, work instructions and/or plans are read and interpreted </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1.2</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Work health safety (WHS) requirements relevant to the o</w:t>
            </w:r>
            <w:r w:rsidRPr="007C4933">
              <w:t>peration of joining mouldings, including personal protection needs, are observed throughout the work</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1.3</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The process for obtaining materials/components and moving completed work to the next process is identified</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1.4</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Required components, attachments, tools and equipment are identified</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1.5</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Work sequence is planned to suit the job</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2</w:t>
            </w:r>
          </w:p>
        </w:tc>
        <w:tc>
          <w:tcPr>
            <w:tcW w:w="2219"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Prepare for frame assembly</w:t>
            </w: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2.1</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 xml:space="preserve">Components of the frame are selected and checked against work instructions for size, number, pattern and </w:t>
            </w:r>
            <w:r w:rsidRPr="007C4933">
              <w:t>finish profile</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2.2</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Fixing and joining devices are selected in accordance with work instructions and type of moulding to be joined</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2.3</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Tools, equipment and materials are selected and checked prior to use to ensu</w:t>
            </w:r>
            <w:r w:rsidRPr="007C4933">
              <w:t>re that they are appropriate for the work in terms of quality, serviceability and safety</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2.4</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Shortages/defective items are notified in accordance with workplace practices</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3</w:t>
            </w:r>
          </w:p>
        </w:tc>
        <w:tc>
          <w:tcPr>
            <w:tcW w:w="2219"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Assemble frame</w:t>
            </w: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3.1</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Components are laid out and joined using a jig (if required)</w:t>
            </w:r>
            <w:r w:rsidRPr="007C4933">
              <w:t xml:space="preserve"> and appropriate fastenings</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3.2</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Assembled frame is checked for alignment, pattern matching (if appropriate), correct number and fitting of fasteners and other attachments and conformity to work instruction and quality requirements</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3.3</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Corners are finished in accordance with workplace requirements</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3.4</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Joined frames are stored according to workplace requirements</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4</w:t>
            </w:r>
          </w:p>
        </w:tc>
        <w:tc>
          <w:tcPr>
            <w:tcW w:w="2219"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Complete work</w:t>
            </w: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4.1</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Completed frames are inspected for quality, with those not meeting specification being repaired or tagge</w:t>
            </w:r>
            <w:r w:rsidRPr="007C4933">
              <w:t>d for further processing or recycling/disposal</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4.2</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Tools, equipment and unused materials are cleaned and stored following workplace procedures</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4.3</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Equipment faults are identified, tagged and reported to appropriate personnel</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4.4</w:t>
            </w:r>
          </w:p>
        </w:tc>
        <w:tc>
          <w:tcPr>
            <w:tcW w:w="5866"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Work area is cleaned and rubbish disposed of as appropriate</w:t>
            </w:r>
          </w:p>
        </w:tc>
      </w:tr>
      <w:tr w:rsidTr="007C493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4.5</w:t>
            </w:r>
          </w:p>
        </w:tc>
        <w:tc>
          <w:tcPr>
            <w:tcW w:w="5866" w:type="dxa"/>
            <w:tcBorders>
              <w:top w:val="nil"/>
              <w:left w:val="nil"/>
              <w:bottom w:val="nil"/>
              <w:right w:val="nil"/>
            </w:tcBorders>
            <w:tcMar>
              <w:top w:w="0" w:type="dxa"/>
              <w:left w:w="62" w:type="dxa"/>
              <w:bottom w:w="0" w:type="dxa"/>
              <w:right w:w="62" w:type="dxa"/>
            </w:tcMar>
          </w:tcPr>
          <w:p w:rsidR="00000000" w:rsidRPr="007C4933" w:rsidP="007C4933">
            <w:pPr>
              <w:pStyle w:val="BodyText"/>
            </w:pPr>
            <w:r w:rsidRPr="007C4933">
              <w:t>Workplace documentation is completed as required</w:t>
            </w:r>
          </w:p>
        </w:tc>
      </w:tr>
    </w:tbl>
    <w:p w:rsidR="00000000" w:rsidRPr="007C4933" w:rsidP="007C4933">
      <w:pPr>
        <w:pStyle w:val="BodyText"/>
      </w:pPr>
    </w:p>
    <w:p w:rsidR="00000000" w:rsidRPr="007C4933" w:rsidP="007C4933">
      <w:pPr>
        <w:pStyle w:val="AllowPageBreak"/>
      </w:pPr>
    </w:p>
    <w:p w:rsidR="00000000" w:rsidRPr="007C4933" w:rsidP="007C4933">
      <w:pPr>
        <w:pStyle w:val="Heading1"/>
      </w:pPr>
      <w:bookmarkStart w:id="7" w:name="O_623278"/>
      <w:bookmarkEnd w:id="7"/>
      <w:r w:rsidRPr="007C4933">
        <w:t>Foundation Skills</w:t>
      </w:r>
    </w:p>
    <w:p w:rsidR="00000000" w:rsidRPr="007C4933" w:rsidP="007C4933">
      <w:pPr>
        <w:pStyle w:val="BodyText"/>
      </w:pPr>
      <w:r w:rsidRPr="007C4933">
        <w:t>Foundation skills essential to performance are explicit in the performance criteria of this unit of com</w:t>
      </w:r>
      <w:r w:rsidRPr="007C4933">
        <w:t>petency. Detail on appropriate performance levels for each furnishing unit of competency in reading, writing, oral communication and numeracy utilising the Australian Core Skills Framework (ACSF) are provided in the Furnishing Training Package Implementati</w:t>
      </w:r>
      <w:r w:rsidRPr="007C4933">
        <w:t>on Guide.</w:t>
      </w:r>
    </w:p>
    <w:p w:rsidR="00000000" w:rsidRPr="007C4933" w:rsidP="007C4933">
      <w:pPr>
        <w:pStyle w:val="AllowPageBreak"/>
      </w:pPr>
    </w:p>
    <w:p w:rsidR="00000000" w:rsidRPr="007C4933" w:rsidP="007C4933">
      <w:pPr>
        <w:pStyle w:val="Heading1"/>
      </w:pPr>
      <w:bookmarkStart w:id="8" w:name="O_623277"/>
      <w:bookmarkEnd w:id="8"/>
      <w:r w:rsidRPr="007C4933">
        <w:t>Range of Conditions</w:t>
      </w:r>
    </w:p>
    <w:tbl>
      <w:tblPr>
        <w:tblW w:w="0" w:type="auto"/>
        <w:tblLayout w:type="fixed"/>
        <w:tblCellMar>
          <w:left w:w="62" w:type="dxa"/>
          <w:right w:w="62" w:type="dxa"/>
        </w:tblCellMar>
        <w:tblLook w:val="0000"/>
      </w:tblPr>
      <w:tblGrid>
        <w:gridCol w:w="2760"/>
        <w:gridCol w:w="6312"/>
      </w:tblGrid>
      <w:tr w:rsidTr="007C49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t>Specifies different work environments and conditions that may affect performance. Essential operating conditions that may be present (depending on the work situation, needs of the candidate, accessibility of t</w:t>
            </w:r>
            <w:r w:rsidRPr="007C4933">
              <w:t>he item, and local industry and regional contexts) are included. Range is restricted to essential operating conditions and any other variables essential to the work environment.</w:t>
            </w:r>
          </w:p>
        </w:tc>
      </w:tr>
      <w:tr w:rsidTr="007C49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C4933" w:rsidP="007C4933">
            <w:pPr>
              <w:pStyle w:val="ListBullet"/>
            </w:pPr>
            <w:r w:rsidRPr="007C4933">
              <w:t xml:space="preserve">WHS requirements, including legislation, building codes, material safety management systems, hazardous and dangerous goods codes, and local safe operating procedures or equivalent </w:t>
            </w:r>
          </w:p>
          <w:p w:rsidR="00000000" w:rsidRPr="007C4933" w:rsidP="007C4933">
            <w:pPr>
              <w:pStyle w:val="ListBullet"/>
            </w:pPr>
            <w:r w:rsidRPr="007C4933">
              <w:t>work is carried out in accordance with legislative obligations, environment</w:t>
            </w:r>
            <w:r w:rsidRPr="007C4933">
              <w:t>al legislation, relevant health regulations, manual handling procedures and organisation insurance requirements</w:t>
            </w:r>
          </w:p>
          <w:p w:rsidR="00000000" w:rsidP="007C4933">
            <w:pPr>
              <w:pStyle w:val="ListBullet"/>
              <w:rPr>
                <w:lang w:val="en-NZ"/>
              </w:rPr>
            </w:pPr>
            <w:r w:rsidRPr="007C4933">
              <w:t xml:space="preserve">work requires individuals to demonstrate some discretion, judgement and problem solving </w:t>
            </w:r>
          </w:p>
        </w:tc>
      </w:tr>
      <w:tr w:rsidTr="007C49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rPr>
                <w:rStyle w:val="SpecialBold"/>
              </w:rPr>
              <w:t>Patterns and work instructions include:</w:t>
            </w:r>
          </w:p>
        </w:tc>
        <w:tc>
          <w:tcPr>
            <w:tcW w:w="6312" w:type="dxa"/>
            <w:tcBorders>
              <w:top w:val="nil"/>
              <w:left w:val="nil"/>
              <w:bottom w:val="nil"/>
              <w:right w:val="nil"/>
            </w:tcBorders>
            <w:tcMar>
              <w:top w:w="0" w:type="dxa"/>
              <w:left w:w="62" w:type="dxa"/>
              <w:bottom w:w="0" w:type="dxa"/>
              <w:right w:w="62" w:type="dxa"/>
            </w:tcMar>
          </w:tcPr>
          <w:p w:rsidR="00000000" w:rsidRPr="007C4933" w:rsidP="007C4933">
            <w:pPr>
              <w:pStyle w:val="ListBullet"/>
            </w:pPr>
            <w:r w:rsidRPr="007C4933">
              <w:t>the size of t</w:t>
            </w:r>
            <w:r w:rsidRPr="007C4933">
              <w:t>he frames</w:t>
            </w:r>
          </w:p>
          <w:p w:rsidR="00000000" w:rsidRPr="007C4933" w:rsidP="007C4933">
            <w:pPr>
              <w:pStyle w:val="ListBullet"/>
            </w:pPr>
            <w:r w:rsidRPr="007C4933">
              <w:t>types of attachments to be used</w:t>
            </w:r>
          </w:p>
          <w:p w:rsidR="00000000" w:rsidRPr="007C4933" w:rsidP="007C4933">
            <w:pPr>
              <w:pStyle w:val="ListBullet"/>
            </w:pPr>
            <w:r w:rsidRPr="007C4933">
              <w:t>required materials and tools</w:t>
            </w:r>
          </w:p>
          <w:p w:rsidR="00000000" w:rsidRPr="007C4933" w:rsidP="007C4933">
            <w:pPr>
              <w:pStyle w:val="ListBullet"/>
            </w:pPr>
            <w:r w:rsidRPr="007C4933">
              <w:t xml:space="preserve">quality requirements for the frames </w:t>
            </w:r>
          </w:p>
          <w:p w:rsidR="00000000" w:rsidP="007C4933">
            <w:pPr>
              <w:pStyle w:val="ListBullet"/>
              <w:rPr>
                <w:lang w:val="en-NZ"/>
              </w:rPr>
            </w:pPr>
            <w:r w:rsidRPr="007C4933">
              <w:t>the assembly steps and sequence</w:t>
            </w:r>
          </w:p>
        </w:tc>
      </w:tr>
      <w:tr w:rsidTr="007C49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C4933" w:rsidP="007C4933">
            <w:pPr>
              <w:pStyle w:val="BodyText"/>
            </w:pPr>
            <w:r w:rsidRPr="007C4933">
              <w:rPr>
                <w:rStyle w:val="SpecialBold"/>
              </w:rPr>
              <w:t>Tools and equipment include:</w:t>
            </w:r>
          </w:p>
          <w:p w:rsidR="00000000" w:rsidP="007C493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C4933" w:rsidP="007C4933">
            <w:pPr>
              <w:pStyle w:val="ListBullet"/>
            </w:pPr>
            <w:r w:rsidRPr="007C4933">
              <w:t>underpinners (pneumatic or power V-nailer)</w:t>
            </w:r>
          </w:p>
          <w:p w:rsidR="00000000" w:rsidRPr="007C4933" w:rsidP="007C4933">
            <w:pPr>
              <w:pStyle w:val="ListBullet"/>
            </w:pPr>
            <w:r w:rsidRPr="007C4933">
              <w:t>V-nails</w:t>
            </w:r>
          </w:p>
          <w:p w:rsidR="00000000" w:rsidRPr="007C4933" w:rsidP="007C4933">
            <w:pPr>
              <w:pStyle w:val="ListBullet"/>
            </w:pPr>
            <w:r w:rsidRPr="007C4933">
              <w:t>drill</w:t>
            </w:r>
          </w:p>
          <w:p w:rsidR="00000000" w:rsidRPr="007C4933" w:rsidP="007C4933">
            <w:pPr>
              <w:pStyle w:val="ListBullet"/>
            </w:pPr>
            <w:r w:rsidRPr="007C4933">
              <w:t>nail punch</w:t>
            </w:r>
          </w:p>
          <w:p w:rsidR="00000000" w:rsidRPr="007C4933" w:rsidP="007C4933">
            <w:pPr>
              <w:pStyle w:val="ListBullet"/>
            </w:pPr>
            <w:r w:rsidRPr="007C4933">
              <w:t>screwdrivers</w:t>
            </w:r>
          </w:p>
          <w:p w:rsidR="00000000" w:rsidRPr="007C4933" w:rsidP="007C4933">
            <w:pPr>
              <w:pStyle w:val="ListBullet"/>
            </w:pPr>
            <w:r w:rsidRPr="007C4933">
              <w:t>touch-up material</w:t>
            </w:r>
          </w:p>
          <w:p w:rsidR="00000000" w:rsidRPr="007C4933" w:rsidP="007C4933">
            <w:pPr>
              <w:pStyle w:val="ListBullet"/>
            </w:pPr>
            <w:r w:rsidRPr="007C4933">
              <w:t>glues and finishing tools</w:t>
            </w:r>
          </w:p>
          <w:p w:rsidR="00000000" w:rsidRPr="007C4933" w:rsidP="007C4933">
            <w:pPr>
              <w:pStyle w:val="ListBullet"/>
            </w:pPr>
            <w:r w:rsidRPr="007C4933">
              <w:t xml:space="preserve">files </w:t>
            </w:r>
          </w:p>
          <w:p w:rsidR="00000000" w:rsidRPr="007C4933" w:rsidP="007C4933">
            <w:pPr>
              <w:pStyle w:val="ListBullet"/>
            </w:pPr>
            <w:r w:rsidRPr="007C4933">
              <w:t>sandpaper</w:t>
            </w:r>
          </w:p>
          <w:p w:rsidR="00000000" w:rsidP="007C4933">
            <w:pPr>
              <w:pStyle w:val="ListBullet"/>
              <w:rPr>
                <w:lang w:val="en-NZ"/>
              </w:rPr>
            </w:pPr>
            <w:r w:rsidRPr="007C4933">
              <w:t>jigs</w:t>
            </w:r>
          </w:p>
        </w:tc>
      </w:tr>
      <w:tr w:rsidTr="007C49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C4933" w:rsidP="007C4933">
            <w:pPr>
              <w:pStyle w:val="BodyText"/>
            </w:pPr>
            <w:r w:rsidRPr="007C4933">
              <w:rPr>
                <w:rStyle w:val="SpecialBold"/>
              </w:rPr>
              <w:t>Moulding materials include:</w:t>
            </w:r>
          </w:p>
          <w:p w:rsidR="00000000" w:rsidP="007C493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C4933" w:rsidP="007C4933">
            <w:pPr>
              <w:pStyle w:val="ListBullet"/>
            </w:pPr>
            <w:r w:rsidRPr="007C4933">
              <w:t>solid timber</w:t>
            </w:r>
          </w:p>
          <w:p w:rsidR="00000000" w:rsidRPr="007C4933" w:rsidP="007C4933">
            <w:pPr>
              <w:pStyle w:val="ListBullet"/>
            </w:pPr>
            <w:r w:rsidRPr="007C4933">
              <w:t>composites</w:t>
            </w:r>
          </w:p>
          <w:p w:rsidR="00000000" w:rsidRPr="007C4933" w:rsidP="007C4933">
            <w:pPr>
              <w:pStyle w:val="ListBullet"/>
            </w:pPr>
            <w:r w:rsidRPr="007C4933">
              <w:t>metal and alloy extrusion</w:t>
            </w:r>
          </w:p>
          <w:p w:rsidR="00000000" w:rsidRPr="007C4933" w:rsidP="007C4933">
            <w:pPr>
              <w:pStyle w:val="ListBullet"/>
            </w:pPr>
            <w:r w:rsidRPr="007C4933">
              <w:t>synthetics</w:t>
            </w:r>
          </w:p>
          <w:p w:rsidR="00000000" w:rsidRPr="007C4933" w:rsidP="007C4933">
            <w:pPr>
              <w:pStyle w:val="ListBullet"/>
            </w:pPr>
            <w:r w:rsidRPr="007C4933">
              <w:t>filler</w:t>
            </w:r>
          </w:p>
          <w:p w:rsidR="00000000" w:rsidRPr="007C4933" w:rsidP="007C4933">
            <w:pPr>
              <w:pStyle w:val="ListBullet"/>
            </w:pPr>
            <w:r w:rsidRPr="007C4933">
              <w:t>putties</w:t>
            </w:r>
          </w:p>
          <w:p w:rsidR="00000000" w:rsidRPr="007C4933" w:rsidP="007C4933">
            <w:pPr>
              <w:pStyle w:val="ListBullet"/>
            </w:pPr>
            <w:r w:rsidRPr="007C4933">
              <w:t xml:space="preserve">touch-up pens </w:t>
            </w:r>
          </w:p>
          <w:p w:rsidR="00000000" w:rsidP="007C4933">
            <w:pPr>
              <w:pStyle w:val="ListBullet"/>
              <w:rPr>
                <w:lang w:val="en-NZ"/>
              </w:rPr>
            </w:pPr>
            <w:r w:rsidRPr="007C4933">
              <w:t>paints/stains</w:t>
            </w:r>
          </w:p>
        </w:tc>
      </w:tr>
      <w:tr w:rsidTr="007C49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C4933" w:rsidP="007C4933">
            <w:pPr>
              <w:pStyle w:val="BodyText"/>
            </w:pPr>
            <w:r w:rsidRPr="007C4933">
              <w:rPr>
                <w:rStyle w:val="SpecialBold"/>
              </w:rPr>
              <w:t>Personal protective equipment includes:</w:t>
            </w:r>
          </w:p>
          <w:p w:rsidR="00000000" w:rsidP="007C493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C4933" w:rsidP="007C4933">
            <w:pPr>
              <w:pStyle w:val="ListBullet"/>
            </w:pPr>
            <w:r w:rsidRPr="007C4933">
              <w:t>that prescribed under legislation, regulations and enterprise policies:</w:t>
            </w:r>
          </w:p>
          <w:p w:rsidR="00000000" w:rsidRPr="007C4933" w:rsidP="007C4933">
            <w:pPr>
              <w:pStyle w:val="ListBullet2"/>
            </w:pPr>
            <w:r w:rsidRPr="007C4933">
              <w:t>gloves</w:t>
            </w:r>
          </w:p>
          <w:p w:rsidR="00000000" w:rsidRPr="007C4933" w:rsidP="007C4933">
            <w:pPr>
              <w:pStyle w:val="ListBullet2"/>
            </w:pPr>
            <w:r w:rsidRPr="007C4933">
              <w:t>safety glasses</w:t>
            </w:r>
          </w:p>
          <w:p w:rsidR="00000000" w:rsidRPr="007C4933" w:rsidP="007C4933">
            <w:pPr>
              <w:pStyle w:val="ListBullet2"/>
            </w:pPr>
            <w:r w:rsidRPr="007C4933">
              <w:t>gauntlets</w:t>
            </w:r>
          </w:p>
          <w:p w:rsidR="00000000" w:rsidRPr="007C4933" w:rsidP="007C4933">
            <w:pPr>
              <w:pStyle w:val="ListBullet2"/>
            </w:pPr>
            <w:r w:rsidRPr="007C4933">
              <w:t>footwear</w:t>
            </w:r>
          </w:p>
          <w:p w:rsidR="00000000" w:rsidRPr="007C4933" w:rsidP="007C4933">
            <w:pPr>
              <w:pStyle w:val="ListBullet2"/>
            </w:pPr>
            <w:r w:rsidRPr="007C4933">
              <w:t>earmuffs</w:t>
            </w:r>
          </w:p>
          <w:p w:rsidR="00000000" w:rsidP="007C4933">
            <w:pPr>
              <w:pStyle w:val="ListBullet2"/>
              <w:rPr>
                <w:lang w:val="en-NZ"/>
              </w:rPr>
            </w:pPr>
            <w:r w:rsidRPr="007C4933">
              <w:t>aprons and overalls</w:t>
            </w:r>
          </w:p>
        </w:tc>
      </w:tr>
      <w:tr w:rsidTr="007C49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4933">
            <w:pPr>
              <w:pStyle w:val="BodyText"/>
              <w:rPr>
                <w:lang w:val="en-NZ"/>
              </w:rPr>
            </w:pPr>
            <w:r w:rsidRPr="007C493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C4933" w:rsidP="007C4933">
            <w:pPr>
              <w:pStyle w:val="ListBullet"/>
            </w:pPr>
            <w:r w:rsidRPr="007C4933">
              <w:t xml:space="preserve">workplace procedures relating to the use of tools and equipment </w:t>
            </w:r>
          </w:p>
          <w:p w:rsidR="00000000" w:rsidRPr="007C4933" w:rsidP="007C4933">
            <w:pPr>
              <w:pStyle w:val="ListBullet"/>
            </w:pPr>
            <w:r w:rsidRPr="007C4933">
              <w:t xml:space="preserve">work instructions, including job sheets, cutting lists, plans, drawings and designs </w:t>
            </w:r>
          </w:p>
          <w:p w:rsidR="00000000" w:rsidRPr="007C4933" w:rsidP="007C4933">
            <w:pPr>
              <w:pStyle w:val="ListBullet"/>
            </w:pPr>
            <w:r w:rsidRPr="007C4933">
              <w:t xml:space="preserve">workplace procedures relating to reporting and communication </w:t>
            </w:r>
          </w:p>
          <w:p w:rsidR="00000000" w:rsidRPr="007C4933" w:rsidP="007C4933">
            <w:pPr>
              <w:pStyle w:val="ListBullet"/>
            </w:pPr>
            <w:r w:rsidRPr="007C4933">
              <w:t>manufacturer specifications and operational procedures</w:t>
            </w:r>
          </w:p>
        </w:tc>
      </w:tr>
    </w:tbl>
    <w:p w:rsidR="00000000" w:rsidRPr="007C4933" w:rsidP="007C4933">
      <w:pPr>
        <w:pStyle w:val="BodyText"/>
      </w:pPr>
    </w:p>
    <w:p w:rsidR="00000000" w:rsidRPr="007C4933" w:rsidP="007C4933">
      <w:pPr>
        <w:pStyle w:val="AllowPageBreak"/>
      </w:pPr>
    </w:p>
    <w:p w:rsidR="00000000" w:rsidRPr="007C4933" w:rsidP="007C4933">
      <w:pPr>
        <w:pStyle w:val="Heading1"/>
      </w:pPr>
      <w:bookmarkStart w:id="9" w:name="O_623276"/>
      <w:bookmarkEnd w:id="9"/>
      <w:r w:rsidRPr="007C4933">
        <w:t>Unit Mapping Information</w:t>
      </w:r>
    </w:p>
    <w:p w:rsidR="00000000" w:rsidRPr="007C4933" w:rsidP="007C4933">
      <w:pPr>
        <w:pStyle w:val="BodyText"/>
      </w:pPr>
      <w:r w:rsidRPr="007C4933">
        <w:t>Supersedes</w:t>
      </w:r>
      <w:r w:rsidRPr="007C4933">
        <w:t xml:space="preserve"> and is equivalent to LMFPF2003B Join mouldings.</w:t>
      </w:r>
    </w:p>
    <w:p w:rsidR="00000000" w:rsidRPr="007C4933" w:rsidP="007C4933">
      <w:pPr>
        <w:pStyle w:val="AllowPageBreak"/>
      </w:pPr>
    </w:p>
    <w:p w:rsidR="00000000" w:rsidRPr="007C4933" w:rsidP="007C4933">
      <w:pPr>
        <w:pStyle w:val="Heading1"/>
      </w:pPr>
      <w:bookmarkStart w:id="10" w:name="O_623269"/>
      <w:bookmarkEnd w:id="10"/>
      <w:r w:rsidRPr="007C4933">
        <w:t>Links</w:t>
      </w:r>
    </w:p>
    <w:p w:rsidR="00000000" w:rsidRPr="007C4933" w:rsidP="007C4933">
      <w:pPr>
        <w:pStyle w:val="BodyText"/>
      </w:pPr>
      <w:r w:rsidRPr="007C4933">
        <w:t>Companion Volume implementation guides are found in VETNet - https://vetnet.education.gov.au/Pages/TrainingDocs.aspx?q=0601ab95-583a-4e93-b2d4-cfb27b03ed73</w:t>
      </w:r>
    </w:p>
    <w:p w:rsidR="00000000" w:rsidRPr="007C4933" w:rsidP="007C4933"/>
    <w:sectPr w:rsidSect="007C4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33" w:rsidRPr="009A6C87" w:rsidP="009A6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87" w:rsidP="007C4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6C87" w:rsidP="007C493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6C87" w:rsidP="007C4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933" w:rsidRPr="009A6C87" w:rsidP="009A6C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C87" w:rsidRPr="002D2AF8" w:rsidP="007C4933">
    <w:pPr>
      <w:pStyle w:val="Header"/>
      <w:framePr w:wrap="around"/>
    </w:pPr>
    <w:r>
      <w:fldChar w:fldCharType="begin"/>
    </w:r>
    <w:r>
      <w:instrText xml:space="preserve"> TITLE   \* MERGEFORMAT </w:instrText>
    </w:r>
    <w:r>
      <w:fldChar w:fldCharType="separate"/>
    </w:r>
    <w:r>
      <w:t>MSFPF2003 Join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A6C87" w:rsidP="007C4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0EC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E0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8F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933"/>
    <w:pPr>
      <w:spacing w:before="360" w:after="60"/>
      <w:outlineLvl w:val="0"/>
    </w:pPr>
    <w:rPr>
      <w:sz w:val="32"/>
    </w:rPr>
  </w:style>
  <w:style w:type="paragraph" w:styleId="Heading2">
    <w:name w:val="heading 2"/>
    <w:basedOn w:val="HeadingBase"/>
    <w:next w:val="BodyText"/>
    <w:link w:val="Heading2Char"/>
    <w:qFormat/>
    <w:rsid w:val="007C4933"/>
    <w:pPr>
      <w:keepLines/>
      <w:spacing w:before="240" w:after="120"/>
      <w:outlineLvl w:val="1"/>
    </w:pPr>
    <w:rPr>
      <w:sz w:val="28"/>
      <w:szCs w:val="40"/>
    </w:rPr>
  </w:style>
  <w:style w:type="paragraph" w:styleId="Heading3">
    <w:name w:val="heading 3"/>
    <w:basedOn w:val="HeadingBase"/>
    <w:next w:val="BodyText"/>
    <w:link w:val="Heading3Char"/>
    <w:qFormat/>
    <w:rsid w:val="007C4933"/>
    <w:pPr>
      <w:spacing w:before="180" w:after="120"/>
      <w:outlineLvl w:val="2"/>
    </w:pPr>
    <w:rPr>
      <w:spacing w:val="-10"/>
      <w:kern w:val="32"/>
    </w:rPr>
  </w:style>
  <w:style w:type="paragraph" w:styleId="Heading4">
    <w:name w:val="heading 4"/>
    <w:basedOn w:val="HeadingBase"/>
    <w:next w:val="BodyText"/>
    <w:link w:val="Heading4Char"/>
    <w:qFormat/>
    <w:rsid w:val="007C4933"/>
    <w:pPr>
      <w:spacing w:before="160" w:after="120"/>
      <w:outlineLvl w:val="3"/>
    </w:pPr>
    <w:rPr>
      <w:sz w:val="22"/>
    </w:rPr>
  </w:style>
  <w:style w:type="paragraph" w:styleId="Heading5">
    <w:name w:val="heading 5"/>
    <w:basedOn w:val="HeadingBase"/>
    <w:next w:val="Normal"/>
    <w:link w:val="Heading5Char"/>
    <w:qFormat/>
    <w:rsid w:val="007C4933"/>
    <w:pPr>
      <w:spacing w:before="80"/>
      <w:outlineLvl w:val="4"/>
    </w:pPr>
    <w:rPr>
      <w:color w:val="918585"/>
      <w:sz w:val="20"/>
    </w:rPr>
  </w:style>
  <w:style w:type="paragraph" w:styleId="Heading6">
    <w:name w:val="heading 6"/>
    <w:basedOn w:val="HeadingBase"/>
    <w:next w:val="Normal"/>
    <w:link w:val="Heading6Char"/>
    <w:qFormat/>
    <w:rsid w:val="007C4933"/>
    <w:pPr>
      <w:spacing w:before="60"/>
      <w:outlineLvl w:val="5"/>
    </w:pPr>
    <w:rPr>
      <w:color w:val="918585"/>
      <w:sz w:val="20"/>
    </w:rPr>
  </w:style>
  <w:style w:type="paragraph" w:styleId="Heading7">
    <w:name w:val="heading 7"/>
    <w:basedOn w:val="Normal"/>
    <w:next w:val="Normal"/>
    <w:link w:val="Heading7Char"/>
    <w:qFormat/>
    <w:rsid w:val="007C4933"/>
    <w:pPr>
      <w:ind w:left="720"/>
      <w:outlineLvl w:val="6"/>
    </w:pPr>
    <w:rPr>
      <w:i/>
    </w:rPr>
  </w:style>
  <w:style w:type="paragraph" w:styleId="Heading8">
    <w:name w:val="heading 8"/>
    <w:basedOn w:val="Normal"/>
    <w:next w:val="Normal"/>
    <w:link w:val="Heading8Char"/>
    <w:qFormat/>
    <w:rsid w:val="007C4933"/>
    <w:pPr>
      <w:ind w:left="720"/>
      <w:outlineLvl w:val="7"/>
    </w:pPr>
    <w:rPr>
      <w:i/>
    </w:rPr>
  </w:style>
  <w:style w:type="paragraph" w:styleId="Heading9">
    <w:name w:val="heading 9"/>
    <w:basedOn w:val="Normal"/>
    <w:next w:val="Normal"/>
    <w:link w:val="Heading9Char"/>
    <w:qFormat/>
    <w:rsid w:val="007C4933"/>
    <w:pPr>
      <w:ind w:left="720"/>
      <w:outlineLvl w:val="8"/>
    </w:pPr>
    <w:rPr>
      <w:i/>
    </w:rPr>
  </w:style>
  <w:style w:type="character" w:default="1" w:styleId="DefaultParagraphFont">
    <w:name w:val="Default Paragraph Font"/>
    <w:uiPriority w:val="1"/>
    <w:unhideWhenUsed/>
    <w:rsid w:val="007C4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933"/>
  </w:style>
  <w:style w:type="character" w:customStyle="1" w:styleId="Heading1Char">
    <w:name w:val="Heading 1 Char"/>
    <w:basedOn w:val="DefaultParagraphFont"/>
    <w:link w:val="Heading1"/>
    <w:rsid w:val="007C4933"/>
    <w:rPr>
      <w:rFonts w:ascii="Times New Roman" w:eastAsia="Times New Roman" w:hAnsi="Times New Roman" w:cs="Times New Roman"/>
      <w:b/>
      <w:sz w:val="32"/>
      <w:szCs w:val="20"/>
      <w:lang w:eastAsia="en-US"/>
    </w:rPr>
  </w:style>
  <w:style w:type="paragraph" w:styleId="BodyText">
    <w:name w:val="Body Text"/>
    <w:basedOn w:val="Normal"/>
    <w:link w:val="BodyTextChar"/>
    <w:rsid w:val="007C4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933"/>
    <w:rPr>
      <w:rFonts w:ascii="Times New Roman" w:eastAsia="Times New Roman" w:hAnsi="Times New Roman" w:cs="Times New Roman"/>
      <w:sz w:val="24"/>
      <w:lang w:eastAsia="en-US"/>
    </w:rPr>
  </w:style>
  <w:style w:type="paragraph" w:styleId="ListBullet">
    <w:name w:val="List Bullet"/>
    <w:basedOn w:val="List"/>
    <w:rsid w:val="007C4933"/>
    <w:pPr>
      <w:numPr>
        <w:numId w:val="13"/>
      </w:numPr>
      <w:tabs>
        <w:tab w:val="clear" w:pos="340"/>
      </w:tabs>
      <w:spacing w:before="40" w:after="40"/>
    </w:pPr>
  </w:style>
  <w:style w:type="character" w:customStyle="1" w:styleId="SpecialBold">
    <w:name w:val="Special Bold"/>
    <w:basedOn w:val="DefaultParagraphFont"/>
    <w:rsid w:val="007C4933"/>
    <w:rPr>
      <w:b/>
      <w:spacing w:val="0"/>
    </w:rPr>
  </w:style>
  <w:style w:type="paragraph" w:styleId="ListBullet2">
    <w:name w:val="List Bullet 2"/>
    <w:basedOn w:val="List2"/>
    <w:rsid w:val="007C4933"/>
    <w:pPr>
      <w:numPr>
        <w:numId w:val="14"/>
      </w:numPr>
      <w:tabs>
        <w:tab w:val="clear" w:pos="680"/>
      </w:tabs>
    </w:pPr>
  </w:style>
  <w:style w:type="paragraph" w:customStyle="1" w:styleId="SuperHeading">
    <w:name w:val="SuperHeading"/>
    <w:basedOn w:val="Normal"/>
    <w:rsid w:val="007C4933"/>
    <w:pPr>
      <w:spacing w:before="240" w:after="120"/>
      <w:outlineLvl w:val="0"/>
    </w:pPr>
    <w:rPr>
      <w:rFonts w:ascii="Times New Roman" w:hAnsi="Times New Roman"/>
      <w:b/>
      <w:sz w:val="32"/>
    </w:rPr>
  </w:style>
  <w:style w:type="paragraph" w:customStyle="1" w:styleId="AllowPageBreak">
    <w:name w:val="AllowPageBreak"/>
    <w:rsid w:val="007C4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933"/>
    <w:rPr>
      <w:rFonts w:ascii="Courier New" w:eastAsia="Times New Roman" w:hAnsi="Courier New" w:cs="Times New Roman"/>
      <w:i/>
      <w:szCs w:val="20"/>
      <w:lang w:eastAsia="en-US"/>
    </w:rPr>
  </w:style>
  <w:style w:type="paragraph" w:customStyle="1" w:styleId="HeadingBase">
    <w:name w:val="Heading Base"/>
    <w:rsid w:val="007C4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933"/>
    <w:pPr>
      <w:tabs>
        <w:tab w:val="right" w:leader="dot" w:pos="9072"/>
      </w:tabs>
      <w:ind w:left="567"/>
    </w:pPr>
    <w:rPr>
      <w:szCs w:val="22"/>
    </w:rPr>
  </w:style>
  <w:style w:type="paragraph" w:customStyle="1" w:styleId="TOCBase">
    <w:name w:val="TOC Base"/>
    <w:rsid w:val="007C4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933"/>
    <w:pPr>
      <w:tabs>
        <w:tab w:val="right" w:leader="dot" w:pos="9072"/>
      </w:tabs>
      <w:spacing w:before="40" w:after="40"/>
      <w:ind w:left="284"/>
    </w:pPr>
    <w:rPr>
      <w:rFonts w:ascii="Times New Roman" w:hAnsi="Times New Roman"/>
    </w:rPr>
  </w:style>
  <w:style w:type="paragraph" w:styleId="TOC1">
    <w:name w:val="toc 1"/>
    <w:basedOn w:val="TOCBase"/>
    <w:next w:val="Normal"/>
    <w:rsid w:val="007C4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933"/>
    <w:rPr>
      <w:rFonts w:ascii="Times New Roman" w:eastAsia="Times New Roman" w:hAnsi="Times New Roman" w:cs="Times New Roman"/>
      <w:sz w:val="16"/>
      <w:lang w:eastAsia="en-US"/>
    </w:rPr>
  </w:style>
  <w:style w:type="paragraph" w:styleId="Title">
    <w:name w:val="Title"/>
    <w:basedOn w:val="HeadingBase"/>
    <w:link w:val="TitleChar"/>
    <w:qFormat/>
    <w:rsid w:val="007C4933"/>
    <w:pPr>
      <w:spacing w:before="5040"/>
      <w:jc w:val="center"/>
    </w:pPr>
    <w:rPr>
      <w:sz w:val="48"/>
      <w:szCs w:val="72"/>
      <w:lang w:val="en-US"/>
    </w:rPr>
  </w:style>
  <w:style w:type="character" w:customStyle="1" w:styleId="TitleChar">
    <w:name w:val="Title Char"/>
    <w:basedOn w:val="DefaultParagraphFont"/>
    <w:link w:val="Title"/>
    <w:rsid w:val="007C4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933"/>
    <w:pPr>
      <w:tabs>
        <w:tab w:val="left" w:pos="3600"/>
        <w:tab w:val="left" w:pos="3958"/>
      </w:tabs>
    </w:pPr>
  </w:style>
  <w:style w:type="paragraph" w:styleId="List">
    <w:name w:val="List"/>
    <w:basedOn w:val="BodyText"/>
    <w:next w:val="BodyText"/>
    <w:rsid w:val="007C4933"/>
    <w:pPr>
      <w:tabs>
        <w:tab w:val="left" w:pos="340"/>
      </w:tabs>
      <w:spacing w:before="60" w:after="60"/>
      <w:ind w:left="340" w:hanging="340"/>
    </w:pPr>
  </w:style>
  <w:style w:type="paragraph" w:customStyle="1" w:styleId="Note">
    <w:name w:val="Note"/>
    <w:basedOn w:val="BodyText"/>
    <w:rsid w:val="007C4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933"/>
    <w:pPr>
      <w:framePr w:wrap="auto" w:hAnchor="text" w:y="6049"/>
    </w:pPr>
    <w:rPr>
      <w:color w:val="000000"/>
      <w:sz w:val="40"/>
    </w:rPr>
  </w:style>
  <w:style w:type="paragraph" w:customStyle="1" w:styleId="TOCTitle">
    <w:name w:val="TOCTitle"/>
    <w:basedOn w:val="Heading1"/>
    <w:rsid w:val="007C4933"/>
    <w:pPr>
      <w:spacing w:after="240"/>
      <w:jc w:val="center"/>
      <w:outlineLvl w:val="9"/>
    </w:pPr>
    <w:rPr>
      <w:caps/>
    </w:rPr>
  </w:style>
  <w:style w:type="paragraph" w:customStyle="1" w:styleId="Version">
    <w:name w:val="Version"/>
    <w:rsid w:val="007C4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933"/>
    <w:pPr>
      <w:keepNext w:val="0"/>
      <w:tabs>
        <w:tab w:val="right" w:pos="4176"/>
      </w:tabs>
      <w:ind w:left="198" w:hanging="198"/>
    </w:pPr>
    <w:rPr>
      <w:rFonts w:ascii="Garamond" w:hAnsi="Garamond"/>
    </w:rPr>
  </w:style>
  <w:style w:type="paragraph" w:styleId="IndexHeading">
    <w:name w:val="index heading"/>
    <w:basedOn w:val="Normal"/>
    <w:next w:val="Index1"/>
    <w:semiHidden/>
    <w:rsid w:val="007C4933"/>
    <w:pPr>
      <w:spacing w:before="120" w:after="120"/>
    </w:pPr>
    <w:rPr>
      <w:rFonts w:ascii="Arial" w:hAnsi="Arial"/>
      <w:b/>
      <w:color w:val="918585"/>
      <w:sz w:val="24"/>
    </w:rPr>
  </w:style>
  <w:style w:type="paragraph" w:styleId="Header">
    <w:name w:val="header"/>
    <w:basedOn w:val="Normal"/>
    <w:link w:val="HeaderChar"/>
    <w:rsid w:val="007C4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933"/>
    <w:rPr>
      <w:rFonts w:ascii="Times New Roman" w:eastAsia="Times New Roman" w:hAnsi="Times New Roman" w:cs="Times New Roman"/>
      <w:sz w:val="16"/>
      <w:szCs w:val="20"/>
      <w:lang w:val="en-GB" w:eastAsia="en-US"/>
    </w:rPr>
  </w:style>
  <w:style w:type="paragraph" w:customStyle="1" w:styleId="Chapter">
    <w:name w:val="Chapter"/>
    <w:basedOn w:val="Normal"/>
    <w:rsid w:val="007C4933"/>
    <w:pPr>
      <w:spacing w:before="240"/>
    </w:pPr>
    <w:rPr>
      <w:rFonts w:ascii="Times New Roman" w:hAnsi="Times New Roman"/>
      <w:smallCaps/>
      <w:spacing w:val="80"/>
      <w:sz w:val="28"/>
    </w:rPr>
  </w:style>
  <w:style w:type="paragraph" w:customStyle="1" w:styleId="InChapter">
    <w:name w:val="InChapter"/>
    <w:basedOn w:val="Heading3"/>
    <w:rsid w:val="007C4933"/>
    <w:pPr>
      <w:spacing w:after="240"/>
      <w:outlineLvl w:val="9"/>
    </w:pPr>
    <w:rPr>
      <w:noProof/>
    </w:rPr>
  </w:style>
  <w:style w:type="paragraph" w:styleId="Index2">
    <w:name w:val="index 2"/>
    <w:basedOn w:val="Normal"/>
    <w:next w:val="Normal"/>
    <w:semiHidden/>
    <w:rsid w:val="007C4933"/>
    <w:pPr>
      <w:tabs>
        <w:tab w:val="right" w:pos="4176"/>
      </w:tabs>
      <w:ind w:left="568" w:hanging="284"/>
    </w:pPr>
    <w:rPr>
      <w:rFonts w:ascii="Garamond" w:hAnsi="Garamond"/>
    </w:rPr>
  </w:style>
  <w:style w:type="paragraph" w:customStyle="1" w:styleId="Byline">
    <w:name w:val="Byline"/>
    <w:rsid w:val="007C4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933"/>
    <w:pPr>
      <w:tabs>
        <w:tab w:val="clear" w:pos="3600"/>
        <w:tab w:val="clear" w:pos="3958"/>
      </w:tabs>
      <w:jc w:val="right"/>
    </w:pPr>
  </w:style>
  <w:style w:type="character" w:styleId="Emphasis">
    <w:name w:val="Emphasis"/>
    <w:basedOn w:val="DefaultParagraphFont"/>
    <w:qFormat/>
    <w:rsid w:val="007C4933"/>
    <w:rPr>
      <w:i/>
    </w:rPr>
  </w:style>
  <w:style w:type="paragraph" w:styleId="Caption">
    <w:name w:val="caption"/>
    <w:basedOn w:val="BodyText"/>
    <w:next w:val="Normal"/>
    <w:qFormat/>
    <w:rsid w:val="007C4933"/>
    <w:pPr>
      <w:framePr w:w="2268" w:hSpace="181" w:vSpace="181" w:wrap="around" w:vAnchor="text" w:hAnchor="page" w:x="1135" w:y="285" w:anchorLock="1"/>
    </w:pPr>
    <w:rPr>
      <w:i/>
    </w:rPr>
  </w:style>
  <w:style w:type="paragraph" w:customStyle="1" w:styleId="MiniTOCTitle">
    <w:name w:val="MiniTOCTitle"/>
    <w:basedOn w:val="Heading4"/>
    <w:rsid w:val="007C4933"/>
    <w:pPr>
      <w:spacing w:before="240"/>
      <w:outlineLvl w:val="9"/>
    </w:pPr>
    <w:rPr>
      <w:noProof/>
      <w:sz w:val="24"/>
    </w:rPr>
  </w:style>
  <w:style w:type="paragraph" w:customStyle="1" w:styleId="MiniTOCItem">
    <w:name w:val="MiniTOCItem"/>
    <w:basedOn w:val="ListBullet"/>
    <w:rsid w:val="007C4933"/>
    <w:pPr>
      <w:numPr>
        <w:numId w:val="0"/>
      </w:numPr>
      <w:tabs>
        <w:tab w:val="right" w:leader="dot" w:pos="6521"/>
      </w:tabs>
      <w:spacing w:before="0" w:after="0"/>
    </w:pPr>
  </w:style>
  <w:style w:type="paragraph" w:customStyle="1" w:styleId="TOFTitle">
    <w:name w:val="TOFTitle"/>
    <w:basedOn w:val="TOCTitle"/>
    <w:rsid w:val="007C4933"/>
  </w:style>
  <w:style w:type="paragraph" w:styleId="TableofFigures">
    <w:name w:val="table of figures"/>
    <w:basedOn w:val="Normal"/>
    <w:next w:val="Normal"/>
    <w:semiHidden/>
    <w:rsid w:val="007C4933"/>
    <w:pPr>
      <w:tabs>
        <w:tab w:val="right" w:leader="dot" w:pos="9072"/>
      </w:tabs>
      <w:ind w:left="970" w:hanging="403"/>
    </w:pPr>
    <w:rPr>
      <w:rFonts w:ascii="Times New Roman" w:hAnsi="Times New Roman"/>
      <w:b/>
    </w:rPr>
  </w:style>
  <w:style w:type="paragraph" w:styleId="ListNumber">
    <w:name w:val="List Number"/>
    <w:basedOn w:val="List"/>
    <w:rsid w:val="007C4933"/>
    <w:pPr>
      <w:numPr>
        <w:numId w:val="11"/>
      </w:numPr>
    </w:pPr>
  </w:style>
  <w:style w:type="character" w:customStyle="1" w:styleId="WingdingSymbols">
    <w:name w:val="Wingding Symbols"/>
    <w:rsid w:val="007C4933"/>
    <w:rPr>
      <w:rFonts w:ascii="Wingdings" w:hAnsi="Wingdings"/>
    </w:rPr>
  </w:style>
  <w:style w:type="paragraph" w:customStyle="1" w:styleId="TableHeading">
    <w:name w:val="Table Heading"/>
    <w:basedOn w:val="HeadingBase"/>
    <w:rsid w:val="007C4933"/>
    <w:pPr>
      <w:keepLines/>
      <w:pBdr>
        <w:bottom w:val="single" w:sz="6" w:space="1" w:color="918585"/>
      </w:pBdr>
      <w:spacing w:before="240"/>
    </w:pPr>
  </w:style>
  <w:style w:type="character" w:customStyle="1" w:styleId="HotSpot">
    <w:name w:val="HotSpot"/>
    <w:rsid w:val="007C4933"/>
    <w:rPr>
      <w:color w:val="0033CC"/>
      <w:u w:val="none"/>
    </w:rPr>
  </w:style>
  <w:style w:type="paragraph" w:customStyle="1" w:styleId="BodyTextRight">
    <w:name w:val="Body Text Right"/>
    <w:basedOn w:val="BodyText"/>
    <w:rsid w:val="007C4933"/>
    <w:pPr>
      <w:spacing w:before="0" w:after="0"/>
      <w:jc w:val="right"/>
    </w:pPr>
  </w:style>
  <w:style w:type="paragraph" w:styleId="Index3">
    <w:name w:val="index 3"/>
    <w:basedOn w:val="ListNumber2"/>
    <w:next w:val="Normal"/>
    <w:semiHidden/>
    <w:rsid w:val="007C4933"/>
    <w:pPr>
      <w:numPr>
        <w:numId w:val="0"/>
      </w:numPr>
      <w:tabs>
        <w:tab w:val="right" w:leader="dot" w:pos="4176"/>
      </w:tabs>
    </w:pPr>
  </w:style>
  <w:style w:type="paragraph" w:styleId="ListNumber2">
    <w:name w:val="List Number 2"/>
    <w:basedOn w:val="List2"/>
    <w:rsid w:val="007C4933"/>
    <w:pPr>
      <w:numPr>
        <w:numId w:val="10"/>
      </w:numPr>
      <w:tabs>
        <w:tab w:val="clear" w:pos="1060"/>
      </w:tabs>
    </w:pPr>
  </w:style>
  <w:style w:type="paragraph" w:customStyle="1" w:styleId="MarginNote">
    <w:name w:val="Margin Note"/>
    <w:basedOn w:val="BodyText"/>
    <w:rsid w:val="007C4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933"/>
    <w:rPr>
      <w:sz w:val="32"/>
    </w:rPr>
  </w:style>
  <w:style w:type="paragraph" w:customStyle="1" w:styleId="HeadingProcedure">
    <w:name w:val="Heading Procedure"/>
    <w:basedOn w:val="HeadingBase"/>
    <w:next w:val="Normal"/>
    <w:rsid w:val="007C4933"/>
    <w:pPr>
      <w:tabs>
        <w:tab w:val="left" w:pos="0"/>
      </w:tabs>
      <w:spacing w:before="120" w:after="60"/>
    </w:pPr>
    <w:rPr>
      <w:i/>
      <w:color w:val="918585"/>
      <w:sz w:val="22"/>
    </w:rPr>
  </w:style>
  <w:style w:type="paragraph" w:customStyle="1" w:styleId="TableBodyText">
    <w:name w:val="Table Body Text"/>
    <w:basedOn w:val="BodyText"/>
    <w:rsid w:val="007C4933"/>
    <w:pPr>
      <w:spacing w:before="60" w:after="60"/>
    </w:pPr>
  </w:style>
  <w:style w:type="paragraph" w:styleId="ListContinue">
    <w:name w:val="List Continue"/>
    <w:basedOn w:val="List"/>
    <w:rsid w:val="007C4933"/>
    <w:pPr>
      <w:ind w:firstLine="0"/>
    </w:pPr>
  </w:style>
  <w:style w:type="paragraph" w:customStyle="1" w:styleId="ListNote">
    <w:name w:val="List Note"/>
    <w:basedOn w:val="List"/>
    <w:rsid w:val="007C4933"/>
    <w:pPr>
      <w:pBdr>
        <w:top w:val="single" w:sz="6" w:space="2" w:color="918585"/>
        <w:bottom w:val="single" w:sz="6" w:space="2" w:color="918585"/>
      </w:pBdr>
      <w:tabs>
        <w:tab w:val="left" w:pos="1021"/>
      </w:tabs>
      <w:ind w:firstLine="0"/>
    </w:pPr>
  </w:style>
  <w:style w:type="paragraph" w:customStyle="1" w:styleId="Warning">
    <w:name w:val="Warning"/>
    <w:basedOn w:val="BodyText"/>
    <w:rsid w:val="007C4933"/>
    <w:pPr>
      <w:shd w:val="clear" w:color="auto" w:fill="D9D9D9"/>
      <w:tabs>
        <w:tab w:val="left" w:pos="992"/>
      </w:tabs>
      <w:ind w:left="119" w:right="119"/>
    </w:pPr>
    <w:rPr>
      <w:sz w:val="20"/>
    </w:rPr>
  </w:style>
  <w:style w:type="paragraph" w:customStyle="1" w:styleId="MarginIcons">
    <w:name w:val="Margin Icons"/>
    <w:basedOn w:val="BodyText"/>
    <w:rsid w:val="007C4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933"/>
    <w:rPr>
      <w:rFonts w:ascii="Courier New" w:hAnsi="Courier New"/>
    </w:rPr>
  </w:style>
  <w:style w:type="paragraph" w:customStyle="1" w:styleId="NoteBullet">
    <w:name w:val="Note Bullet"/>
    <w:basedOn w:val="Note"/>
    <w:rsid w:val="007C4933"/>
    <w:pPr>
      <w:tabs>
        <w:tab w:val="clear" w:pos="680"/>
      </w:tabs>
      <w:spacing w:before="60" w:after="60"/>
    </w:pPr>
  </w:style>
  <w:style w:type="paragraph" w:customStyle="1" w:styleId="SubHeading2">
    <w:name w:val="SubHeading2"/>
    <w:basedOn w:val="HeadingBase"/>
    <w:rsid w:val="007C4933"/>
    <w:pPr>
      <w:spacing w:before="240" w:after="60"/>
    </w:pPr>
    <w:rPr>
      <w:sz w:val="20"/>
    </w:rPr>
  </w:style>
  <w:style w:type="paragraph" w:customStyle="1" w:styleId="SubHeading1">
    <w:name w:val="SubHeading1"/>
    <w:basedOn w:val="HeadingBase"/>
    <w:rsid w:val="007C4933"/>
    <w:pPr>
      <w:spacing w:before="240" w:after="60"/>
    </w:pPr>
    <w:rPr>
      <w:color w:val="918585"/>
      <w:sz w:val="22"/>
    </w:rPr>
  </w:style>
  <w:style w:type="paragraph" w:customStyle="1" w:styleId="SideHeading">
    <w:name w:val="Side Heading"/>
    <w:basedOn w:val="HeadingBase"/>
    <w:rsid w:val="007C4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933"/>
    <w:pPr>
      <w:numPr>
        <w:numId w:val="12"/>
      </w:numPr>
    </w:pPr>
  </w:style>
  <w:style w:type="paragraph" w:styleId="PlainText">
    <w:name w:val="Plain Text"/>
    <w:basedOn w:val="Normal"/>
    <w:link w:val="PlainTextChar"/>
    <w:rsid w:val="007C4933"/>
    <w:rPr>
      <w:sz w:val="20"/>
    </w:rPr>
  </w:style>
  <w:style w:type="character" w:customStyle="1" w:styleId="PlainTextChar">
    <w:name w:val="Plain Text Char"/>
    <w:basedOn w:val="DefaultParagraphFont"/>
    <w:link w:val="PlainText"/>
    <w:rsid w:val="007C4933"/>
    <w:rPr>
      <w:rFonts w:ascii="Courier New" w:eastAsia="Times New Roman" w:hAnsi="Courier New" w:cs="Times New Roman"/>
      <w:sz w:val="20"/>
      <w:szCs w:val="20"/>
      <w:lang w:eastAsia="en-US"/>
    </w:rPr>
  </w:style>
  <w:style w:type="character" w:customStyle="1" w:styleId="MenuOption">
    <w:name w:val="Menu Option"/>
    <w:basedOn w:val="DefaultParagraphFont"/>
    <w:rsid w:val="007C4933"/>
    <w:rPr>
      <w:b/>
      <w:smallCaps/>
    </w:rPr>
  </w:style>
  <w:style w:type="paragraph" w:customStyle="1" w:styleId="TableListNumber">
    <w:name w:val="Table List Number"/>
    <w:basedOn w:val="ListNumber"/>
    <w:rsid w:val="007C4933"/>
    <w:pPr>
      <w:numPr>
        <w:numId w:val="0"/>
      </w:numPr>
    </w:pPr>
  </w:style>
  <w:style w:type="paragraph" w:styleId="TOC4">
    <w:name w:val="toc 4"/>
    <w:basedOn w:val="TOCBase"/>
    <w:next w:val="Normal"/>
    <w:semiHidden/>
    <w:rsid w:val="007C4933"/>
    <w:pPr>
      <w:tabs>
        <w:tab w:val="right" w:leader="dot" w:pos="9071"/>
      </w:tabs>
      <w:ind w:left="1701"/>
    </w:pPr>
  </w:style>
  <w:style w:type="paragraph" w:customStyle="1" w:styleId="ListAlpha">
    <w:name w:val="List Alpha"/>
    <w:basedOn w:val="List"/>
    <w:rsid w:val="007C4933"/>
    <w:pPr>
      <w:numPr>
        <w:numId w:val="9"/>
      </w:numPr>
    </w:pPr>
  </w:style>
  <w:style w:type="paragraph" w:customStyle="1" w:styleId="ListAlpha2">
    <w:name w:val="List Alpha 2"/>
    <w:basedOn w:val="List2"/>
    <w:rsid w:val="007C4933"/>
    <w:pPr>
      <w:numPr>
        <w:numId w:val="8"/>
      </w:numPr>
    </w:pPr>
  </w:style>
  <w:style w:type="paragraph" w:styleId="List2">
    <w:name w:val="List 2"/>
    <w:basedOn w:val="BodyText"/>
    <w:rsid w:val="007C4933"/>
    <w:pPr>
      <w:tabs>
        <w:tab w:val="left" w:pos="680"/>
      </w:tabs>
      <w:spacing w:before="60" w:after="60"/>
      <w:ind w:left="680" w:hanging="340"/>
    </w:pPr>
  </w:style>
  <w:style w:type="paragraph" w:styleId="List3">
    <w:name w:val="List 3"/>
    <w:basedOn w:val="BodyText"/>
    <w:rsid w:val="007C4933"/>
    <w:pPr>
      <w:tabs>
        <w:tab w:val="left" w:pos="1021"/>
      </w:tabs>
      <w:spacing w:before="60" w:after="60"/>
      <w:ind w:left="1020" w:hanging="340"/>
    </w:pPr>
  </w:style>
  <w:style w:type="paragraph" w:styleId="List4">
    <w:name w:val="List 4"/>
    <w:basedOn w:val="BodyText"/>
    <w:rsid w:val="007C4933"/>
    <w:pPr>
      <w:tabs>
        <w:tab w:val="left" w:pos="1361"/>
      </w:tabs>
      <w:spacing w:before="60" w:after="60"/>
      <w:ind w:left="1361" w:hanging="340"/>
    </w:pPr>
  </w:style>
  <w:style w:type="paragraph" w:styleId="List5">
    <w:name w:val="List 5"/>
    <w:basedOn w:val="BodyText"/>
    <w:rsid w:val="007C4933"/>
    <w:pPr>
      <w:tabs>
        <w:tab w:val="left" w:pos="1701"/>
      </w:tabs>
      <w:spacing w:before="60" w:after="60"/>
      <w:ind w:left="1701" w:hanging="340"/>
    </w:pPr>
  </w:style>
  <w:style w:type="paragraph" w:styleId="ListBullet3">
    <w:name w:val="List Bullet 3"/>
    <w:basedOn w:val="List3"/>
    <w:rsid w:val="007C4933"/>
    <w:pPr>
      <w:numPr>
        <w:numId w:val="15"/>
      </w:numPr>
      <w:tabs>
        <w:tab w:val="clear" w:pos="1021"/>
      </w:tabs>
      <w:ind w:left="1037" w:hanging="357"/>
    </w:pPr>
  </w:style>
  <w:style w:type="paragraph" w:styleId="ListBullet4">
    <w:name w:val="List Bullet 4"/>
    <w:basedOn w:val="List4"/>
    <w:rsid w:val="007C4933"/>
    <w:pPr>
      <w:numPr>
        <w:numId w:val="3"/>
      </w:numPr>
      <w:tabs>
        <w:tab w:val="clear" w:pos="1361"/>
      </w:tabs>
    </w:pPr>
  </w:style>
  <w:style w:type="paragraph" w:styleId="ListBullet5">
    <w:name w:val="List Bullet 5"/>
    <w:basedOn w:val="List5"/>
    <w:rsid w:val="007C4933"/>
    <w:pPr>
      <w:numPr>
        <w:numId w:val="4"/>
      </w:numPr>
    </w:pPr>
  </w:style>
  <w:style w:type="paragraph" w:styleId="ListContinue2">
    <w:name w:val="List Continue 2"/>
    <w:basedOn w:val="List2"/>
    <w:rsid w:val="007C4933"/>
    <w:pPr>
      <w:ind w:firstLine="0"/>
    </w:pPr>
  </w:style>
  <w:style w:type="paragraph" w:styleId="ListContinue3">
    <w:name w:val="List Continue 3"/>
    <w:basedOn w:val="List3"/>
    <w:rsid w:val="007C4933"/>
    <w:pPr>
      <w:ind w:left="1021" w:firstLine="0"/>
    </w:pPr>
  </w:style>
  <w:style w:type="paragraph" w:styleId="ListContinue4">
    <w:name w:val="List Continue 4"/>
    <w:basedOn w:val="List4"/>
    <w:rsid w:val="007C4933"/>
    <w:pPr>
      <w:ind w:firstLine="0"/>
    </w:pPr>
  </w:style>
  <w:style w:type="paragraph" w:styleId="ListContinue5">
    <w:name w:val="List Continue 5"/>
    <w:basedOn w:val="List5"/>
    <w:rsid w:val="007C4933"/>
    <w:pPr>
      <w:ind w:firstLine="0"/>
    </w:pPr>
  </w:style>
  <w:style w:type="paragraph" w:styleId="ListNumber3">
    <w:name w:val="List Number 3"/>
    <w:basedOn w:val="List3"/>
    <w:rsid w:val="007C4933"/>
    <w:pPr>
      <w:numPr>
        <w:numId w:val="5"/>
      </w:numPr>
    </w:pPr>
  </w:style>
  <w:style w:type="paragraph" w:styleId="ListNumber4">
    <w:name w:val="List Number 4"/>
    <w:basedOn w:val="List4"/>
    <w:rsid w:val="007C4933"/>
    <w:pPr>
      <w:numPr>
        <w:numId w:val="6"/>
      </w:numPr>
    </w:pPr>
  </w:style>
  <w:style w:type="paragraph" w:styleId="ListNumber5">
    <w:name w:val="List Number 5"/>
    <w:basedOn w:val="List5"/>
    <w:rsid w:val="007C4933"/>
    <w:pPr>
      <w:numPr>
        <w:numId w:val="7"/>
      </w:numPr>
    </w:pPr>
  </w:style>
  <w:style w:type="paragraph" w:styleId="BlockText">
    <w:name w:val="Block Text"/>
    <w:basedOn w:val="Normal"/>
    <w:rsid w:val="007C4933"/>
    <w:pPr>
      <w:spacing w:after="120"/>
      <w:ind w:left="1440" w:right="1440"/>
    </w:pPr>
  </w:style>
  <w:style w:type="character" w:customStyle="1" w:styleId="Subscript">
    <w:name w:val="Subscript"/>
    <w:basedOn w:val="DefaultParagraphFont"/>
    <w:rsid w:val="007C4933"/>
    <w:rPr>
      <w:sz w:val="16"/>
      <w:vertAlign w:val="subscript"/>
    </w:rPr>
  </w:style>
  <w:style w:type="character" w:customStyle="1" w:styleId="Superscript">
    <w:name w:val="Superscript"/>
    <w:basedOn w:val="DefaultParagraphFont"/>
    <w:rsid w:val="007C4933"/>
    <w:rPr>
      <w:sz w:val="16"/>
      <w:vertAlign w:val="superscript"/>
    </w:rPr>
  </w:style>
  <w:style w:type="character" w:customStyle="1" w:styleId="Symbols">
    <w:name w:val="Symbols"/>
    <w:basedOn w:val="DefaultParagraphFont"/>
    <w:rsid w:val="007C4933"/>
    <w:rPr>
      <w:rFonts w:ascii="Symbol" w:hAnsi="Symbol"/>
    </w:rPr>
  </w:style>
  <w:style w:type="character" w:customStyle="1" w:styleId="MenuOptions">
    <w:name w:val="Menu Options"/>
    <w:basedOn w:val="DefaultParagraphFont"/>
    <w:rsid w:val="007C4933"/>
    <w:rPr>
      <w:rFonts w:ascii="Arial Narrow" w:hAnsi="Arial Narrow"/>
      <w:smallCaps/>
    </w:rPr>
  </w:style>
  <w:style w:type="character" w:customStyle="1" w:styleId="Buttons">
    <w:name w:val="Buttons"/>
    <w:basedOn w:val="DefaultParagraphFont"/>
    <w:rsid w:val="007C4933"/>
    <w:rPr>
      <w:b/>
    </w:rPr>
  </w:style>
  <w:style w:type="character" w:customStyle="1" w:styleId="Underlined">
    <w:name w:val="Underlined"/>
    <w:basedOn w:val="DefaultParagraphFont"/>
    <w:rsid w:val="007C4933"/>
    <w:rPr>
      <w:u w:val="single"/>
    </w:rPr>
  </w:style>
  <w:style w:type="paragraph" w:customStyle="1" w:styleId="TableBodyTextRight">
    <w:name w:val="Table Body Text Right"/>
    <w:basedOn w:val="TableBodyText"/>
    <w:rsid w:val="007C4933"/>
    <w:pPr>
      <w:widowControl w:val="0"/>
      <w:autoSpaceDE w:val="0"/>
      <w:autoSpaceDN w:val="0"/>
      <w:adjustRightInd w:val="0"/>
      <w:jc w:val="right"/>
    </w:pPr>
    <w:rPr>
      <w:rFonts w:cs="Arial"/>
      <w:szCs w:val="18"/>
    </w:rPr>
  </w:style>
  <w:style w:type="paragraph" w:customStyle="1" w:styleId="CopyrightText">
    <w:name w:val="Copyright Text"/>
    <w:basedOn w:val="BodyText"/>
    <w:rsid w:val="007C4933"/>
    <w:rPr>
      <w:sz w:val="18"/>
    </w:rPr>
  </w:style>
  <w:style w:type="paragraph" w:customStyle="1" w:styleId="BodySmallRight">
    <w:name w:val="Body Small Right"/>
    <w:basedOn w:val="BodyTextRight"/>
    <w:rsid w:val="007C4933"/>
    <w:rPr>
      <w:sz w:val="18"/>
      <w:szCs w:val="18"/>
    </w:rPr>
  </w:style>
  <w:style w:type="paragraph" w:customStyle="1" w:styleId="MarginEdition">
    <w:name w:val="Margin Edition"/>
    <w:basedOn w:val="MarginNote"/>
    <w:rsid w:val="007C4933"/>
    <w:pPr>
      <w:spacing w:before="0" w:after="0"/>
    </w:pPr>
    <w:rPr>
      <w:rFonts w:ascii="Times New Roman" w:hAnsi="Times New Roman"/>
      <w:color w:val="999999"/>
    </w:rPr>
  </w:style>
  <w:style w:type="paragraph" w:customStyle="1" w:styleId="Spacer">
    <w:name w:val="Spacer"/>
    <w:basedOn w:val="Normal"/>
    <w:rsid w:val="007C4933"/>
    <w:rPr>
      <w:sz w:val="2"/>
      <w:szCs w:val="2"/>
    </w:rPr>
  </w:style>
  <w:style w:type="character" w:customStyle="1" w:styleId="Small">
    <w:name w:val="Small"/>
    <w:basedOn w:val="DefaultParagraphFont"/>
    <w:rsid w:val="007C4933"/>
    <w:rPr>
      <w:sz w:val="16"/>
    </w:rPr>
  </w:style>
  <w:style w:type="paragraph" w:customStyle="1" w:styleId="WideTable">
    <w:name w:val="Wide Table"/>
    <w:basedOn w:val="Normal"/>
    <w:rsid w:val="007C4933"/>
    <w:pPr>
      <w:ind w:left="-1418"/>
    </w:pPr>
    <w:rPr>
      <w:sz w:val="2"/>
      <w:szCs w:val="2"/>
    </w:rPr>
  </w:style>
  <w:style w:type="character" w:styleId="PageNumber">
    <w:name w:val="page number"/>
    <w:basedOn w:val="DefaultParagraphFont"/>
    <w:rsid w:val="007C4933"/>
  </w:style>
  <w:style w:type="paragraph" w:styleId="Quote">
    <w:name w:val="Quote"/>
    <w:basedOn w:val="Heading1"/>
    <w:link w:val="QuoteChar"/>
    <w:qFormat/>
    <w:rsid w:val="007C4933"/>
    <w:rPr>
      <w:b w:val="0"/>
      <w:sz w:val="72"/>
      <w:szCs w:val="72"/>
      <w:lang w:val="en-NZ"/>
    </w:rPr>
  </w:style>
  <w:style w:type="character" w:customStyle="1" w:styleId="QuoteChar">
    <w:name w:val="Quote Char"/>
    <w:basedOn w:val="DefaultParagraphFont"/>
    <w:link w:val="Quote"/>
    <w:rsid w:val="007C4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933"/>
    <w:pPr>
      <w:pageBreakBefore/>
    </w:pPr>
  </w:style>
  <w:style w:type="paragraph" w:customStyle="1" w:styleId="Border">
    <w:name w:val="Border"/>
    <w:basedOn w:val="Normal"/>
    <w:qFormat/>
    <w:rsid w:val="007C4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933"/>
    <w:rPr>
      <w:b/>
      <w:bCs/>
      <w:i/>
      <w:iCs/>
      <w:color w:val="auto"/>
    </w:rPr>
  </w:style>
  <w:style w:type="paragraph" w:styleId="IntenseQuote">
    <w:name w:val="Intense Quote"/>
    <w:basedOn w:val="Normal"/>
    <w:next w:val="Normal"/>
    <w:link w:val="IntenseQuoteChar"/>
    <w:uiPriority w:val="30"/>
    <w:qFormat/>
    <w:rsid w:val="007C4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933"/>
    <w:rPr>
      <w:smallCaps/>
      <w:color w:val="auto"/>
      <w:u w:val="single"/>
    </w:rPr>
  </w:style>
  <w:style w:type="character" w:styleId="IntenseReference">
    <w:name w:val="Intense Reference"/>
    <w:basedOn w:val="DefaultParagraphFont"/>
    <w:uiPriority w:val="32"/>
    <w:qFormat/>
    <w:rsid w:val="007C4933"/>
    <w:rPr>
      <w:b/>
      <w:bCs/>
      <w:smallCaps/>
      <w:color w:val="auto"/>
      <w:spacing w:val="5"/>
      <w:u w:val="single"/>
    </w:rPr>
  </w:style>
  <w:style w:type="paragraph" w:customStyle="1" w:styleId="2ColumnHeading">
    <w:name w:val="2Column Heading"/>
    <w:basedOn w:val="BodyText"/>
    <w:qFormat/>
    <w:rsid w:val="007C4933"/>
    <w:pPr>
      <w:spacing w:after="60"/>
      <w:ind w:left="-2268"/>
    </w:pPr>
    <w:rPr>
      <w:b/>
    </w:rPr>
  </w:style>
  <w:style w:type="paragraph" w:customStyle="1" w:styleId="Heading1TOC">
    <w:name w:val="Heading1 TOC"/>
    <w:basedOn w:val="Normal"/>
    <w:qFormat/>
    <w:rsid w:val="007C4933"/>
    <w:pPr>
      <w:spacing w:before="240" w:after="120"/>
    </w:pPr>
    <w:rPr>
      <w:rFonts w:ascii="Times New Roman" w:hAnsi="Times New Roman"/>
      <w:b/>
      <w:sz w:val="32"/>
    </w:rPr>
  </w:style>
  <w:style w:type="paragraph" w:customStyle="1" w:styleId="Heading2TOC">
    <w:name w:val="Heading2 TOC"/>
    <w:basedOn w:val="Normal"/>
    <w:qFormat/>
    <w:rsid w:val="007C4933"/>
    <w:pPr>
      <w:spacing w:before="240" w:after="60"/>
    </w:pPr>
    <w:rPr>
      <w:rFonts w:ascii="Times New Roman" w:hAnsi="Times New Roman"/>
      <w:b/>
      <w:sz w:val="28"/>
    </w:rPr>
  </w:style>
  <w:style w:type="character" w:customStyle="1" w:styleId="Underline">
    <w:name w:val="Underline"/>
    <w:basedOn w:val="DefaultParagraphFont"/>
    <w:qFormat/>
    <w:rsid w:val="007C4933"/>
    <w:rPr>
      <w:u w:val="single"/>
    </w:rPr>
  </w:style>
  <w:style w:type="character" w:customStyle="1" w:styleId="BoldandItalics">
    <w:name w:val="Bold and Italics"/>
    <w:qFormat/>
    <w:rsid w:val="007C4933"/>
    <w:rPr>
      <w:b/>
      <w:i/>
      <w:u w:val="none"/>
    </w:rPr>
  </w:style>
  <w:style w:type="paragraph" w:styleId="BalloonText">
    <w:name w:val="Balloon Text"/>
    <w:basedOn w:val="Normal"/>
    <w:link w:val="BalloonTextChar"/>
    <w:rsid w:val="007C4933"/>
    <w:rPr>
      <w:rFonts w:ascii="Tahoma" w:hAnsi="Tahoma" w:cs="Tahoma"/>
      <w:sz w:val="16"/>
      <w:szCs w:val="16"/>
    </w:rPr>
  </w:style>
  <w:style w:type="character" w:customStyle="1" w:styleId="BalloonTextChar">
    <w:name w:val="Balloon Text Char"/>
    <w:basedOn w:val="DefaultParagraphFont"/>
    <w:link w:val="BalloonText"/>
    <w:rsid w:val="007C4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933"/>
    <w:rPr>
      <w:b/>
      <w:color w:val="660033"/>
      <w:spacing w:val="0"/>
    </w:rPr>
  </w:style>
  <w:style w:type="paragraph" w:customStyle="1" w:styleId="Nameditemlist">
    <w:name w:val="Named item list"/>
    <w:basedOn w:val="BodyText"/>
    <w:qFormat/>
    <w:rsid w:val="007C49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4315</Characters>
  <Application>Microsoft Office Word</Application>
  <DocSecurity>0</DocSecurity>
  <Lines>204</Lines>
  <Paragraphs>110</Paragraphs>
  <ScaleCrop>false</ScaleCrop>
  <Company>Author-it Software Corporation Ltd.</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MSFPF2003 Join mouldings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2016-12-09T04:12:00Z</dcterms:created>
  <dcterms:modified xsi:type="dcterms:W3CDTF">2016-12-09T04:12:00Z</dcterms:modified>
</cp:coreProperties>
</file>