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665F0" w:rsidP="00F665F0">
      <w:pPr>
        <w:pStyle w:val="Title"/>
      </w:pPr>
      <w:r>
        <w:fldChar w:fldCharType="begin"/>
      </w:r>
      <w:r>
        <w:instrText xml:space="preserve"> TITLE   \* MERGEFORMAT </w:instrText>
      </w:r>
      <w:r>
        <w:fldChar w:fldCharType="separate"/>
      </w:r>
      <w:r>
        <w:t>MSFPF2001 Use picture framing sector hand and power tools</w:t>
      </w:r>
      <w:r>
        <w:fldChar w:fldCharType="end"/>
      </w:r>
    </w:p>
    <w:p w:rsidR="00F665F0" w:rsidP="00F665F0">
      <w:pPr>
        <w:pStyle w:val="Version"/>
        <w:sectPr w:rsidSect="00DD4C7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D4C77" w:rsidP="00DD4C77">
      <w:pPr>
        <w:pStyle w:val="SuperHeading"/>
      </w:pPr>
      <w:r w:rsidRPr="00DD4C77">
        <w:t>MSFPF2001 Use picture framing sector hand and power tools</w:t>
      </w:r>
    </w:p>
    <w:p w:rsidR="00000000" w:rsidRPr="00DD4C77" w:rsidP="00DD4C77">
      <w:pPr>
        <w:pStyle w:val="Heading1"/>
      </w:pPr>
      <w:bookmarkStart w:id="1" w:name="O_623237"/>
      <w:bookmarkEnd w:id="1"/>
      <w:r w:rsidRPr="00DD4C77">
        <w:t>Modification History</w:t>
      </w:r>
    </w:p>
    <w:p w:rsidR="00000000" w:rsidRPr="00DD4C77" w:rsidP="00F665F0">
      <w:pPr>
        <w:pStyle w:val="BodyText"/>
      </w:pPr>
      <w:r w:rsidRPr="00DD4C77">
        <w:t>Release 1 - New unit of competency</w:t>
      </w:r>
    </w:p>
    <w:p w:rsidR="00000000" w:rsidRPr="00DD4C77" w:rsidP="00DD4C77">
      <w:pPr>
        <w:pStyle w:val="Heading1"/>
      </w:pPr>
      <w:bookmarkStart w:id="2" w:name="O_623245"/>
      <w:bookmarkEnd w:id="2"/>
      <w:r w:rsidRPr="00DD4C77">
        <w:t>Application</w:t>
      </w:r>
    </w:p>
    <w:p w:rsidR="00000000" w:rsidRPr="00DD4C77" w:rsidP="00F665F0">
      <w:pPr>
        <w:pStyle w:val="BodyText"/>
      </w:pPr>
      <w:r w:rsidRPr="00DD4C77">
        <w:t>This unit of competency covers using hand and power tools in applications relating to the picture framing sector of the furnishing industry in small, mediu</w:t>
      </w:r>
      <w:r w:rsidRPr="00DD4C77">
        <w:t>m and large businesses.</w:t>
      </w:r>
    </w:p>
    <w:p w:rsidR="00000000" w:rsidRPr="00DD4C77" w:rsidP="00F665F0">
      <w:pPr>
        <w:pStyle w:val="BodyText"/>
      </w:pPr>
      <w:r w:rsidRPr="00DD4C77">
        <w:t>No licensing, legislative or certification requirements apply to this unit at the time of publication.</w:t>
      </w:r>
    </w:p>
    <w:p w:rsidR="00000000" w:rsidRPr="00DD4C77" w:rsidP="00DD4C77">
      <w:pPr>
        <w:pStyle w:val="Heading1"/>
      </w:pPr>
      <w:bookmarkStart w:id="3" w:name="O_623244"/>
      <w:bookmarkEnd w:id="3"/>
      <w:r w:rsidRPr="00DD4C77">
        <w:t>Pre-requisite Unit</w:t>
      </w:r>
    </w:p>
    <w:p w:rsidR="00000000" w:rsidRPr="00DD4C77" w:rsidP="00DD4C77">
      <w:pPr>
        <w:pStyle w:val="Heading1"/>
      </w:pPr>
      <w:bookmarkStart w:id="4" w:name="O_623243"/>
      <w:bookmarkEnd w:id="4"/>
      <w:r w:rsidRPr="00DD4C77">
        <w:t>Competency Field</w:t>
      </w:r>
    </w:p>
    <w:p w:rsidR="00000000" w:rsidRPr="00DD4C77" w:rsidP="00DD4C77">
      <w:pPr>
        <w:pStyle w:val="Heading1"/>
      </w:pPr>
      <w:bookmarkStart w:id="5" w:name="O_623242"/>
      <w:bookmarkEnd w:id="5"/>
      <w:r w:rsidRPr="00DD4C77">
        <w:t>Unit Sector</w:t>
      </w:r>
    </w:p>
    <w:p w:rsidR="00000000" w:rsidRPr="00DD4C77" w:rsidP="00F665F0">
      <w:pPr>
        <w:pStyle w:val="BodyText"/>
      </w:pPr>
      <w:r w:rsidRPr="00DD4C77">
        <w:t>Picture Framing</w:t>
      </w:r>
    </w:p>
    <w:p w:rsidR="00000000" w:rsidRPr="00DD4C77" w:rsidP="00DD4C77">
      <w:pPr>
        <w:pStyle w:val="Heading1"/>
      </w:pPr>
      <w:bookmarkStart w:id="6" w:name="O_623241"/>
      <w:bookmarkEnd w:id="6"/>
      <w:r w:rsidRPr="00DD4C77">
        <w:t>Elements and Performance Criteria</w:t>
      </w:r>
    </w:p>
    <w:tbl>
      <w:tblPr>
        <w:tblW w:w="9286" w:type="dxa"/>
        <w:tblLayout w:type="fixed"/>
        <w:tblCellMar>
          <w:left w:w="62" w:type="dxa"/>
          <w:right w:w="62" w:type="dxa"/>
        </w:tblCellMar>
        <w:tblLook w:val="0000"/>
      </w:tblPr>
      <w:tblGrid>
        <w:gridCol w:w="540"/>
        <w:gridCol w:w="2219"/>
        <w:gridCol w:w="661"/>
        <w:gridCol w:w="5866"/>
      </w:tblGrid>
      <w:tr w:rsidTr="00DD4C77">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DD4C77">
            <w:pPr>
              <w:pStyle w:val="BodyText"/>
              <w:rPr>
                <w:lang w:val="en-NZ"/>
              </w:rPr>
            </w:pPr>
            <w:r w:rsidRPr="00DD4C77">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DD4C77">
            <w:pPr>
              <w:pStyle w:val="BodyText"/>
              <w:rPr>
                <w:lang w:val="en-NZ"/>
              </w:rPr>
            </w:pPr>
            <w:r w:rsidRPr="00DD4C77">
              <w:t>Performance criteria describe the performance needed to demonstrate achievement of the element.</w:t>
            </w:r>
          </w:p>
        </w:tc>
      </w:tr>
      <w:tr w:rsidTr="00DD4C77">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DD4C77">
            <w:pPr>
              <w:pStyle w:val="BodyText"/>
              <w:rPr>
                <w:lang w:val="en-NZ"/>
              </w:rPr>
            </w:pPr>
            <w:r w:rsidRPr="00DD4C77">
              <w:t>1</w:t>
            </w:r>
          </w:p>
        </w:tc>
        <w:tc>
          <w:tcPr>
            <w:tcW w:w="2219" w:type="dxa"/>
            <w:tcBorders>
              <w:top w:val="nil"/>
              <w:left w:val="nil"/>
              <w:bottom w:val="nil"/>
              <w:right w:val="nil"/>
            </w:tcBorders>
            <w:tcMar>
              <w:top w:w="0" w:type="dxa"/>
              <w:left w:w="62" w:type="dxa"/>
              <w:bottom w:w="0" w:type="dxa"/>
              <w:right w:w="62" w:type="dxa"/>
            </w:tcMar>
          </w:tcPr>
          <w:p w:rsidR="00000000" w:rsidP="00DD4C77">
            <w:pPr>
              <w:pStyle w:val="BodyText"/>
              <w:rPr>
                <w:lang w:val="en-NZ"/>
              </w:rPr>
            </w:pPr>
            <w:r w:rsidRPr="00DD4C77">
              <w:t>Identify hand and power tools</w:t>
            </w:r>
          </w:p>
        </w:tc>
        <w:tc>
          <w:tcPr>
            <w:tcW w:w="661" w:type="dxa"/>
            <w:tcBorders>
              <w:top w:val="nil"/>
              <w:left w:val="nil"/>
              <w:bottom w:val="nil"/>
              <w:right w:val="nil"/>
            </w:tcBorders>
            <w:tcMar>
              <w:top w:w="0" w:type="dxa"/>
              <w:left w:w="62" w:type="dxa"/>
              <w:bottom w:w="0" w:type="dxa"/>
              <w:right w:w="62" w:type="dxa"/>
            </w:tcMar>
          </w:tcPr>
          <w:p w:rsidR="00000000" w:rsidP="00DD4C77">
            <w:pPr>
              <w:pStyle w:val="BodyText"/>
              <w:rPr>
                <w:lang w:val="en-NZ"/>
              </w:rPr>
            </w:pPr>
            <w:r w:rsidRPr="00DD4C77">
              <w:t>1.1</w:t>
            </w:r>
          </w:p>
        </w:tc>
        <w:tc>
          <w:tcPr>
            <w:tcW w:w="5866" w:type="dxa"/>
            <w:tcBorders>
              <w:top w:val="nil"/>
              <w:left w:val="nil"/>
              <w:bottom w:val="nil"/>
              <w:right w:val="nil"/>
            </w:tcBorders>
            <w:tcMar>
              <w:top w:w="0" w:type="dxa"/>
              <w:left w:w="62" w:type="dxa"/>
              <w:bottom w:w="0" w:type="dxa"/>
              <w:right w:w="62" w:type="dxa"/>
            </w:tcMar>
          </w:tcPr>
          <w:p w:rsidR="00000000" w:rsidP="00DD4C77">
            <w:pPr>
              <w:pStyle w:val="BodyText"/>
              <w:rPr>
                <w:lang w:val="en-NZ"/>
              </w:rPr>
            </w:pPr>
            <w:r w:rsidRPr="00DD4C77">
              <w:t>Types of hand and power tools and their functions are identified</w:t>
            </w:r>
          </w:p>
        </w:tc>
      </w:tr>
      <w:tr w:rsidTr="00DD4C77">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DD4C77">
            <w:pPr>
              <w:pStyle w:val="BodyText"/>
              <w:rPr>
                <w:lang w:val="en-NZ"/>
              </w:rPr>
            </w:pPr>
            <w:r w:rsidRPr="00DD4C77">
              <w:t>1.2</w:t>
            </w:r>
          </w:p>
        </w:tc>
        <w:tc>
          <w:tcPr>
            <w:tcW w:w="5866" w:type="dxa"/>
            <w:tcBorders>
              <w:top w:val="nil"/>
              <w:left w:val="nil"/>
              <w:bottom w:val="nil"/>
              <w:right w:val="nil"/>
            </w:tcBorders>
            <w:tcMar>
              <w:top w:w="0" w:type="dxa"/>
              <w:left w:w="62" w:type="dxa"/>
              <w:bottom w:w="0" w:type="dxa"/>
              <w:right w:w="62" w:type="dxa"/>
            </w:tcMar>
          </w:tcPr>
          <w:p w:rsidR="00000000" w:rsidP="00DD4C77">
            <w:pPr>
              <w:pStyle w:val="BodyText"/>
              <w:rPr>
                <w:lang w:val="en-NZ"/>
              </w:rPr>
            </w:pPr>
            <w:r w:rsidRPr="00DD4C77">
              <w:t>Sources of, and access to, power supply are recognised</w:t>
            </w:r>
          </w:p>
        </w:tc>
      </w:tr>
      <w:tr w:rsidTr="00DD4C77">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DD4C77">
            <w:pPr>
              <w:pStyle w:val="BodyText"/>
              <w:rPr>
                <w:lang w:val="en-NZ"/>
              </w:rPr>
            </w:pPr>
            <w:r w:rsidRPr="00DD4C77">
              <w:t>1.3</w:t>
            </w:r>
          </w:p>
        </w:tc>
        <w:tc>
          <w:tcPr>
            <w:tcW w:w="5866" w:type="dxa"/>
            <w:tcBorders>
              <w:top w:val="nil"/>
              <w:left w:val="nil"/>
              <w:bottom w:val="nil"/>
              <w:right w:val="nil"/>
            </w:tcBorders>
            <w:tcMar>
              <w:top w:w="0" w:type="dxa"/>
              <w:left w:w="62" w:type="dxa"/>
              <w:bottom w:w="0" w:type="dxa"/>
              <w:right w:w="62" w:type="dxa"/>
            </w:tcMar>
          </w:tcPr>
          <w:p w:rsidR="00000000" w:rsidP="00DD4C77">
            <w:pPr>
              <w:pStyle w:val="BodyText"/>
              <w:rPr>
                <w:lang w:val="en-NZ"/>
              </w:rPr>
            </w:pPr>
            <w:r w:rsidRPr="00DD4C77">
              <w:t>Work health and safety (WHS) requirements for using hand and power tools are recognised and implemented</w:t>
            </w:r>
          </w:p>
        </w:tc>
      </w:tr>
      <w:tr w:rsidTr="00DD4C77">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DD4C77">
            <w:pPr>
              <w:pStyle w:val="BodyText"/>
              <w:rPr>
                <w:lang w:val="en-NZ"/>
              </w:rPr>
            </w:pPr>
            <w:r w:rsidRPr="00DD4C77">
              <w:t>2</w:t>
            </w:r>
          </w:p>
        </w:tc>
        <w:tc>
          <w:tcPr>
            <w:tcW w:w="2219" w:type="dxa"/>
            <w:tcBorders>
              <w:top w:val="nil"/>
              <w:left w:val="nil"/>
              <w:bottom w:val="nil"/>
              <w:right w:val="nil"/>
            </w:tcBorders>
            <w:tcMar>
              <w:top w:w="0" w:type="dxa"/>
              <w:left w:w="62" w:type="dxa"/>
              <w:bottom w:w="0" w:type="dxa"/>
              <w:right w:w="62" w:type="dxa"/>
            </w:tcMar>
          </w:tcPr>
          <w:p w:rsidR="00000000" w:rsidP="00DD4C77">
            <w:pPr>
              <w:pStyle w:val="BodyText"/>
              <w:rPr>
                <w:lang w:val="en-NZ"/>
              </w:rPr>
            </w:pPr>
            <w:r w:rsidRPr="00DD4C77">
              <w:t>Select and use appropriate hand tools</w:t>
            </w:r>
          </w:p>
        </w:tc>
        <w:tc>
          <w:tcPr>
            <w:tcW w:w="661" w:type="dxa"/>
            <w:tcBorders>
              <w:top w:val="nil"/>
              <w:left w:val="nil"/>
              <w:bottom w:val="nil"/>
              <w:right w:val="nil"/>
            </w:tcBorders>
            <w:tcMar>
              <w:top w:w="0" w:type="dxa"/>
              <w:left w:w="62" w:type="dxa"/>
              <w:bottom w:w="0" w:type="dxa"/>
              <w:right w:w="62" w:type="dxa"/>
            </w:tcMar>
          </w:tcPr>
          <w:p w:rsidR="00000000" w:rsidP="00DD4C77">
            <w:pPr>
              <w:pStyle w:val="BodyText"/>
              <w:rPr>
                <w:lang w:val="en-NZ"/>
              </w:rPr>
            </w:pPr>
            <w:r w:rsidRPr="00DD4C77">
              <w:t>2.1</w:t>
            </w:r>
          </w:p>
        </w:tc>
        <w:tc>
          <w:tcPr>
            <w:tcW w:w="5866" w:type="dxa"/>
            <w:tcBorders>
              <w:top w:val="nil"/>
              <w:left w:val="nil"/>
              <w:bottom w:val="nil"/>
              <w:right w:val="nil"/>
            </w:tcBorders>
            <w:tcMar>
              <w:top w:w="0" w:type="dxa"/>
              <w:left w:w="62" w:type="dxa"/>
              <w:bottom w:w="0" w:type="dxa"/>
              <w:right w:w="62" w:type="dxa"/>
            </w:tcMar>
          </w:tcPr>
          <w:p w:rsidR="00000000" w:rsidP="00DD4C77">
            <w:pPr>
              <w:pStyle w:val="BodyText"/>
              <w:rPr>
                <w:lang w:val="en-NZ"/>
              </w:rPr>
            </w:pPr>
            <w:r w:rsidRPr="00DD4C77">
              <w:t>Hand tools are selected consistent with needs of the job</w:t>
            </w:r>
          </w:p>
        </w:tc>
      </w:tr>
      <w:tr w:rsidTr="00DD4C77">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DD4C77">
            <w:pPr>
              <w:pStyle w:val="BodyText"/>
              <w:rPr>
                <w:lang w:val="en-NZ"/>
              </w:rPr>
            </w:pPr>
            <w:r w:rsidRPr="00DD4C77">
              <w:t>2.2</w:t>
            </w:r>
          </w:p>
        </w:tc>
        <w:tc>
          <w:tcPr>
            <w:tcW w:w="5866" w:type="dxa"/>
            <w:tcBorders>
              <w:top w:val="nil"/>
              <w:left w:val="nil"/>
              <w:bottom w:val="nil"/>
              <w:right w:val="nil"/>
            </w:tcBorders>
            <w:tcMar>
              <w:top w:w="0" w:type="dxa"/>
              <w:left w:w="62" w:type="dxa"/>
              <w:bottom w:w="0" w:type="dxa"/>
              <w:right w:w="62" w:type="dxa"/>
            </w:tcMar>
          </w:tcPr>
          <w:p w:rsidR="00000000" w:rsidP="00DD4C77">
            <w:pPr>
              <w:pStyle w:val="BodyText"/>
              <w:rPr>
                <w:lang w:val="en-NZ"/>
              </w:rPr>
            </w:pPr>
            <w:r w:rsidRPr="00DD4C77">
              <w:t>Hand tools are checked for serviceability and safety, and any faults reported to supervisor in accordance with enterprise procedures</w:t>
            </w:r>
          </w:p>
        </w:tc>
      </w:tr>
      <w:tr w:rsidTr="00DD4C77">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DD4C77">
            <w:pPr>
              <w:pStyle w:val="BodyText"/>
              <w:rPr>
                <w:lang w:val="en-NZ"/>
              </w:rPr>
            </w:pPr>
            <w:r w:rsidRPr="00DD4C77">
              <w:t>2.3</w:t>
            </w:r>
          </w:p>
        </w:tc>
        <w:tc>
          <w:tcPr>
            <w:tcW w:w="5866" w:type="dxa"/>
            <w:tcBorders>
              <w:top w:val="nil"/>
              <w:left w:val="nil"/>
              <w:bottom w:val="nil"/>
              <w:right w:val="nil"/>
            </w:tcBorders>
            <w:tcMar>
              <w:top w:w="0" w:type="dxa"/>
              <w:left w:w="62" w:type="dxa"/>
              <w:bottom w:w="0" w:type="dxa"/>
              <w:right w:w="62" w:type="dxa"/>
            </w:tcMar>
          </w:tcPr>
          <w:p w:rsidR="00000000" w:rsidP="00DD4C77">
            <w:pPr>
              <w:pStyle w:val="BodyText"/>
              <w:rPr>
                <w:lang w:val="en-NZ"/>
              </w:rPr>
            </w:pPr>
            <w:r w:rsidRPr="00DD4C77">
              <w:t xml:space="preserve">Equipment </w:t>
            </w:r>
            <w:r w:rsidRPr="00DD4C77">
              <w:t>is selected to hold, position or support material for hand tools application, where applicable</w:t>
            </w:r>
          </w:p>
        </w:tc>
      </w:tr>
      <w:tr w:rsidTr="00DD4C77">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DD4C77">
            <w:pPr>
              <w:pStyle w:val="BodyText"/>
              <w:rPr>
                <w:lang w:val="en-NZ"/>
              </w:rPr>
            </w:pPr>
            <w:r w:rsidRPr="00DD4C77">
              <w:t>2.4</w:t>
            </w:r>
          </w:p>
        </w:tc>
        <w:tc>
          <w:tcPr>
            <w:tcW w:w="5866" w:type="dxa"/>
            <w:tcBorders>
              <w:top w:val="nil"/>
              <w:left w:val="nil"/>
              <w:bottom w:val="nil"/>
              <w:right w:val="nil"/>
            </w:tcBorders>
            <w:tcMar>
              <w:top w:w="0" w:type="dxa"/>
              <w:left w:w="62" w:type="dxa"/>
              <w:bottom w:w="0" w:type="dxa"/>
              <w:right w:w="62" w:type="dxa"/>
            </w:tcMar>
          </w:tcPr>
          <w:p w:rsidR="00000000" w:rsidP="00DD4C77">
            <w:pPr>
              <w:pStyle w:val="BodyText"/>
              <w:rPr>
                <w:lang w:val="en-NZ"/>
              </w:rPr>
            </w:pPr>
            <w:r w:rsidRPr="00DD4C77">
              <w:t>Material is located and held in position for hand tool application</w:t>
            </w:r>
          </w:p>
        </w:tc>
      </w:tr>
      <w:tr w:rsidTr="00DD4C77">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DD4C77">
            <w:pPr>
              <w:pStyle w:val="BodyText"/>
              <w:rPr>
                <w:lang w:val="en-NZ"/>
              </w:rPr>
            </w:pPr>
            <w:r w:rsidRPr="00DD4C77">
              <w:t>2.5</w:t>
            </w:r>
          </w:p>
        </w:tc>
        <w:tc>
          <w:tcPr>
            <w:tcW w:w="5866" w:type="dxa"/>
            <w:tcBorders>
              <w:top w:val="nil"/>
              <w:left w:val="nil"/>
              <w:bottom w:val="nil"/>
              <w:right w:val="nil"/>
            </w:tcBorders>
            <w:tcMar>
              <w:top w:w="0" w:type="dxa"/>
              <w:left w:w="62" w:type="dxa"/>
              <w:bottom w:w="0" w:type="dxa"/>
              <w:right w:w="62" w:type="dxa"/>
            </w:tcMar>
          </w:tcPr>
          <w:p w:rsidR="00000000" w:rsidP="00DD4C77">
            <w:pPr>
              <w:pStyle w:val="BodyText"/>
              <w:rPr>
                <w:lang w:val="en-NZ"/>
              </w:rPr>
            </w:pPr>
            <w:r w:rsidRPr="00DD4C77">
              <w:t>Hand tools are safely and effectively used according to their intended purpose</w:t>
            </w:r>
          </w:p>
        </w:tc>
      </w:tr>
      <w:tr w:rsidTr="00DD4C77">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DD4C77">
            <w:pPr>
              <w:pStyle w:val="BodyText"/>
              <w:rPr>
                <w:lang w:val="en-NZ"/>
              </w:rPr>
            </w:pPr>
            <w:r w:rsidRPr="00DD4C77">
              <w:t>2.6</w:t>
            </w:r>
          </w:p>
        </w:tc>
        <w:tc>
          <w:tcPr>
            <w:tcW w:w="5866" w:type="dxa"/>
            <w:tcBorders>
              <w:top w:val="nil"/>
              <w:left w:val="nil"/>
              <w:bottom w:val="nil"/>
              <w:right w:val="nil"/>
            </w:tcBorders>
            <w:tcMar>
              <w:top w:w="0" w:type="dxa"/>
              <w:left w:w="62" w:type="dxa"/>
              <w:bottom w:w="0" w:type="dxa"/>
              <w:right w:w="62" w:type="dxa"/>
            </w:tcMar>
          </w:tcPr>
          <w:p w:rsidR="00000000" w:rsidP="00DD4C77">
            <w:pPr>
              <w:pStyle w:val="BodyText"/>
              <w:rPr>
                <w:lang w:val="en-NZ"/>
              </w:rPr>
            </w:pPr>
            <w:r w:rsidRPr="00DD4C77">
              <w:t>Hand tools are safely located when not in immediate use</w:t>
            </w:r>
          </w:p>
        </w:tc>
      </w:tr>
      <w:tr w:rsidTr="00DD4C77">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DD4C77">
            <w:pPr>
              <w:pStyle w:val="BodyText"/>
              <w:rPr>
                <w:lang w:val="en-NZ"/>
              </w:rPr>
            </w:pPr>
            <w:r w:rsidRPr="00DD4C77">
              <w:t>3</w:t>
            </w:r>
          </w:p>
        </w:tc>
        <w:tc>
          <w:tcPr>
            <w:tcW w:w="2219" w:type="dxa"/>
            <w:tcBorders>
              <w:top w:val="nil"/>
              <w:left w:val="nil"/>
              <w:bottom w:val="nil"/>
              <w:right w:val="nil"/>
            </w:tcBorders>
            <w:tcMar>
              <w:top w:w="0" w:type="dxa"/>
              <w:left w:w="62" w:type="dxa"/>
              <w:bottom w:w="0" w:type="dxa"/>
              <w:right w:w="62" w:type="dxa"/>
            </w:tcMar>
          </w:tcPr>
          <w:p w:rsidR="00000000" w:rsidP="00DD4C77">
            <w:pPr>
              <w:pStyle w:val="BodyText"/>
              <w:rPr>
                <w:lang w:val="en-NZ"/>
              </w:rPr>
            </w:pPr>
            <w:r w:rsidRPr="00DD4C77">
              <w:t>Select and use appropriate power tools</w:t>
            </w:r>
          </w:p>
        </w:tc>
        <w:tc>
          <w:tcPr>
            <w:tcW w:w="661" w:type="dxa"/>
            <w:tcBorders>
              <w:top w:val="nil"/>
              <w:left w:val="nil"/>
              <w:bottom w:val="nil"/>
              <w:right w:val="nil"/>
            </w:tcBorders>
            <w:tcMar>
              <w:top w:w="0" w:type="dxa"/>
              <w:left w:w="62" w:type="dxa"/>
              <w:bottom w:w="0" w:type="dxa"/>
              <w:right w:w="62" w:type="dxa"/>
            </w:tcMar>
          </w:tcPr>
          <w:p w:rsidR="00000000" w:rsidP="00DD4C77">
            <w:pPr>
              <w:pStyle w:val="BodyText"/>
              <w:rPr>
                <w:lang w:val="en-NZ"/>
              </w:rPr>
            </w:pPr>
            <w:r w:rsidRPr="00DD4C77">
              <w:t>3.1</w:t>
            </w:r>
          </w:p>
        </w:tc>
        <w:tc>
          <w:tcPr>
            <w:tcW w:w="5866" w:type="dxa"/>
            <w:tcBorders>
              <w:top w:val="nil"/>
              <w:left w:val="nil"/>
              <w:bottom w:val="nil"/>
              <w:right w:val="nil"/>
            </w:tcBorders>
            <w:tcMar>
              <w:top w:w="0" w:type="dxa"/>
              <w:left w:w="62" w:type="dxa"/>
              <w:bottom w:w="0" w:type="dxa"/>
              <w:right w:w="62" w:type="dxa"/>
            </w:tcMar>
          </w:tcPr>
          <w:p w:rsidR="00000000" w:rsidP="00DD4C77">
            <w:pPr>
              <w:pStyle w:val="BodyText"/>
              <w:rPr>
                <w:lang w:val="en-NZ"/>
              </w:rPr>
            </w:pPr>
            <w:r w:rsidRPr="00DD4C77">
              <w:t>Appropriate personal protective equipment is selected, correctly fitted and used</w:t>
            </w:r>
          </w:p>
        </w:tc>
      </w:tr>
      <w:tr w:rsidTr="00DD4C77">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DD4C77">
            <w:pPr>
              <w:pStyle w:val="BodyText"/>
              <w:rPr>
                <w:lang w:val="en-NZ"/>
              </w:rPr>
            </w:pPr>
            <w:r w:rsidRPr="00DD4C77">
              <w:t>3.2</w:t>
            </w:r>
          </w:p>
        </w:tc>
        <w:tc>
          <w:tcPr>
            <w:tcW w:w="5866" w:type="dxa"/>
            <w:tcBorders>
              <w:top w:val="nil"/>
              <w:left w:val="nil"/>
              <w:bottom w:val="nil"/>
              <w:right w:val="nil"/>
            </w:tcBorders>
            <w:tcMar>
              <w:top w:w="0" w:type="dxa"/>
              <w:left w:w="62" w:type="dxa"/>
              <w:bottom w:w="0" w:type="dxa"/>
              <w:right w:w="62" w:type="dxa"/>
            </w:tcMar>
          </w:tcPr>
          <w:p w:rsidR="00000000" w:rsidP="00DD4C77">
            <w:pPr>
              <w:pStyle w:val="BodyText"/>
              <w:rPr>
                <w:lang w:val="en-NZ"/>
              </w:rPr>
            </w:pPr>
            <w:r w:rsidRPr="00DD4C77">
              <w:t>Power tools are selected consistent with needs of job in acc</w:t>
            </w:r>
            <w:r w:rsidRPr="00DD4C77">
              <w:t>ordance with conventional work practice</w:t>
            </w:r>
          </w:p>
        </w:tc>
      </w:tr>
      <w:tr w:rsidTr="00DD4C77">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DD4C77">
            <w:pPr>
              <w:pStyle w:val="BodyText"/>
              <w:rPr>
                <w:lang w:val="en-NZ"/>
              </w:rPr>
            </w:pPr>
            <w:r w:rsidRPr="00DD4C77">
              <w:t>3.3</w:t>
            </w:r>
          </w:p>
        </w:tc>
        <w:tc>
          <w:tcPr>
            <w:tcW w:w="5866" w:type="dxa"/>
            <w:tcBorders>
              <w:top w:val="nil"/>
              <w:left w:val="nil"/>
              <w:bottom w:val="nil"/>
              <w:right w:val="nil"/>
            </w:tcBorders>
            <w:tcMar>
              <w:top w:w="0" w:type="dxa"/>
              <w:left w:w="62" w:type="dxa"/>
              <w:bottom w:w="0" w:type="dxa"/>
              <w:right w:w="62" w:type="dxa"/>
            </w:tcMar>
          </w:tcPr>
          <w:p w:rsidR="00000000" w:rsidP="00DD4C77">
            <w:pPr>
              <w:pStyle w:val="BodyText"/>
              <w:rPr>
                <w:lang w:val="en-NZ"/>
              </w:rPr>
            </w:pPr>
            <w:r w:rsidRPr="00DD4C77">
              <w:t>Power tools are visually checked for serviceability and safety in accordance with WHS requirements, and any faults reported to supervisor in accordance with enterprise procedures</w:t>
            </w:r>
          </w:p>
        </w:tc>
      </w:tr>
      <w:tr w:rsidTr="00DD4C77">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DD4C77">
            <w:pPr>
              <w:pStyle w:val="BodyText"/>
              <w:rPr>
                <w:lang w:val="en-NZ"/>
              </w:rPr>
            </w:pPr>
            <w:r w:rsidRPr="00DD4C77">
              <w:t>3.4</w:t>
            </w:r>
          </w:p>
        </w:tc>
        <w:tc>
          <w:tcPr>
            <w:tcW w:w="5866" w:type="dxa"/>
            <w:tcBorders>
              <w:top w:val="nil"/>
              <w:left w:val="nil"/>
              <w:bottom w:val="nil"/>
              <w:right w:val="nil"/>
            </w:tcBorders>
            <w:tcMar>
              <w:top w:w="0" w:type="dxa"/>
              <w:left w:w="62" w:type="dxa"/>
              <w:bottom w:w="0" w:type="dxa"/>
              <w:right w:w="62" w:type="dxa"/>
            </w:tcMar>
          </w:tcPr>
          <w:p w:rsidR="00000000" w:rsidP="00DD4C77">
            <w:pPr>
              <w:pStyle w:val="BodyText"/>
              <w:rPr>
                <w:lang w:val="en-NZ"/>
              </w:rPr>
            </w:pPr>
            <w:r w:rsidRPr="00DD4C77">
              <w:t>Equipment is selected to hold, position or support materials for power tool application, where applicable</w:t>
            </w:r>
          </w:p>
        </w:tc>
      </w:tr>
      <w:tr w:rsidTr="00DD4C77">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DD4C77">
            <w:pPr>
              <w:pStyle w:val="BodyText"/>
              <w:rPr>
                <w:lang w:val="en-NZ"/>
              </w:rPr>
            </w:pPr>
            <w:r w:rsidRPr="00DD4C77">
              <w:t>3.5</w:t>
            </w:r>
          </w:p>
        </w:tc>
        <w:tc>
          <w:tcPr>
            <w:tcW w:w="5866" w:type="dxa"/>
            <w:tcBorders>
              <w:top w:val="nil"/>
              <w:left w:val="nil"/>
              <w:bottom w:val="nil"/>
              <w:right w:val="nil"/>
            </w:tcBorders>
            <w:tcMar>
              <w:top w:w="0" w:type="dxa"/>
              <w:left w:w="62" w:type="dxa"/>
              <w:bottom w:w="0" w:type="dxa"/>
              <w:right w:w="62" w:type="dxa"/>
            </w:tcMar>
          </w:tcPr>
          <w:p w:rsidR="00000000" w:rsidP="00DD4C77">
            <w:pPr>
              <w:pStyle w:val="BodyText"/>
              <w:rPr>
                <w:lang w:val="en-NZ"/>
              </w:rPr>
            </w:pPr>
            <w:r w:rsidRPr="00DD4C77">
              <w:t>Material is located and held in position for power tool application, where applicable</w:t>
            </w:r>
          </w:p>
        </w:tc>
      </w:tr>
      <w:tr w:rsidTr="00DD4C77">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DD4C77">
            <w:pPr>
              <w:pStyle w:val="BodyText"/>
              <w:rPr>
                <w:lang w:val="en-NZ"/>
              </w:rPr>
            </w:pPr>
            <w:r w:rsidRPr="00DD4C77">
              <w:t>3.6</w:t>
            </w:r>
          </w:p>
        </w:tc>
        <w:tc>
          <w:tcPr>
            <w:tcW w:w="5866" w:type="dxa"/>
            <w:tcBorders>
              <w:top w:val="nil"/>
              <w:left w:val="nil"/>
              <w:bottom w:val="nil"/>
              <w:right w:val="nil"/>
            </w:tcBorders>
            <w:tcMar>
              <w:top w:w="0" w:type="dxa"/>
              <w:left w:w="62" w:type="dxa"/>
              <w:bottom w:w="0" w:type="dxa"/>
              <w:right w:w="62" w:type="dxa"/>
            </w:tcMar>
          </w:tcPr>
          <w:p w:rsidR="00000000" w:rsidP="00DD4C77">
            <w:pPr>
              <w:pStyle w:val="BodyText"/>
              <w:rPr>
                <w:lang w:val="en-NZ"/>
              </w:rPr>
            </w:pPr>
            <w:r w:rsidRPr="00DD4C77">
              <w:t>Power tools are safely and effectively used in app</w:t>
            </w:r>
            <w:r w:rsidRPr="00DD4C77">
              <w:t>lication processes</w:t>
            </w:r>
          </w:p>
        </w:tc>
      </w:tr>
      <w:tr w:rsidTr="00DD4C77">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DD4C77">
            <w:pPr>
              <w:pStyle w:val="BodyText"/>
              <w:rPr>
                <w:lang w:val="en-NZ"/>
              </w:rPr>
            </w:pPr>
            <w:r w:rsidRPr="00DD4C77">
              <w:t>3.7</w:t>
            </w:r>
          </w:p>
        </w:tc>
        <w:tc>
          <w:tcPr>
            <w:tcW w:w="5866" w:type="dxa"/>
            <w:tcBorders>
              <w:top w:val="nil"/>
              <w:left w:val="nil"/>
              <w:bottom w:val="nil"/>
              <w:right w:val="nil"/>
            </w:tcBorders>
            <w:tcMar>
              <w:top w:w="0" w:type="dxa"/>
              <w:left w:w="62" w:type="dxa"/>
              <w:bottom w:w="0" w:type="dxa"/>
              <w:right w:w="62" w:type="dxa"/>
            </w:tcMar>
          </w:tcPr>
          <w:p w:rsidR="00000000" w:rsidP="00DD4C77">
            <w:pPr>
              <w:pStyle w:val="BodyText"/>
              <w:rPr>
                <w:lang w:val="en-NZ"/>
              </w:rPr>
            </w:pPr>
            <w:r w:rsidRPr="00DD4C77">
              <w:t>Power tools are safely switched and located when not in use</w:t>
            </w:r>
          </w:p>
        </w:tc>
      </w:tr>
      <w:tr w:rsidTr="00DD4C77">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DD4C77">
            <w:pPr>
              <w:pStyle w:val="BodyText"/>
              <w:rPr>
                <w:lang w:val="en-NZ"/>
              </w:rPr>
            </w:pPr>
            <w:r w:rsidRPr="00DD4C77">
              <w:t>4</w:t>
            </w:r>
          </w:p>
        </w:tc>
        <w:tc>
          <w:tcPr>
            <w:tcW w:w="2219" w:type="dxa"/>
            <w:tcBorders>
              <w:top w:val="nil"/>
              <w:left w:val="nil"/>
              <w:bottom w:val="nil"/>
              <w:right w:val="nil"/>
            </w:tcBorders>
            <w:tcMar>
              <w:top w:w="0" w:type="dxa"/>
              <w:left w:w="62" w:type="dxa"/>
              <w:bottom w:w="0" w:type="dxa"/>
              <w:right w:w="62" w:type="dxa"/>
            </w:tcMar>
          </w:tcPr>
          <w:p w:rsidR="00000000" w:rsidP="00DD4C77">
            <w:pPr>
              <w:pStyle w:val="BodyText"/>
              <w:rPr>
                <w:lang w:val="en-NZ"/>
              </w:rPr>
            </w:pPr>
            <w:r w:rsidRPr="00DD4C77">
              <w:t>Clean up work area and tools</w:t>
            </w:r>
          </w:p>
        </w:tc>
        <w:tc>
          <w:tcPr>
            <w:tcW w:w="661" w:type="dxa"/>
            <w:tcBorders>
              <w:top w:val="nil"/>
              <w:left w:val="nil"/>
              <w:bottom w:val="nil"/>
              <w:right w:val="nil"/>
            </w:tcBorders>
            <w:tcMar>
              <w:top w:w="0" w:type="dxa"/>
              <w:left w:w="62" w:type="dxa"/>
              <w:bottom w:w="0" w:type="dxa"/>
              <w:right w:w="62" w:type="dxa"/>
            </w:tcMar>
          </w:tcPr>
          <w:p w:rsidR="00000000" w:rsidP="00DD4C77">
            <w:pPr>
              <w:pStyle w:val="BodyText"/>
              <w:rPr>
                <w:lang w:val="en-NZ"/>
              </w:rPr>
            </w:pPr>
            <w:r w:rsidRPr="00DD4C77">
              <w:t>4.1</w:t>
            </w:r>
          </w:p>
        </w:tc>
        <w:tc>
          <w:tcPr>
            <w:tcW w:w="5866" w:type="dxa"/>
            <w:tcBorders>
              <w:top w:val="nil"/>
              <w:left w:val="nil"/>
              <w:bottom w:val="nil"/>
              <w:right w:val="nil"/>
            </w:tcBorders>
            <w:tcMar>
              <w:top w:w="0" w:type="dxa"/>
              <w:left w:w="62" w:type="dxa"/>
              <w:bottom w:w="0" w:type="dxa"/>
              <w:right w:w="62" w:type="dxa"/>
            </w:tcMar>
          </w:tcPr>
          <w:p w:rsidR="00000000" w:rsidP="00DD4C77">
            <w:pPr>
              <w:pStyle w:val="BodyText"/>
              <w:rPr>
                <w:lang w:val="en-NZ"/>
              </w:rPr>
            </w:pPr>
            <w:r w:rsidRPr="00DD4C77">
              <w:t>All tools are cleaned, maintained and stored</w:t>
            </w:r>
          </w:p>
        </w:tc>
      </w:tr>
      <w:tr w:rsidTr="00DD4C77">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DD4C77">
            <w:pPr>
              <w:pStyle w:val="BodyText"/>
              <w:rPr>
                <w:lang w:val="en-NZ"/>
              </w:rPr>
            </w:pPr>
            <w:r w:rsidRPr="00DD4C77">
              <w:t>4.2</w:t>
            </w:r>
          </w:p>
        </w:tc>
        <w:tc>
          <w:tcPr>
            <w:tcW w:w="5866" w:type="dxa"/>
            <w:tcBorders>
              <w:top w:val="nil"/>
              <w:left w:val="nil"/>
              <w:bottom w:val="nil"/>
              <w:right w:val="nil"/>
            </w:tcBorders>
            <w:tcMar>
              <w:top w:w="0" w:type="dxa"/>
              <w:left w:w="62" w:type="dxa"/>
              <w:bottom w:w="0" w:type="dxa"/>
              <w:right w:w="62" w:type="dxa"/>
            </w:tcMar>
          </w:tcPr>
          <w:p w:rsidR="00000000" w:rsidP="00DD4C77">
            <w:pPr>
              <w:pStyle w:val="BodyText"/>
              <w:rPr>
                <w:lang w:val="en-NZ"/>
              </w:rPr>
            </w:pPr>
            <w:r w:rsidRPr="00DD4C77">
              <w:t>Equipment is cleaned, maintained and stored</w:t>
            </w:r>
          </w:p>
        </w:tc>
      </w:tr>
      <w:tr w:rsidTr="00DD4C77">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DD4C77">
            <w:pPr>
              <w:pStyle w:val="BodyText"/>
              <w:rPr>
                <w:lang w:val="en-NZ"/>
              </w:rPr>
            </w:pPr>
            <w:r w:rsidRPr="00DD4C77">
              <w:t>4.3</w:t>
            </w:r>
          </w:p>
        </w:tc>
        <w:tc>
          <w:tcPr>
            <w:tcW w:w="5866" w:type="dxa"/>
            <w:tcBorders>
              <w:top w:val="nil"/>
              <w:left w:val="nil"/>
              <w:bottom w:val="nil"/>
              <w:right w:val="nil"/>
            </w:tcBorders>
            <w:tcMar>
              <w:top w:w="0" w:type="dxa"/>
              <w:left w:w="62" w:type="dxa"/>
              <w:bottom w:w="0" w:type="dxa"/>
              <w:right w:w="62" w:type="dxa"/>
            </w:tcMar>
          </w:tcPr>
          <w:p w:rsidR="00000000" w:rsidP="00DD4C77">
            <w:pPr>
              <w:pStyle w:val="BodyText"/>
              <w:rPr>
                <w:lang w:val="en-NZ"/>
              </w:rPr>
            </w:pPr>
            <w:r w:rsidRPr="00DD4C77">
              <w:t>Documentation is completed in accordance with enterprise procedures</w:t>
            </w:r>
          </w:p>
        </w:tc>
      </w:tr>
      <w:tr w:rsidTr="00DD4C77">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DD4C77">
            <w:pPr>
              <w:pStyle w:val="BodyText"/>
              <w:rPr>
                <w:lang w:val="en-NZ"/>
              </w:rPr>
            </w:pPr>
            <w:r w:rsidRPr="00DD4C77">
              <w:t>4.4</w:t>
            </w:r>
          </w:p>
        </w:tc>
        <w:tc>
          <w:tcPr>
            <w:tcW w:w="5866" w:type="dxa"/>
            <w:tcBorders>
              <w:top w:val="nil"/>
              <w:left w:val="nil"/>
              <w:bottom w:val="nil"/>
              <w:right w:val="nil"/>
            </w:tcBorders>
            <w:tcMar>
              <w:top w:w="0" w:type="dxa"/>
              <w:left w:w="62" w:type="dxa"/>
              <w:bottom w:w="0" w:type="dxa"/>
              <w:right w:w="62" w:type="dxa"/>
            </w:tcMar>
          </w:tcPr>
          <w:p w:rsidR="00000000" w:rsidRPr="00DD4C77" w:rsidP="00DD4C77">
            <w:pPr>
              <w:pStyle w:val="BodyText"/>
            </w:pPr>
            <w:r w:rsidRPr="00DD4C77">
              <w:t>Work area is cleaned and waste removed</w:t>
            </w:r>
          </w:p>
        </w:tc>
      </w:tr>
    </w:tbl>
    <w:p w:rsidR="00000000" w:rsidRPr="00DD4C77" w:rsidP="00DD4C77">
      <w:pPr>
        <w:pStyle w:val="BodyText"/>
      </w:pPr>
    </w:p>
    <w:p w:rsidR="00000000" w:rsidRPr="00DD4C77" w:rsidP="00DD4C77">
      <w:pPr>
        <w:pStyle w:val="AllowPageBreak"/>
      </w:pPr>
    </w:p>
    <w:p w:rsidR="00000000" w:rsidRPr="00DD4C77" w:rsidP="00DD4C77">
      <w:pPr>
        <w:pStyle w:val="Heading1"/>
      </w:pPr>
      <w:bookmarkStart w:id="7" w:name="O_623240"/>
      <w:bookmarkEnd w:id="7"/>
      <w:r w:rsidRPr="00DD4C77">
        <w:t>Foundation Skills</w:t>
      </w:r>
    </w:p>
    <w:p w:rsidR="00000000" w:rsidRPr="00DD4C77" w:rsidP="00F665F0">
      <w:pPr>
        <w:pStyle w:val="BodyText"/>
      </w:pPr>
      <w:r w:rsidRPr="00DD4C77">
        <w:t>Foundation skills essential to performance are explicit in the performance criteria of this unit of competency. Detail on appropriate performance levels for each furnishing unit of competency in reading, writing, oral communication and numeracy utilising t</w:t>
      </w:r>
      <w:r w:rsidRPr="00DD4C77">
        <w:t>he Australian Core Skills Framework (ACSF) are provided in the Furnishing Training Package Implementation Guide.</w:t>
      </w:r>
    </w:p>
    <w:p w:rsidR="00000000" w:rsidRPr="00DD4C77" w:rsidP="00DD4C77">
      <w:pPr>
        <w:pStyle w:val="Heading1"/>
      </w:pPr>
      <w:bookmarkStart w:id="8" w:name="O_623239"/>
      <w:bookmarkEnd w:id="8"/>
      <w:r w:rsidRPr="00DD4C77">
        <w:t>Range of Conditions</w:t>
      </w:r>
    </w:p>
    <w:tbl>
      <w:tblPr>
        <w:tblW w:w="0" w:type="auto"/>
        <w:tblLayout w:type="fixed"/>
        <w:tblCellMar>
          <w:left w:w="62" w:type="dxa"/>
          <w:right w:w="62" w:type="dxa"/>
        </w:tblCellMar>
        <w:tblLook w:val="0000"/>
      </w:tblPr>
      <w:tblGrid>
        <w:gridCol w:w="2760"/>
        <w:gridCol w:w="6312"/>
      </w:tblGrid>
      <w:tr w:rsidTr="00DD4C7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D4C77">
            <w:pPr>
              <w:pStyle w:val="BodyText"/>
              <w:rPr>
                <w:lang w:val="en-NZ"/>
              </w:rPr>
            </w:pPr>
            <w:r w:rsidRPr="00DD4C77">
              <w:t>Specifies different work environments and conditions that may affect performance. Essential operating cond</w:t>
            </w:r>
            <w:r w:rsidRPr="00DD4C77">
              <w:t xml:space="preserve">itions that may be present (depending on the work situation, needs of the candidate, accessibility of the item, and local industry and regional contexts) are included. Range is restricted to essential operating conditions and any other variables essential </w:t>
            </w:r>
            <w:r w:rsidRPr="00DD4C77">
              <w:t>to the work environment.</w:t>
            </w:r>
          </w:p>
        </w:tc>
      </w:tr>
      <w:tr w:rsidTr="00DD4C7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D4C77">
            <w:pPr>
              <w:pStyle w:val="BodyText"/>
              <w:rPr>
                <w:lang w:val="en-NZ"/>
              </w:rPr>
            </w:pPr>
            <w:r w:rsidRPr="00DD4C77">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DD4C77" w:rsidP="00DD4C77">
            <w:pPr>
              <w:pStyle w:val="ListBullet"/>
            </w:pPr>
            <w:r w:rsidRPr="00DD4C77">
              <w:t xml:space="preserve">WHS requirements, including legislation, building codes, material safety management systems, hazardous and dangerous goods codes, and local safe operating procedures or equivalent </w:t>
            </w:r>
          </w:p>
          <w:p w:rsidR="00000000" w:rsidRPr="00DD4C77" w:rsidP="00DD4C77">
            <w:pPr>
              <w:pStyle w:val="ListBullet"/>
            </w:pPr>
            <w:r w:rsidRPr="00DD4C77">
              <w:t>work is carried out in a</w:t>
            </w:r>
            <w:r w:rsidRPr="00DD4C77">
              <w:t>ccordance with legislative obligations, environmental legislation, relevant health regulations, manual handling procedures and organisation insurance requirements</w:t>
            </w:r>
          </w:p>
          <w:p w:rsidR="00000000" w:rsidP="00DD4C77">
            <w:pPr>
              <w:pStyle w:val="ListBullet"/>
              <w:rPr>
                <w:lang w:val="en-NZ"/>
              </w:rPr>
            </w:pPr>
            <w:r w:rsidRPr="00DD4C77">
              <w:t xml:space="preserve">work requires individuals to demonstrate some discretion, judgement and problem solving </w:t>
            </w:r>
          </w:p>
        </w:tc>
      </w:tr>
      <w:tr w:rsidTr="00DD4C7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DD4C77" w:rsidP="00DD4C77">
            <w:pPr>
              <w:pStyle w:val="BodyText"/>
            </w:pPr>
            <w:r w:rsidRPr="00DD4C77">
              <w:rPr>
                <w:rStyle w:val="SpecialBold"/>
              </w:rPr>
              <w:t>Hand tools include:</w:t>
            </w:r>
          </w:p>
          <w:p w:rsidR="00000000" w:rsidP="00DD4C77">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DD4C77" w:rsidP="00DD4C77">
            <w:pPr>
              <w:pStyle w:val="ListBullet"/>
            </w:pPr>
            <w:r w:rsidRPr="00DD4C77">
              <w:t>hand saws</w:t>
            </w:r>
          </w:p>
          <w:p w:rsidR="00000000" w:rsidRPr="00DD4C77" w:rsidP="00DD4C77">
            <w:pPr>
              <w:pStyle w:val="ListBullet"/>
            </w:pPr>
            <w:r w:rsidRPr="00DD4C77">
              <w:t>chisels</w:t>
            </w:r>
          </w:p>
          <w:p w:rsidR="00000000" w:rsidRPr="00DD4C77" w:rsidP="00DD4C77">
            <w:pPr>
              <w:pStyle w:val="ListBullet"/>
            </w:pPr>
            <w:r w:rsidRPr="00DD4C77">
              <w:t>underpinners</w:t>
            </w:r>
          </w:p>
          <w:p w:rsidR="00000000" w:rsidRPr="00DD4C77" w:rsidP="00DD4C77">
            <w:pPr>
              <w:pStyle w:val="ListBullet"/>
            </w:pPr>
            <w:r w:rsidRPr="00DD4C77">
              <w:t>screwdrivers</w:t>
            </w:r>
          </w:p>
          <w:p w:rsidR="00000000" w:rsidRPr="00DD4C77" w:rsidP="00DD4C77">
            <w:pPr>
              <w:pStyle w:val="ListBullet"/>
            </w:pPr>
            <w:r w:rsidRPr="00DD4C77">
              <w:t>marking out tools</w:t>
            </w:r>
          </w:p>
          <w:p w:rsidR="00000000" w:rsidRPr="00DD4C77" w:rsidP="00DD4C77">
            <w:pPr>
              <w:pStyle w:val="ListBullet"/>
            </w:pPr>
            <w:r w:rsidRPr="00DD4C77">
              <w:t>pincers</w:t>
            </w:r>
          </w:p>
          <w:p w:rsidR="00000000" w:rsidRPr="00DD4C77" w:rsidP="00DD4C77">
            <w:pPr>
              <w:pStyle w:val="ListBullet"/>
            </w:pPr>
            <w:r w:rsidRPr="00DD4C77">
              <w:t>pliers (including stretching pliers)</w:t>
            </w:r>
          </w:p>
          <w:p w:rsidR="00000000" w:rsidRPr="00DD4C77" w:rsidP="00DD4C77">
            <w:pPr>
              <w:pStyle w:val="ListBullet"/>
            </w:pPr>
            <w:r w:rsidRPr="00DD4C77">
              <w:t>files</w:t>
            </w:r>
          </w:p>
          <w:p w:rsidR="00000000" w:rsidRPr="00DD4C77" w:rsidP="00DD4C77">
            <w:pPr>
              <w:pStyle w:val="ListBullet"/>
            </w:pPr>
            <w:r w:rsidRPr="00DD4C77">
              <w:t>glass cutters</w:t>
            </w:r>
          </w:p>
          <w:p w:rsidR="00000000" w:rsidRPr="00DD4C77" w:rsidP="00DD4C77">
            <w:pPr>
              <w:pStyle w:val="ListBullet"/>
            </w:pPr>
            <w:r w:rsidRPr="00DD4C77">
              <w:t>squares</w:t>
            </w:r>
          </w:p>
          <w:p w:rsidR="00000000" w:rsidRPr="00DD4C77" w:rsidP="00DD4C77">
            <w:pPr>
              <w:pStyle w:val="ListBullet"/>
            </w:pPr>
            <w:r w:rsidRPr="00DD4C77">
              <w:t>measures</w:t>
            </w:r>
          </w:p>
          <w:p w:rsidR="00000000" w:rsidRPr="00DD4C77" w:rsidP="00DD4C77">
            <w:pPr>
              <w:pStyle w:val="ListBullet"/>
            </w:pPr>
            <w:r w:rsidRPr="00DD4C77">
              <w:t>hammers</w:t>
            </w:r>
          </w:p>
          <w:p w:rsidR="00000000" w:rsidRPr="00DD4C77" w:rsidP="00DD4C77">
            <w:pPr>
              <w:pStyle w:val="ListBullet"/>
            </w:pPr>
            <w:r w:rsidRPr="00DD4C77">
              <w:t>spirit level</w:t>
            </w:r>
          </w:p>
          <w:p w:rsidR="00000000" w:rsidRPr="00DD4C77" w:rsidP="00DD4C77">
            <w:pPr>
              <w:pStyle w:val="ListBullet"/>
            </w:pPr>
            <w:r w:rsidRPr="00DD4C77">
              <w:t>guillotine</w:t>
            </w:r>
          </w:p>
          <w:p w:rsidR="00000000" w:rsidRPr="00DD4C77" w:rsidP="00DD4C77">
            <w:pPr>
              <w:pStyle w:val="ListBullet"/>
            </w:pPr>
            <w:r w:rsidRPr="00DD4C77">
              <w:t>cutting blades</w:t>
            </w:r>
          </w:p>
          <w:p w:rsidR="00000000" w:rsidRPr="00DD4C77" w:rsidP="00DD4C77">
            <w:pPr>
              <w:pStyle w:val="ListBullet"/>
            </w:pPr>
            <w:r w:rsidRPr="00DD4C77">
              <w:t>clamps</w:t>
            </w:r>
          </w:p>
          <w:p w:rsidR="00000000" w:rsidRPr="00DD4C77" w:rsidP="00DD4C77">
            <w:pPr>
              <w:pStyle w:val="ListBullet"/>
            </w:pPr>
            <w:r w:rsidRPr="00DD4C77">
              <w:t>needles</w:t>
            </w:r>
          </w:p>
          <w:p w:rsidR="00000000" w:rsidRPr="00DD4C77" w:rsidP="00DD4C77">
            <w:pPr>
              <w:pStyle w:val="ListBullet"/>
            </w:pPr>
            <w:r w:rsidRPr="00DD4C77">
              <w:t>knives</w:t>
            </w:r>
          </w:p>
          <w:p w:rsidR="00000000" w:rsidRPr="00DD4C77" w:rsidP="00DD4C77">
            <w:pPr>
              <w:pStyle w:val="ListBullet"/>
            </w:pPr>
            <w:r w:rsidRPr="00DD4C77">
              <w:t>scissors</w:t>
            </w:r>
          </w:p>
          <w:p w:rsidR="00000000" w:rsidRPr="00DD4C77" w:rsidP="00DD4C77">
            <w:pPr>
              <w:pStyle w:val="ListBullet"/>
            </w:pPr>
            <w:r w:rsidRPr="00DD4C77">
              <w:t>plane</w:t>
            </w:r>
          </w:p>
          <w:p w:rsidR="00000000" w:rsidRPr="00DD4C77" w:rsidP="00DD4C77">
            <w:pPr>
              <w:pStyle w:val="ListBullet"/>
            </w:pPr>
            <w:r w:rsidRPr="00DD4C77">
              <w:t>glass pliers</w:t>
            </w:r>
          </w:p>
          <w:p w:rsidR="00000000" w:rsidRPr="00DD4C77" w:rsidP="00DD4C77">
            <w:pPr>
              <w:pStyle w:val="ListBullet"/>
            </w:pPr>
            <w:r w:rsidRPr="00DD4C77">
              <w:t>scoring tool</w:t>
            </w:r>
          </w:p>
          <w:p w:rsidR="00000000" w:rsidRPr="00DD4C77" w:rsidP="00DD4C77">
            <w:pPr>
              <w:pStyle w:val="ListBullet"/>
            </w:pPr>
            <w:r w:rsidRPr="00DD4C77">
              <w:t>framer</w:t>
            </w:r>
            <w:r>
              <w:t>’</w:t>
            </w:r>
            <w:r w:rsidRPr="00DD4C77">
              <w:t>s points gun</w:t>
            </w:r>
          </w:p>
          <w:p w:rsidR="00000000" w:rsidRPr="00DD4C77" w:rsidP="00DD4C77">
            <w:pPr>
              <w:pStyle w:val="ListBullet"/>
            </w:pPr>
            <w:r w:rsidRPr="00DD4C77">
              <w:t>pressure sensitive adhesive tape dispenser</w:t>
            </w:r>
          </w:p>
          <w:p w:rsidR="00000000" w:rsidRPr="00DD4C77" w:rsidP="00DD4C77">
            <w:pPr>
              <w:pStyle w:val="ListBullet"/>
            </w:pPr>
            <w:r w:rsidRPr="00DD4C77">
              <w:t>nail punch</w:t>
            </w:r>
          </w:p>
          <w:p w:rsidR="00000000" w:rsidP="00DD4C77">
            <w:pPr>
              <w:pStyle w:val="ListBullet"/>
              <w:rPr>
                <w:lang w:val="en-NZ"/>
              </w:rPr>
            </w:pPr>
            <w:r w:rsidRPr="00DD4C77">
              <w:t>hand-operated mechanical tools, such as the pneumatic V-nailer</w:t>
            </w:r>
          </w:p>
        </w:tc>
      </w:tr>
      <w:tr w:rsidTr="00DD4C7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DD4C77" w:rsidP="00DD4C77">
            <w:pPr>
              <w:pStyle w:val="BodyText"/>
            </w:pPr>
            <w:r w:rsidRPr="00DD4C77">
              <w:rPr>
                <w:rStyle w:val="SpecialBold"/>
              </w:rPr>
              <w:t>Power tools include:</w:t>
            </w:r>
          </w:p>
          <w:p w:rsidR="00000000" w:rsidP="00DD4C77">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DD4C77" w:rsidP="00DD4C77">
            <w:pPr>
              <w:pStyle w:val="ListBullet"/>
            </w:pPr>
            <w:r w:rsidRPr="00DD4C77">
              <w:t>power saws (circular)</w:t>
            </w:r>
          </w:p>
          <w:p w:rsidR="00000000" w:rsidRPr="00DD4C77" w:rsidP="00DD4C77">
            <w:pPr>
              <w:pStyle w:val="ListBullet"/>
            </w:pPr>
            <w:r w:rsidRPr="00DD4C77">
              <w:t>drop saw</w:t>
            </w:r>
          </w:p>
          <w:p w:rsidR="00000000" w:rsidRPr="00DD4C77" w:rsidP="00DD4C77">
            <w:pPr>
              <w:pStyle w:val="ListBullet"/>
            </w:pPr>
            <w:r w:rsidRPr="00DD4C77">
              <w:t>docking and mitre</w:t>
            </w:r>
          </w:p>
          <w:p w:rsidR="00000000" w:rsidRPr="00DD4C77" w:rsidP="00DD4C77">
            <w:pPr>
              <w:pStyle w:val="ListBullet"/>
            </w:pPr>
            <w:r w:rsidRPr="00DD4C77">
              <w:t>power drills</w:t>
            </w:r>
          </w:p>
          <w:p w:rsidR="00000000" w:rsidRPr="00DD4C77" w:rsidP="00DD4C77">
            <w:pPr>
              <w:pStyle w:val="ListBullet"/>
            </w:pPr>
            <w:r w:rsidRPr="00DD4C77">
              <w:t>guillotine</w:t>
            </w:r>
          </w:p>
          <w:p w:rsidR="00000000" w:rsidRPr="00DD4C77" w:rsidP="00DD4C77">
            <w:pPr>
              <w:pStyle w:val="ListBullet"/>
            </w:pPr>
            <w:r w:rsidRPr="00DD4C77">
              <w:t>V-nailers</w:t>
            </w:r>
          </w:p>
          <w:p w:rsidR="00000000" w:rsidRPr="00DD4C77" w:rsidP="00DD4C77">
            <w:pPr>
              <w:pStyle w:val="ListBullet"/>
            </w:pPr>
            <w:r w:rsidRPr="00DD4C77">
              <w:t>compressor and air guns, including tackers</w:t>
            </w:r>
          </w:p>
          <w:p w:rsidR="00000000" w:rsidRPr="00DD4C77" w:rsidP="00DD4C77">
            <w:pPr>
              <w:pStyle w:val="ListBullet"/>
            </w:pPr>
            <w:r w:rsidRPr="00DD4C77">
              <w:t>staplers</w:t>
            </w:r>
          </w:p>
          <w:p w:rsidR="00000000" w:rsidRPr="00DD4C77" w:rsidP="00DD4C77">
            <w:pPr>
              <w:pStyle w:val="ListBullet"/>
            </w:pPr>
            <w:r w:rsidRPr="00DD4C77">
              <w:t>flexi point</w:t>
            </w:r>
          </w:p>
          <w:p w:rsidR="00000000" w:rsidRPr="00DD4C77" w:rsidP="00DD4C77">
            <w:pPr>
              <w:pStyle w:val="ListBullet"/>
            </w:pPr>
            <w:r w:rsidRPr="00DD4C77">
              <w:t xml:space="preserve">hand power saw </w:t>
            </w:r>
          </w:p>
          <w:p w:rsidR="00000000" w:rsidP="00DD4C77">
            <w:pPr>
              <w:pStyle w:val="ListBullet"/>
              <w:rPr>
                <w:lang w:val="en-NZ"/>
              </w:rPr>
            </w:pPr>
            <w:r w:rsidRPr="00DD4C77">
              <w:t>power screwdriver</w:t>
            </w:r>
          </w:p>
        </w:tc>
      </w:tr>
      <w:tr w:rsidTr="00DD4C7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DD4C77" w:rsidP="00DD4C77">
            <w:pPr>
              <w:pStyle w:val="BodyText"/>
            </w:pPr>
            <w:r w:rsidRPr="00DD4C77">
              <w:rPr>
                <w:rStyle w:val="SpecialBold"/>
              </w:rPr>
              <w:t>Personal protective equipment includes:</w:t>
            </w:r>
          </w:p>
          <w:p w:rsidR="00000000" w:rsidP="00DD4C77">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DD4C77" w:rsidP="00DD4C77">
            <w:pPr>
              <w:pStyle w:val="ListBullet"/>
            </w:pPr>
            <w:r w:rsidRPr="00DD4C77">
              <w:t>that prescribed under legislation, regulations and enterprise policies:</w:t>
            </w:r>
          </w:p>
          <w:p w:rsidR="00000000" w:rsidRPr="00DD4C77" w:rsidP="00DD4C77">
            <w:pPr>
              <w:pStyle w:val="ListBullet2"/>
            </w:pPr>
            <w:r w:rsidRPr="00DD4C77">
              <w:t>gloves</w:t>
            </w:r>
          </w:p>
          <w:p w:rsidR="00000000" w:rsidRPr="00DD4C77" w:rsidP="00DD4C77">
            <w:pPr>
              <w:pStyle w:val="ListBullet2"/>
            </w:pPr>
            <w:r w:rsidRPr="00DD4C77">
              <w:t>safety glasses</w:t>
            </w:r>
          </w:p>
          <w:p w:rsidR="00000000" w:rsidRPr="00DD4C77" w:rsidP="00DD4C77">
            <w:pPr>
              <w:pStyle w:val="ListBullet2"/>
            </w:pPr>
            <w:r w:rsidRPr="00DD4C77">
              <w:t>gauntlets</w:t>
            </w:r>
          </w:p>
          <w:p w:rsidR="00000000" w:rsidRPr="00DD4C77" w:rsidP="00DD4C77">
            <w:pPr>
              <w:pStyle w:val="ListBullet2"/>
            </w:pPr>
            <w:r w:rsidRPr="00DD4C77">
              <w:t>footwear</w:t>
            </w:r>
          </w:p>
          <w:p w:rsidR="00000000" w:rsidRPr="00DD4C77" w:rsidP="00DD4C77">
            <w:pPr>
              <w:pStyle w:val="ListBullet2"/>
            </w:pPr>
            <w:r w:rsidRPr="00DD4C77">
              <w:t>earmuffs</w:t>
            </w:r>
          </w:p>
          <w:p w:rsidR="00000000" w:rsidP="00DD4C77">
            <w:pPr>
              <w:pStyle w:val="ListBullet2"/>
              <w:rPr>
                <w:lang w:val="en-NZ"/>
              </w:rPr>
            </w:pPr>
            <w:r w:rsidRPr="00DD4C77">
              <w:t>aprons and overalls</w:t>
            </w:r>
          </w:p>
        </w:tc>
      </w:tr>
      <w:tr w:rsidTr="00DD4C7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D4C77">
            <w:pPr>
              <w:pStyle w:val="BodyText"/>
              <w:rPr>
                <w:lang w:val="en-NZ"/>
              </w:rPr>
            </w:pPr>
            <w:r w:rsidRPr="00DD4C77">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DD4C77" w:rsidP="00DD4C77">
            <w:pPr>
              <w:pStyle w:val="ListBullet"/>
            </w:pPr>
            <w:r w:rsidRPr="00DD4C77">
              <w:t xml:space="preserve">workplace procedures relating to the use of tools and equipment </w:t>
            </w:r>
          </w:p>
          <w:p w:rsidR="00000000" w:rsidRPr="00DD4C77" w:rsidP="00DD4C77">
            <w:pPr>
              <w:pStyle w:val="ListBullet"/>
            </w:pPr>
            <w:r w:rsidRPr="00DD4C77">
              <w:t xml:space="preserve">work instructions, including job sheets, cutting lists, plans, drawings and designs </w:t>
            </w:r>
          </w:p>
          <w:p w:rsidR="00000000" w:rsidRPr="00DD4C77" w:rsidP="00DD4C77">
            <w:pPr>
              <w:pStyle w:val="ListBullet"/>
            </w:pPr>
            <w:r w:rsidRPr="00DD4C77">
              <w:t xml:space="preserve">workplace procedures relating to reporting and communication </w:t>
            </w:r>
          </w:p>
          <w:p w:rsidR="00000000" w:rsidRPr="00DD4C77" w:rsidP="00DD4C77">
            <w:pPr>
              <w:pStyle w:val="ListBullet"/>
            </w:pPr>
            <w:r w:rsidRPr="00DD4C77">
              <w:t>manufacturer specifications and operational procedures</w:t>
            </w:r>
          </w:p>
        </w:tc>
      </w:tr>
    </w:tbl>
    <w:p w:rsidR="00000000" w:rsidRPr="00DD4C77" w:rsidP="00DD4C77">
      <w:pPr>
        <w:pStyle w:val="BodyText"/>
      </w:pPr>
    </w:p>
    <w:p w:rsidR="00000000" w:rsidRPr="00DD4C77" w:rsidP="00DD4C77">
      <w:pPr>
        <w:pStyle w:val="AllowPageBreak"/>
      </w:pPr>
    </w:p>
    <w:p w:rsidR="00000000" w:rsidRPr="00DD4C77" w:rsidP="00DD4C77">
      <w:pPr>
        <w:pStyle w:val="Heading1"/>
      </w:pPr>
      <w:bookmarkStart w:id="9" w:name="O_623238"/>
      <w:bookmarkEnd w:id="9"/>
      <w:r w:rsidRPr="00DD4C77">
        <w:t>Unit Mapping Information</w:t>
      </w:r>
    </w:p>
    <w:p w:rsidR="00000000" w:rsidRPr="00DD4C77" w:rsidP="00F665F0">
      <w:pPr>
        <w:pStyle w:val="BodyText"/>
      </w:pPr>
      <w:r w:rsidRPr="00DD4C77">
        <w:t>Supersedes and is equivalent to LMFPF2001B Use picture framing sector hand and power tools.</w:t>
      </w:r>
    </w:p>
    <w:p w:rsidR="00000000" w:rsidRPr="00DD4C77" w:rsidP="00DD4C77">
      <w:pPr>
        <w:pStyle w:val="Heading1"/>
      </w:pPr>
      <w:bookmarkStart w:id="10" w:name="O_623231"/>
      <w:bookmarkEnd w:id="10"/>
      <w:r w:rsidRPr="00DD4C77">
        <w:t>Links</w:t>
      </w:r>
    </w:p>
    <w:p w:rsidR="00000000" w:rsidRPr="00DD4C77" w:rsidP="00F665F0">
      <w:pPr>
        <w:pStyle w:val="BodyText"/>
      </w:pPr>
      <w:r w:rsidRPr="00DD4C77">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F97991">
        <w:rPr>
          <w:rStyle w:val="Hyperlink"/>
        </w:rPr>
        <w:t>https://vetnet.gov.au/Pages/TrainingDocs.aspx?q=0601ab95-583a-4e93-b2d4-cfb27b03ed73</w:t>
      </w:r>
      <w:r>
        <w:fldChar w:fldCharType="end"/>
      </w:r>
    </w:p>
    <w:p w:rsidR="00000000" w:rsidRPr="00DD4C77" w:rsidP="00F665F0">
      <w:pPr>
        <w:pStyle w:val="BodyText"/>
        <w:sectPr w:rsidSect="00DD4C77">
          <w:headerReference w:type="default" r:id="rId10"/>
          <w:footerReference w:type="default" r:id="rId11"/>
          <w:pgSz w:w="11908" w:h="16833"/>
          <w:pgMar w:top="1702" w:right="1418" w:bottom="1702" w:left="1418" w:header="992" w:footer="992" w:gutter="0"/>
          <w:cols w:space="720"/>
          <w:noEndnote/>
          <w:docGrid w:linePitch="299"/>
        </w:sectPr>
      </w:pPr>
    </w:p>
    <w:p w:rsidR="00000000" w:rsidRPr="00DD4C77" w:rsidP="00DD4C77">
      <w:pPr>
        <w:pStyle w:val="SuperHeading"/>
      </w:pPr>
      <w:r w:rsidRPr="00DD4C77">
        <w:t xml:space="preserve">Assessment </w:t>
      </w:r>
      <w:r w:rsidRPr="00DD4C77">
        <w:t>Requirements for MSFPF2001 Use picture framing sector hand and power tools</w:t>
      </w:r>
    </w:p>
    <w:p w:rsidR="00000000" w:rsidRPr="00DD4C77" w:rsidP="00DD4C77">
      <w:pPr>
        <w:pStyle w:val="Heading1"/>
      </w:pPr>
      <w:bookmarkStart w:id="11" w:name="O_623233"/>
      <w:bookmarkEnd w:id="11"/>
      <w:r w:rsidRPr="00DD4C77">
        <w:t>Modification History</w:t>
      </w:r>
    </w:p>
    <w:p w:rsidR="00000000" w:rsidRPr="00DD4C77" w:rsidP="00F665F0">
      <w:pPr>
        <w:pStyle w:val="BodyText"/>
      </w:pPr>
      <w:r w:rsidRPr="00DD4C77">
        <w:t>Release 1 - New unit of competency</w:t>
      </w:r>
    </w:p>
    <w:p w:rsidR="00000000" w:rsidRPr="00DD4C77" w:rsidP="00DD4C77">
      <w:pPr>
        <w:pStyle w:val="Heading1"/>
      </w:pPr>
      <w:bookmarkStart w:id="12" w:name="O_623236"/>
      <w:bookmarkEnd w:id="12"/>
      <w:r w:rsidRPr="00DD4C77">
        <w:t>Performance Evidence</w:t>
      </w:r>
    </w:p>
    <w:p w:rsidR="00000000" w:rsidRPr="00DD4C77" w:rsidP="00DD4C77">
      <w:pPr>
        <w:pStyle w:val="ListBullet"/>
      </w:pPr>
      <w:r w:rsidRPr="00DD4C77">
        <w:t xml:space="preserve">Interpret work order and locate and apply relevant information </w:t>
      </w:r>
    </w:p>
    <w:p w:rsidR="00000000" w:rsidRPr="00DD4C77" w:rsidP="00DD4C77">
      <w:pPr>
        <w:pStyle w:val="ListBullet"/>
      </w:pPr>
      <w:r w:rsidRPr="00DD4C77">
        <w:t xml:space="preserve">Apply </w:t>
      </w:r>
      <w:r w:rsidRPr="00DD4C77">
        <w:t xml:space="preserve">safe handling requirements for equipment, products and materials, including use of personal protective equipment </w:t>
      </w:r>
    </w:p>
    <w:p w:rsidR="00000000" w:rsidRPr="00DD4C77" w:rsidP="00DD4C77">
      <w:pPr>
        <w:pStyle w:val="ListBullet"/>
      </w:pPr>
      <w:r w:rsidRPr="00DD4C77">
        <w:t xml:space="preserve">Identify materials used in the work process </w:t>
      </w:r>
    </w:p>
    <w:p w:rsidR="00000000" w:rsidRPr="00DD4C77" w:rsidP="00DD4C77">
      <w:pPr>
        <w:pStyle w:val="ListBullet"/>
      </w:pPr>
      <w:r w:rsidRPr="00DD4C77">
        <w:t xml:space="preserve">Follow work instructions, operating procedures and inspection processes to: </w:t>
      </w:r>
    </w:p>
    <w:p w:rsidR="00000000" w:rsidRPr="00DD4C77" w:rsidP="00DD4C77">
      <w:pPr>
        <w:pStyle w:val="ListBullet2"/>
      </w:pPr>
      <w:r w:rsidRPr="00DD4C77">
        <w:t>minimise the risk o</w:t>
      </w:r>
      <w:r w:rsidRPr="00DD4C77">
        <w:t xml:space="preserve">f injury to self or others </w:t>
      </w:r>
    </w:p>
    <w:p w:rsidR="00000000" w:rsidRPr="00DD4C77" w:rsidP="00DD4C77">
      <w:pPr>
        <w:pStyle w:val="ListBullet2"/>
      </w:pPr>
      <w:r w:rsidRPr="00DD4C77">
        <w:t xml:space="preserve">prevent damage to goods, equipment and products </w:t>
      </w:r>
    </w:p>
    <w:p w:rsidR="00000000" w:rsidRPr="00DD4C77" w:rsidP="00DD4C77">
      <w:pPr>
        <w:pStyle w:val="ListBullet2"/>
      </w:pPr>
      <w:r w:rsidRPr="00DD4C77">
        <w:t xml:space="preserve">maintain required production output and product quality </w:t>
      </w:r>
    </w:p>
    <w:p w:rsidR="00000000" w:rsidRPr="00DD4C77" w:rsidP="00DD4C77">
      <w:pPr>
        <w:pStyle w:val="ListBullet"/>
      </w:pPr>
      <w:r w:rsidRPr="00DD4C77">
        <w:t xml:space="preserve">Safely and effectively use hand and power tools required by the picture framing sector in performing </w:t>
      </w:r>
      <w:r w:rsidRPr="00DD4C77">
        <w:t>tasks for which they are to be used</w:t>
      </w:r>
    </w:p>
    <w:p w:rsidR="00000000" w:rsidRPr="00DD4C77" w:rsidP="00DD4C77">
      <w:pPr>
        <w:pStyle w:val="ListBullet"/>
      </w:pPr>
      <w:r w:rsidRPr="00DD4C77">
        <w:t xml:space="preserve">Use mathematical ideas and techniques to correctly complete measurements, calculate area and estimate material requirements </w:t>
      </w:r>
    </w:p>
    <w:p w:rsidR="00000000" w:rsidRPr="00DD4C77" w:rsidP="00DD4C77">
      <w:pPr>
        <w:pStyle w:val="ListBullet"/>
      </w:pPr>
      <w:r w:rsidRPr="00DD4C77">
        <w:t>Communicate ideas and information to enable confirmation of work requirements and specification</w:t>
      </w:r>
      <w:r w:rsidRPr="00DD4C77">
        <w:t xml:space="preserve">s and the reporting of work outcomes and problems, interpret basic plans and follow safety procedures </w:t>
      </w:r>
    </w:p>
    <w:p w:rsidR="00000000" w:rsidRPr="00DD4C77" w:rsidP="00DD4C77">
      <w:pPr>
        <w:pStyle w:val="ListBullet"/>
      </w:pPr>
      <w:r w:rsidRPr="00DD4C77">
        <w:t>Avoid backtracking, work flow interruptions or wastage</w:t>
      </w:r>
    </w:p>
    <w:p w:rsidR="00000000" w:rsidRPr="00DD4C77" w:rsidP="00DD4C77">
      <w:pPr>
        <w:pStyle w:val="ListBullet"/>
      </w:pPr>
      <w:r w:rsidRPr="00DD4C77">
        <w:t>Work with others and in a team by recognising dependencies and using cooperative approaches to opt</w:t>
      </w:r>
      <w:r w:rsidRPr="00DD4C77">
        <w:t>imise work flow and productivity</w:t>
      </w:r>
    </w:p>
    <w:p w:rsidR="00000000" w:rsidRPr="00DD4C77" w:rsidP="00DD4C77">
      <w:pPr>
        <w:pStyle w:val="AllowPageBreak"/>
      </w:pPr>
    </w:p>
    <w:p w:rsidR="00000000" w:rsidRPr="00DD4C77" w:rsidP="00DD4C77">
      <w:pPr>
        <w:pStyle w:val="Heading1"/>
      </w:pPr>
      <w:bookmarkStart w:id="13" w:name="O_623235"/>
      <w:bookmarkEnd w:id="13"/>
      <w:r w:rsidRPr="00DD4C77">
        <w:t>Knowledge Evidence</w:t>
      </w:r>
    </w:p>
    <w:p w:rsidR="00000000" w:rsidRPr="00DD4C77" w:rsidP="00DD4C77">
      <w:pPr>
        <w:pStyle w:val="ListBullet"/>
      </w:pPr>
      <w:r w:rsidRPr="00DD4C77">
        <w:t>Work flow within the workplace</w:t>
      </w:r>
    </w:p>
    <w:p w:rsidR="00000000" w:rsidRPr="00DD4C77" w:rsidP="00DD4C77">
      <w:pPr>
        <w:pStyle w:val="ListBullet"/>
      </w:pPr>
      <w:r w:rsidRPr="00DD4C77">
        <w:t>Workplace safety requirements and WHS legislation</w:t>
      </w:r>
    </w:p>
    <w:p w:rsidR="00000000" w:rsidRPr="00DD4C77" w:rsidP="00DD4C77">
      <w:pPr>
        <w:pStyle w:val="ListBullet"/>
      </w:pPr>
      <w:r w:rsidRPr="00DD4C77">
        <w:t>Function and purpose of hand and power tools used in the workplace</w:t>
      </w:r>
    </w:p>
    <w:p w:rsidR="00000000" w:rsidRPr="00DD4C77" w:rsidP="00DD4C77">
      <w:pPr>
        <w:pStyle w:val="AllowPageBreak"/>
      </w:pPr>
    </w:p>
    <w:p w:rsidR="00000000" w:rsidRPr="00DD4C77" w:rsidP="00DD4C77">
      <w:pPr>
        <w:pStyle w:val="Heading1"/>
      </w:pPr>
      <w:bookmarkStart w:id="14" w:name="O_623234"/>
      <w:bookmarkEnd w:id="14"/>
      <w:r w:rsidRPr="00DD4C77">
        <w:t>Assessment Conditions</w:t>
      </w:r>
    </w:p>
    <w:p w:rsidR="00000000" w:rsidRPr="00DD4C77" w:rsidP="00DD4C77">
      <w:pPr>
        <w:pStyle w:val="ListBullet"/>
      </w:pPr>
      <w:r w:rsidRPr="00DD4C77">
        <w:t>Assessors must:</w:t>
      </w:r>
    </w:p>
    <w:p w:rsidR="00000000" w:rsidRPr="00DD4C77" w:rsidP="00DD4C77">
      <w:pPr>
        <w:pStyle w:val="ListBullet2"/>
      </w:pPr>
      <w:r w:rsidRPr="00DD4C77">
        <w:t>hold training and assessment competencies as determined by the National Skills Standards Council (NSSC) or its successors</w:t>
      </w:r>
    </w:p>
    <w:p w:rsidR="00000000" w:rsidRPr="00DD4C77" w:rsidP="00DD4C77">
      <w:pPr>
        <w:pStyle w:val="ListBullet2"/>
      </w:pPr>
      <w:r w:rsidRPr="00DD4C77">
        <w:t xml:space="preserve">have vocational competency in the furnishing industry at least to the level being assessed with broad industry knowledge and experience, usually combined with a relevant industry qualification </w:t>
      </w:r>
    </w:p>
    <w:p w:rsidR="00000000" w:rsidRPr="00DD4C77" w:rsidP="00DD4C77">
      <w:pPr>
        <w:pStyle w:val="ListBullet2"/>
      </w:pPr>
      <w:r w:rsidRPr="00DD4C77">
        <w:t>be familiar with the current skills and knowledge used and hav</w:t>
      </w:r>
      <w:r w:rsidRPr="00DD4C77">
        <w:t>e relevant, current experience in the furnishing industry.</w:t>
      </w:r>
    </w:p>
    <w:p w:rsidR="00000000" w:rsidRPr="00DD4C77" w:rsidP="00DD4C77">
      <w:pPr>
        <w:pStyle w:val="ListBullet"/>
      </w:pPr>
      <w:r w:rsidRPr="00DD4C77">
        <w:t xml:space="preserve">Assessment methods must confirm consistency of performance over time rather than a single assessment event and in a range of workplace relevant contexts. </w:t>
      </w:r>
    </w:p>
    <w:p w:rsidR="00000000" w:rsidRPr="00DD4C77" w:rsidP="00DD4C77">
      <w:pPr>
        <w:pStyle w:val="ListBullet"/>
      </w:pPr>
      <w:r w:rsidRPr="00DD4C77">
        <w:t>Assessment must be by observation of rele</w:t>
      </w:r>
      <w:r w:rsidRPr="00DD4C77">
        <w:t xml:space="preserve">vant tasks with questioning on underpinning knowledge and, where applicable, multimedia evidence, supervisor’s reports, projects and work samples. </w:t>
      </w:r>
    </w:p>
    <w:p w:rsidR="00000000" w:rsidRPr="00DD4C77" w:rsidP="00DD4C77">
      <w:pPr>
        <w:pStyle w:val="ListBullet"/>
      </w:pPr>
      <w:r w:rsidRPr="00DD4C77">
        <w:t xml:space="preserve">Assessment is to be conducted on single units of competency or in conjunction with other related units of </w:t>
      </w:r>
      <w:r w:rsidRPr="00DD4C77">
        <w:t>co</w:t>
      </w:r>
      <w:r w:rsidRPr="00DD4C77">
        <w:t>mpetency. Foundation skills are integral to competent performance in the unit and should not be assessed separately.</w:t>
      </w:r>
    </w:p>
    <w:p w:rsidR="00000000" w:rsidRPr="00DD4C77" w:rsidP="00DD4C77">
      <w:pPr>
        <w:pStyle w:val="ListBullet"/>
      </w:pPr>
      <w:r w:rsidRPr="00DD4C77">
        <w:t>Assessment must occur on the job or in a workplace simulated facility with relevant process, equipment, materials, work instructions and de</w:t>
      </w:r>
      <w:r w:rsidRPr="00DD4C77">
        <w:t>adlines.</w:t>
      </w:r>
    </w:p>
    <w:p w:rsidR="00000000" w:rsidRPr="00DD4C77" w:rsidP="00DD4C77">
      <w:pPr>
        <w:pStyle w:val="ListBullet"/>
      </w:pPr>
      <w:r w:rsidRPr="00DD4C77">
        <w:t>Access is required to picture framing hand and power tools, materials used in the manufacturing and/or processing of picture framing products, and operating procedures.</w:t>
      </w:r>
    </w:p>
    <w:p w:rsidR="00000000" w:rsidRPr="00DD4C77" w:rsidP="00DD4C77">
      <w:pPr>
        <w:pStyle w:val="AllowPageBreak"/>
      </w:pPr>
    </w:p>
    <w:p w:rsidR="00000000" w:rsidRPr="00DD4C77" w:rsidP="00DD4C77">
      <w:pPr>
        <w:pStyle w:val="Heading1"/>
      </w:pPr>
      <w:bookmarkStart w:id="15" w:name="O_623232"/>
      <w:bookmarkEnd w:id="15"/>
      <w:r w:rsidRPr="00DD4C77">
        <w:t>Links</w:t>
      </w:r>
    </w:p>
    <w:p w:rsidR="00000000" w:rsidRPr="00DD4C77" w:rsidP="00F665F0">
      <w:pPr>
        <w:pStyle w:val="BodyText"/>
      </w:pPr>
      <w:r w:rsidRPr="00DD4C77">
        <w:t>Companion Volume implementation guides are found in VET</w:t>
      </w:r>
      <w:r w:rsidRPr="00DD4C77">
        <w:t xml:space="preserve">Net - </w:t>
      </w:r>
      <w:r>
        <w:fldChar w:fldCharType="begin"/>
      </w:r>
      <w:r>
        <w:instrText xml:space="preserve"> HYPERLINK "https://vetnet.gov.au/Pages/TrainingDocs.aspx?q=0601ab95-583a-4e93-b2d4-cfb27b03ed73" </w:instrText>
      </w:r>
      <w:r>
        <w:fldChar w:fldCharType="separate"/>
      </w:r>
      <w:r w:rsidRPr="00F97991">
        <w:rPr>
          <w:rStyle w:val="Hyperlink"/>
        </w:rPr>
        <w:t>https://vetnet.gov.au/Pages/TrainingDocs.aspx?q=0601ab95-583a-4e93-b2d4-cfb27b03ed73</w:t>
      </w:r>
      <w:r>
        <w:fldChar w:fldCharType="end"/>
      </w:r>
    </w:p>
    <w:p w:rsidR="00000000" w:rsidRPr="00DD4C77" w:rsidP="00DD4C77"/>
    <w:sectPr w:rsidSect="00DD4C7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C7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C77" w:rsidRPr="00F665F0" w:rsidP="00F665F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C7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5F0" w:rsidP="00DD4C7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665F0" w:rsidP="00DD4C7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F665F0" w:rsidP="00DD4C7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C77" w:rsidP="00DD4C77">
    <w:pPr>
      <w:pStyle w:val="Footer"/>
      <w:framePr w:wrap="around"/>
    </w:pPr>
    <w:r>
      <w:fldChar w:fldCharType="begin"/>
    </w:r>
    <w:r>
      <w:instrText xml:space="preserve"> DOCPROPERTY  Subject  \* MERGEFORMAT </w:instrText>
    </w:r>
    <w:r>
      <w:fldChar w:fldCharType="separate"/>
    </w:r>
    <w:r w:rsidR="00F665F0">
      <w:t>Approved</w:t>
    </w:r>
    <w:r w:rsidR="00F665F0">
      <w:fldChar w:fldCharType="end"/>
    </w:r>
    <w:r>
      <w:tab/>
      <w:t xml:space="preserve">Page </w:t>
    </w:r>
    <w:r>
      <w:fldChar w:fldCharType="begin"/>
    </w:r>
    <w:r>
      <w:instrText xml:space="preserve"> PAGE  \* Arabic  \* MERGEFORMAT </w:instrText>
    </w:r>
    <w:r>
      <w:fldChar w:fldCharType="separate"/>
    </w:r>
    <w:r w:rsidR="00F665F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665F0">
      <w:rPr>
        <w:noProof/>
      </w:rPr>
      <w:t>5</w:t>
    </w:r>
    <w:r>
      <w:rPr>
        <w:noProof/>
      </w:rPr>
      <w:fldChar w:fldCharType="end"/>
    </w:r>
  </w:p>
  <w:p w:rsidR="00DD4C77" w:rsidP="00DD4C77">
    <w:pPr>
      <w:pStyle w:val="Footer"/>
      <w:framePr w:wrap="around"/>
    </w:pPr>
    <w:r>
      <w:t xml:space="preserve">© Commonwealth of Australia, </w:t>
    </w:r>
    <w:r>
      <w:fldChar w:fldCharType="begin"/>
    </w:r>
    <w:r>
      <w:instrText xml:space="preserve"> DATE  \@ "yyyy"  \* MERGEFORMAT </w:instrText>
    </w:r>
    <w:r>
      <w:fldChar w:fldCharType="separate"/>
    </w:r>
    <w:r w:rsidR="00F665F0">
      <w:rPr>
        <w:noProof/>
      </w:rPr>
      <w:t>2025</w:t>
    </w:r>
    <w:r>
      <w:fldChar w:fldCharType="end"/>
    </w:r>
    <w:r>
      <w:tab/>
    </w:r>
    <w:r>
      <w:fldChar w:fldCharType="begin"/>
    </w:r>
    <w:r>
      <w:instrText xml:space="preserve"> DOCPROPERTY  Author  \* MERGEFORMAT </w:instrText>
    </w:r>
    <w:r>
      <w:fldChar w:fldCharType="separate"/>
    </w:r>
    <w:r w:rsidR="00F665F0">
      <w:t>Skills Insight</w:t>
    </w:r>
    <w:r w:rsidR="00F665F0">
      <w:fldChar w:fldCharType="end"/>
    </w:r>
  </w:p>
  <w:p w:rsidR="00DD4C77" w:rsidP="00DD4C7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C7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5F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D4C77" w:rsidRPr="00F665F0" w:rsidP="00F665F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C7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5F0" w:rsidRPr="002D2AF8" w:rsidP="00DD4C77">
    <w:pPr>
      <w:pStyle w:val="Header"/>
      <w:framePr w:wrap="around"/>
    </w:pPr>
    <w:r>
      <w:fldChar w:fldCharType="begin"/>
    </w:r>
    <w:r>
      <w:instrText xml:space="preserve"> TITLE   \* MERGEFORMAT </w:instrText>
    </w:r>
    <w:r>
      <w:fldChar w:fldCharType="separate"/>
    </w:r>
    <w:r>
      <w:t>MSFPF2001 Use picture framing sector hand and power tools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665F0" w:rsidP="00DD4C7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C77" w:rsidRPr="002D2AF8" w:rsidP="00DD4C77">
    <w:pPr>
      <w:pStyle w:val="Header"/>
      <w:framePr w:wrap="around"/>
    </w:pPr>
    <w:r>
      <w:fldChar w:fldCharType="begin"/>
    </w:r>
    <w:r>
      <w:instrText xml:space="preserve"> TITLE   \* MERGEFORMAT </w:instrText>
    </w:r>
    <w:r>
      <w:fldChar w:fldCharType="separate"/>
    </w:r>
    <w:r w:rsidR="00F665F0">
      <w:t>MSFPF2001 Use picture framing sector hand and power tools</w:t>
    </w:r>
    <w:r w:rsidR="00F665F0">
      <w:fldChar w:fldCharType="end"/>
    </w:r>
    <w:r>
      <w:tab/>
      <w:t xml:space="preserve">Date this document was generated: </w:t>
    </w:r>
    <w:r>
      <w:fldChar w:fldCharType="begin"/>
    </w:r>
    <w:r>
      <w:instrText xml:space="preserve"> CREATEDATE  \@ "d MMMM yyyy"  \* MERGEFORMAT </w:instrText>
    </w:r>
    <w:r>
      <w:fldChar w:fldCharType="separate"/>
    </w:r>
    <w:r w:rsidR="00F665F0">
      <w:rPr>
        <w:noProof/>
      </w:rPr>
      <w:t>2 March 2025</w:t>
    </w:r>
    <w:r>
      <w:fldChar w:fldCharType="end"/>
    </w:r>
  </w:p>
  <w:p w:rsidR="00DD4C77" w:rsidP="00DD4C7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9E4C8D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CA85B9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654E40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4C7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D4C77"/>
    <w:pPr>
      <w:spacing w:before="360" w:after="60"/>
      <w:outlineLvl w:val="0"/>
    </w:pPr>
    <w:rPr>
      <w:sz w:val="32"/>
    </w:rPr>
  </w:style>
  <w:style w:type="paragraph" w:styleId="Heading2">
    <w:name w:val="heading 2"/>
    <w:basedOn w:val="HeadingBase"/>
    <w:next w:val="BodyText"/>
    <w:link w:val="Heading2Char"/>
    <w:qFormat/>
    <w:rsid w:val="00DD4C77"/>
    <w:pPr>
      <w:keepLines/>
      <w:spacing w:before="240" w:after="120"/>
      <w:outlineLvl w:val="1"/>
    </w:pPr>
    <w:rPr>
      <w:sz w:val="28"/>
      <w:szCs w:val="40"/>
    </w:rPr>
  </w:style>
  <w:style w:type="paragraph" w:styleId="Heading3">
    <w:name w:val="heading 3"/>
    <w:basedOn w:val="HeadingBase"/>
    <w:next w:val="BodyText"/>
    <w:link w:val="Heading3Char"/>
    <w:qFormat/>
    <w:rsid w:val="00DD4C77"/>
    <w:pPr>
      <w:spacing w:before="180" w:after="120"/>
      <w:outlineLvl w:val="2"/>
    </w:pPr>
    <w:rPr>
      <w:spacing w:val="-10"/>
      <w:kern w:val="32"/>
    </w:rPr>
  </w:style>
  <w:style w:type="paragraph" w:styleId="Heading4">
    <w:name w:val="heading 4"/>
    <w:basedOn w:val="HeadingBase"/>
    <w:next w:val="BodyText"/>
    <w:link w:val="Heading4Char"/>
    <w:qFormat/>
    <w:rsid w:val="00DD4C77"/>
    <w:pPr>
      <w:spacing w:before="160" w:after="120"/>
      <w:outlineLvl w:val="3"/>
    </w:pPr>
    <w:rPr>
      <w:sz w:val="22"/>
    </w:rPr>
  </w:style>
  <w:style w:type="paragraph" w:styleId="Heading5">
    <w:name w:val="heading 5"/>
    <w:basedOn w:val="HeadingBase"/>
    <w:next w:val="Normal"/>
    <w:link w:val="Heading5Char"/>
    <w:qFormat/>
    <w:rsid w:val="00DD4C77"/>
    <w:pPr>
      <w:spacing w:before="80"/>
      <w:outlineLvl w:val="4"/>
    </w:pPr>
    <w:rPr>
      <w:color w:val="918585"/>
      <w:sz w:val="20"/>
    </w:rPr>
  </w:style>
  <w:style w:type="paragraph" w:styleId="Heading6">
    <w:name w:val="heading 6"/>
    <w:basedOn w:val="HeadingBase"/>
    <w:next w:val="Normal"/>
    <w:link w:val="Heading6Char"/>
    <w:qFormat/>
    <w:rsid w:val="00DD4C77"/>
    <w:pPr>
      <w:spacing w:before="60"/>
      <w:outlineLvl w:val="5"/>
    </w:pPr>
    <w:rPr>
      <w:color w:val="918585"/>
      <w:sz w:val="20"/>
    </w:rPr>
  </w:style>
  <w:style w:type="paragraph" w:styleId="Heading7">
    <w:name w:val="heading 7"/>
    <w:basedOn w:val="Normal"/>
    <w:next w:val="Normal"/>
    <w:link w:val="Heading7Char"/>
    <w:qFormat/>
    <w:rsid w:val="00DD4C77"/>
    <w:pPr>
      <w:ind w:left="720"/>
      <w:outlineLvl w:val="6"/>
    </w:pPr>
    <w:rPr>
      <w:i/>
    </w:rPr>
  </w:style>
  <w:style w:type="paragraph" w:styleId="Heading8">
    <w:name w:val="heading 8"/>
    <w:basedOn w:val="Normal"/>
    <w:next w:val="Normal"/>
    <w:link w:val="Heading8Char"/>
    <w:qFormat/>
    <w:rsid w:val="00DD4C77"/>
    <w:pPr>
      <w:ind w:left="720"/>
      <w:outlineLvl w:val="7"/>
    </w:pPr>
    <w:rPr>
      <w:i/>
    </w:rPr>
  </w:style>
  <w:style w:type="paragraph" w:styleId="Heading9">
    <w:name w:val="heading 9"/>
    <w:basedOn w:val="Normal"/>
    <w:next w:val="Normal"/>
    <w:link w:val="Heading9Char"/>
    <w:qFormat/>
    <w:rsid w:val="00DD4C77"/>
    <w:pPr>
      <w:ind w:left="720"/>
      <w:outlineLvl w:val="8"/>
    </w:pPr>
    <w:rPr>
      <w:i/>
    </w:rPr>
  </w:style>
  <w:style w:type="character" w:default="1" w:styleId="DefaultParagraphFont">
    <w:name w:val="Default Paragraph Font"/>
    <w:uiPriority w:val="1"/>
    <w:unhideWhenUsed/>
    <w:rsid w:val="00DD4C7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D4C77"/>
  </w:style>
  <w:style w:type="character" w:customStyle="1" w:styleId="Heading1Char">
    <w:name w:val="Heading 1 Char"/>
    <w:basedOn w:val="DefaultParagraphFont"/>
    <w:link w:val="Heading1"/>
    <w:rsid w:val="00DD4C77"/>
    <w:rPr>
      <w:rFonts w:ascii="Times New Roman" w:eastAsia="Times New Roman" w:hAnsi="Times New Roman" w:cs="Times New Roman"/>
      <w:b/>
      <w:sz w:val="32"/>
      <w:szCs w:val="20"/>
      <w:lang w:eastAsia="en-US"/>
    </w:rPr>
  </w:style>
  <w:style w:type="paragraph" w:styleId="BodyText">
    <w:name w:val="Body Text"/>
    <w:basedOn w:val="Normal"/>
    <w:link w:val="BodyTextChar"/>
    <w:rsid w:val="00DD4C7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D4C77"/>
    <w:rPr>
      <w:rFonts w:ascii="Times New Roman" w:eastAsia="Times New Roman" w:hAnsi="Times New Roman" w:cs="Times New Roman"/>
      <w:sz w:val="24"/>
      <w:lang w:eastAsia="en-US"/>
    </w:rPr>
  </w:style>
  <w:style w:type="paragraph" w:styleId="ListBullet">
    <w:name w:val="List Bullet"/>
    <w:basedOn w:val="List"/>
    <w:rsid w:val="00DD4C77"/>
    <w:pPr>
      <w:numPr>
        <w:numId w:val="12"/>
      </w:numPr>
      <w:tabs>
        <w:tab w:val="clear" w:pos="340"/>
      </w:tabs>
      <w:spacing w:before="40" w:after="40"/>
    </w:pPr>
  </w:style>
  <w:style w:type="character" w:customStyle="1" w:styleId="SpecialBold">
    <w:name w:val="Special Bold"/>
    <w:basedOn w:val="DefaultParagraphFont"/>
    <w:rsid w:val="00DD4C77"/>
    <w:rPr>
      <w:b/>
      <w:spacing w:val="0"/>
    </w:rPr>
  </w:style>
  <w:style w:type="paragraph" w:styleId="ListBullet2">
    <w:name w:val="List Bullet 2"/>
    <w:basedOn w:val="List2"/>
    <w:rsid w:val="00DD4C77"/>
    <w:pPr>
      <w:numPr>
        <w:numId w:val="13"/>
      </w:numPr>
      <w:tabs>
        <w:tab w:val="clear" w:pos="680"/>
      </w:tabs>
    </w:pPr>
  </w:style>
  <w:style w:type="paragraph" w:customStyle="1" w:styleId="SuperHeading">
    <w:name w:val="SuperHeading"/>
    <w:basedOn w:val="Normal"/>
    <w:rsid w:val="00DD4C77"/>
    <w:pPr>
      <w:spacing w:before="240" w:after="120"/>
      <w:outlineLvl w:val="0"/>
    </w:pPr>
    <w:rPr>
      <w:rFonts w:ascii="Times New Roman" w:hAnsi="Times New Roman"/>
      <w:b/>
      <w:sz w:val="32"/>
    </w:rPr>
  </w:style>
  <w:style w:type="paragraph" w:customStyle="1" w:styleId="AllowPageBreak">
    <w:name w:val="AllowPageBreak"/>
    <w:rsid w:val="00DD4C7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D4C7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D4C7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D4C7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D4C7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D4C7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D4C7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D4C7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D4C77"/>
    <w:rPr>
      <w:rFonts w:ascii="Courier New" w:eastAsia="Times New Roman" w:hAnsi="Courier New" w:cs="Times New Roman"/>
      <w:i/>
      <w:szCs w:val="20"/>
      <w:lang w:eastAsia="en-US"/>
    </w:rPr>
  </w:style>
  <w:style w:type="paragraph" w:customStyle="1" w:styleId="HeadingBase">
    <w:name w:val="Heading Base"/>
    <w:rsid w:val="00DD4C7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D4C77"/>
    <w:pPr>
      <w:tabs>
        <w:tab w:val="right" w:leader="dot" w:pos="9072"/>
      </w:tabs>
      <w:ind w:left="567"/>
    </w:pPr>
    <w:rPr>
      <w:szCs w:val="22"/>
    </w:rPr>
  </w:style>
  <w:style w:type="paragraph" w:customStyle="1" w:styleId="TOCBase">
    <w:name w:val="TOC Base"/>
    <w:rsid w:val="00DD4C7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D4C77"/>
    <w:pPr>
      <w:tabs>
        <w:tab w:val="right" w:leader="dot" w:pos="9072"/>
      </w:tabs>
      <w:spacing w:before="40" w:after="40"/>
      <w:ind w:left="284"/>
    </w:pPr>
    <w:rPr>
      <w:rFonts w:ascii="Times New Roman" w:hAnsi="Times New Roman"/>
    </w:rPr>
  </w:style>
  <w:style w:type="paragraph" w:styleId="TOC1">
    <w:name w:val="toc 1"/>
    <w:basedOn w:val="TOCBase"/>
    <w:next w:val="Normal"/>
    <w:rsid w:val="00DD4C7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D4C7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D4C77"/>
    <w:rPr>
      <w:rFonts w:ascii="Times New Roman" w:eastAsia="Times New Roman" w:hAnsi="Times New Roman" w:cs="Times New Roman"/>
      <w:sz w:val="16"/>
      <w:lang w:eastAsia="en-US"/>
    </w:rPr>
  </w:style>
  <w:style w:type="paragraph" w:styleId="Title">
    <w:name w:val="Title"/>
    <w:basedOn w:val="HeadingBase"/>
    <w:link w:val="TitleChar"/>
    <w:qFormat/>
    <w:rsid w:val="00DD4C77"/>
    <w:pPr>
      <w:spacing w:before="5040"/>
      <w:jc w:val="center"/>
    </w:pPr>
    <w:rPr>
      <w:sz w:val="48"/>
      <w:szCs w:val="72"/>
      <w:lang w:val="en-US"/>
    </w:rPr>
  </w:style>
  <w:style w:type="character" w:customStyle="1" w:styleId="TitleChar">
    <w:name w:val="Title Char"/>
    <w:basedOn w:val="DefaultParagraphFont"/>
    <w:link w:val="Title"/>
    <w:rsid w:val="00DD4C7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D4C77"/>
    <w:pPr>
      <w:tabs>
        <w:tab w:val="left" w:pos="3600"/>
        <w:tab w:val="left" w:pos="3958"/>
      </w:tabs>
    </w:pPr>
  </w:style>
  <w:style w:type="paragraph" w:styleId="List">
    <w:name w:val="List"/>
    <w:basedOn w:val="BodyText"/>
    <w:next w:val="BodyText"/>
    <w:rsid w:val="00DD4C77"/>
    <w:pPr>
      <w:tabs>
        <w:tab w:val="left" w:pos="340"/>
      </w:tabs>
      <w:spacing w:before="60" w:after="60"/>
      <w:ind w:left="340" w:hanging="340"/>
    </w:pPr>
  </w:style>
  <w:style w:type="paragraph" w:customStyle="1" w:styleId="Note">
    <w:name w:val="Note"/>
    <w:basedOn w:val="BodyText"/>
    <w:rsid w:val="00DD4C7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D4C77"/>
    <w:pPr>
      <w:framePr w:wrap="auto" w:hAnchor="text" w:y="6049"/>
    </w:pPr>
    <w:rPr>
      <w:color w:val="000000"/>
      <w:sz w:val="40"/>
    </w:rPr>
  </w:style>
  <w:style w:type="paragraph" w:customStyle="1" w:styleId="TOCTitle">
    <w:name w:val="TOCTitle"/>
    <w:basedOn w:val="Heading1"/>
    <w:rsid w:val="00DD4C77"/>
    <w:pPr>
      <w:spacing w:after="240"/>
      <w:jc w:val="center"/>
      <w:outlineLvl w:val="9"/>
    </w:pPr>
    <w:rPr>
      <w:caps/>
    </w:rPr>
  </w:style>
  <w:style w:type="paragraph" w:customStyle="1" w:styleId="Version">
    <w:name w:val="Version"/>
    <w:rsid w:val="00DD4C7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D4C77"/>
    <w:pPr>
      <w:keepNext w:val="0"/>
      <w:tabs>
        <w:tab w:val="right" w:pos="4176"/>
      </w:tabs>
      <w:ind w:left="198" w:hanging="198"/>
    </w:pPr>
    <w:rPr>
      <w:rFonts w:ascii="Garamond" w:hAnsi="Garamond"/>
    </w:rPr>
  </w:style>
  <w:style w:type="paragraph" w:styleId="IndexHeading">
    <w:name w:val="index heading"/>
    <w:basedOn w:val="Normal"/>
    <w:next w:val="Index1"/>
    <w:semiHidden/>
    <w:rsid w:val="00DD4C77"/>
    <w:pPr>
      <w:spacing w:before="120" w:after="120"/>
    </w:pPr>
    <w:rPr>
      <w:rFonts w:ascii="Arial" w:hAnsi="Arial"/>
      <w:b/>
      <w:color w:val="918585"/>
      <w:sz w:val="24"/>
    </w:rPr>
  </w:style>
  <w:style w:type="paragraph" w:styleId="Header">
    <w:name w:val="header"/>
    <w:basedOn w:val="Normal"/>
    <w:link w:val="HeaderChar"/>
    <w:rsid w:val="00DD4C7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D4C77"/>
    <w:rPr>
      <w:rFonts w:ascii="Times New Roman" w:eastAsia="Times New Roman" w:hAnsi="Times New Roman" w:cs="Times New Roman"/>
      <w:sz w:val="16"/>
      <w:szCs w:val="20"/>
      <w:lang w:val="en-GB" w:eastAsia="en-US"/>
    </w:rPr>
  </w:style>
  <w:style w:type="paragraph" w:customStyle="1" w:styleId="Chapter">
    <w:name w:val="Chapter"/>
    <w:basedOn w:val="Normal"/>
    <w:rsid w:val="00DD4C77"/>
    <w:pPr>
      <w:spacing w:before="240"/>
    </w:pPr>
    <w:rPr>
      <w:rFonts w:ascii="Times New Roman" w:hAnsi="Times New Roman"/>
      <w:smallCaps/>
      <w:spacing w:val="80"/>
      <w:sz w:val="28"/>
    </w:rPr>
  </w:style>
  <w:style w:type="paragraph" w:customStyle="1" w:styleId="InChapter">
    <w:name w:val="InChapter"/>
    <w:basedOn w:val="Heading3"/>
    <w:rsid w:val="00DD4C77"/>
    <w:pPr>
      <w:spacing w:after="240"/>
      <w:outlineLvl w:val="9"/>
    </w:pPr>
    <w:rPr>
      <w:noProof/>
    </w:rPr>
  </w:style>
  <w:style w:type="paragraph" w:styleId="Index2">
    <w:name w:val="index 2"/>
    <w:basedOn w:val="Normal"/>
    <w:next w:val="Normal"/>
    <w:semiHidden/>
    <w:rsid w:val="00DD4C77"/>
    <w:pPr>
      <w:tabs>
        <w:tab w:val="right" w:pos="4176"/>
      </w:tabs>
      <w:ind w:left="568" w:hanging="284"/>
    </w:pPr>
    <w:rPr>
      <w:rFonts w:ascii="Garamond" w:hAnsi="Garamond"/>
    </w:rPr>
  </w:style>
  <w:style w:type="paragraph" w:customStyle="1" w:styleId="Byline">
    <w:name w:val="Byline"/>
    <w:rsid w:val="00DD4C7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D4C77"/>
    <w:pPr>
      <w:tabs>
        <w:tab w:val="clear" w:pos="3600"/>
        <w:tab w:val="clear" w:pos="3958"/>
      </w:tabs>
      <w:jc w:val="right"/>
    </w:pPr>
  </w:style>
  <w:style w:type="character" w:styleId="Emphasis">
    <w:name w:val="Emphasis"/>
    <w:basedOn w:val="DefaultParagraphFont"/>
    <w:qFormat/>
    <w:rsid w:val="00DD4C77"/>
    <w:rPr>
      <w:i/>
    </w:rPr>
  </w:style>
  <w:style w:type="paragraph" w:styleId="Caption">
    <w:name w:val="caption"/>
    <w:basedOn w:val="BodyText"/>
    <w:next w:val="Normal"/>
    <w:qFormat/>
    <w:rsid w:val="00DD4C77"/>
    <w:pPr>
      <w:framePr w:w="2268" w:hSpace="181" w:vSpace="181" w:wrap="around" w:vAnchor="text" w:hAnchor="page" w:x="1135" w:y="285" w:anchorLock="1"/>
    </w:pPr>
    <w:rPr>
      <w:i/>
    </w:rPr>
  </w:style>
  <w:style w:type="paragraph" w:customStyle="1" w:styleId="MiniTOCTitle">
    <w:name w:val="MiniTOCTitle"/>
    <w:basedOn w:val="Heading4"/>
    <w:rsid w:val="00DD4C77"/>
    <w:pPr>
      <w:spacing w:before="240"/>
      <w:outlineLvl w:val="9"/>
    </w:pPr>
    <w:rPr>
      <w:noProof/>
      <w:sz w:val="24"/>
    </w:rPr>
  </w:style>
  <w:style w:type="paragraph" w:customStyle="1" w:styleId="MiniTOCItem">
    <w:name w:val="MiniTOCItem"/>
    <w:basedOn w:val="ListBullet"/>
    <w:rsid w:val="00DD4C77"/>
    <w:pPr>
      <w:numPr>
        <w:numId w:val="0"/>
      </w:numPr>
      <w:tabs>
        <w:tab w:val="right" w:leader="dot" w:pos="6521"/>
      </w:tabs>
      <w:spacing w:before="0" w:after="0"/>
    </w:pPr>
  </w:style>
  <w:style w:type="paragraph" w:customStyle="1" w:styleId="TOFTitle">
    <w:name w:val="TOFTitle"/>
    <w:basedOn w:val="TOCTitle"/>
    <w:rsid w:val="00DD4C77"/>
  </w:style>
  <w:style w:type="paragraph" w:styleId="TableofFigures">
    <w:name w:val="table of figures"/>
    <w:basedOn w:val="Normal"/>
    <w:next w:val="Normal"/>
    <w:semiHidden/>
    <w:rsid w:val="00DD4C77"/>
    <w:pPr>
      <w:tabs>
        <w:tab w:val="right" w:leader="dot" w:pos="9072"/>
      </w:tabs>
      <w:ind w:left="970" w:hanging="403"/>
    </w:pPr>
    <w:rPr>
      <w:rFonts w:ascii="Times New Roman" w:hAnsi="Times New Roman"/>
      <w:b/>
    </w:rPr>
  </w:style>
  <w:style w:type="paragraph" w:styleId="ListNumber">
    <w:name w:val="List Number"/>
    <w:basedOn w:val="List"/>
    <w:rsid w:val="00DD4C77"/>
    <w:pPr>
      <w:numPr>
        <w:numId w:val="15"/>
      </w:numPr>
      <w:tabs>
        <w:tab w:val="clear" w:pos="340"/>
      </w:tabs>
    </w:pPr>
  </w:style>
  <w:style w:type="character" w:customStyle="1" w:styleId="WingdingSymbols">
    <w:name w:val="Wingding Symbols"/>
    <w:rsid w:val="00DD4C77"/>
    <w:rPr>
      <w:rFonts w:ascii="Wingdings" w:hAnsi="Wingdings"/>
    </w:rPr>
  </w:style>
  <w:style w:type="paragraph" w:customStyle="1" w:styleId="TableHeading">
    <w:name w:val="Table Heading"/>
    <w:basedOn w:val="HeadingBase"/>
    <w:rsid w:val="00DD4C77"/>
    <w:pPr>
      <w:keepLines/>
      <w:pBdr>
        <w:bottom w:val="single" w:sz="6" w:space="1" w:color="918585"/>
      </w:pBdr>
      <w:spacing w:before="240"/>
    </w:pPr>
  </w:style>
  <w:style w:type="character" w:customStyle="1" w:styleId="HotSpot">
    <w:name w:val="HotSpot"/>
    <w:rsid w:val="00DD4C77"/>
    <w:rPr>
      <w:color w:val="0033CC"/>
      <w:u w:val="none"/>
    </w:rPr>
  </w:style>
  <w:style w:type="paragraph" w:customStyle="1" w:styleId="BodyTextRight">
    <w:name w:val="Body Text Right"/>
    <w:basedOn w:val="BodyText"/>
    <w:rsid w:val="00DD4C77"/>
    <w:pPr>
      <w:spacing w:before="0" w:after="0"/>
      <w:jc w:val="right"/>
    </w:pPr>
  </w:style>
  <w:style w:type="paragraph" w:styleId="Index3">
    <w:name w:val="index 3"/>
    <w:basedOn w:val="ListNumber2"/>
    <w:next w:val="Normal"/>
    <w:semiHidden/>
    <w:rsid w:val="00DD4C77"/>
    <w:pPr>
      <w:numPr>
        <w:numId w:val="0"/>
      </w:numPr>
      <w:tabs>
        <w:tab w:val="right" w:leader="dot" w:pos="4176"/>
      </w:tabs>
    </w:pPr>
  </w:style>
  <w:style w:type="paragraph" w:styleId="ListNumber2">
    <w:name w:val="List Number 2"/>
    <w:basedOn w:val="List2"/>
    <w:rsid w:val="00DD4C77"/>
    <w:pPr>
      <w:numPr>
        <w:numId w:val="10"/>
      </w:numPr>
      <w:tabs>
        <w:tab w:val="clear" w:pos="1060"/>
      </w:tabs>
    </w:pPr>
  </w:style>
  <w:style w:type="paragraph" w:customStyle="1" w:styleId="MarginNote">
    <w:name w:val="Margin Note"/>
    <w:basedOn w:val="BodyText"/>
    <w:rsid w:val="00DD4C7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D4C7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D4C7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D4C77"/>
    <w:rPr>
      <w:sz w:val="32"/>
    </w:rPr>
  </w:style>
  <w:style w:type="paragraph" w:customStyle="1" w:styleId="HeadingProcedure">
    <w:name w:val="Heading Procedure"/>
    <w:basedOn w:val="HeadingBase"/>
    <w:next w:val="Normal"/>
    <w:rsid w:val="00DD4C77"/>
    <w:pPr>
      <w:tabs>
        <w:tab w:val="left" w:pos="0"/>
      </w:tabs>
      <w:spacing w:before="120" w:after="60"/>
    </w:pPr>
    <w:rPr>
      <w:i/>
      <w:color w:val="918585"/>
      <w:sz w:val="22"/>
    </w:rPr>
  </w:style>
  <w:style w:type="paragraph" w:customStyle="1" w:styleId="TableBodyText">
    <w:name w:val="Table Body Text"/>
    <w:basedOn w:val="BodyText"/>
    <w:rsid w:val="00DD4C77"/>
    <w:pPr>
      <w:spacing w:before="60" w:after="60"/>
    </w:pPr>
  </w:style>
  <w:style w:type="paragraph" w:styleId="ListContinue">
    <w:name w:val="List Continue"/>
    <w:basedOn w:val="List"/>
    <w:rsid w:val="00DD4C77"/>
    <w:pPr>
      <w:ind w:firstLine="0"/>
    </w:pPr>
  </w:style>
  <w:style w:type="paragraph" w:customStyle="1" w:styleId="ListNote">
    <w:name w:val="List Note"/>
    <w:basedOn w:val="List"/>
    <w:rsid w:val="00DD4C77"/>
    <w:pPr>
      <w:pBdr>
        <w:top w:val="single" w:sz="6" w:space="2" w:color="918585"/>
        <w:bottom w:val="single" w:sz="6" w:space="2" w:color="918585"/>
      </w:pBdr>
      <w:tabs>
        <w:tab w:val="left" w:pos="1021"/>
      </w:tabs>
      <w:ind w:firstLine="0"/>
    </w:pPr>
  </w:style>
  <w:style w:type="paragraph" w:customStyle="1" w:styleId="Warning">
    <w:name w:val="Warning"/>
    <w:basedOn w:val="BodyText"/>
    <w:rsid w:val="00DD4C77"/>
    <w:pPr>
      <w:shd w:val="clear" w:color="auto" w:fill="D9D9D9"/>
      <w:tabs>
        <w:tab w:val="left" w:pos="992"/>
      </w:tabs>
      <w:ind w:left="119" w:right="119"/>
    </w:pPr>
    <w:rPr>
      <w:sz w:val="20"/>
    </w:rPr>
  </w:style>
  <w:style w:type="paragraph" w:customStyle="1" w:styleId="MarginIcons">
    <w:name w:val="Margin Icons"/>
    <w:basedOn w:val="BodyText"/>
    <w:rsid w:val="00DD4C7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D4C77"/>
    <w:rPr>
      <w:rFonts w:ascii="Courier New" w:hAnsi="Courier New"/>
    </w:rPr>
  </w:style>
  <w:style w:type="paragraph" w:customStyle="1" w:styleId="NoteBullet">
    <w:name w:val="Note Bullet"/>
    <w:basedOn w:val="Note"/>
    <w:rsid w:val="00DD4C77"/>
    <w:pPr>
      <w:tabs>
        <w:tab w:val="clear" w:pos="680"/>
      </w:tabs>
      <w:spacing w:before="60" w:after="60"/>
    </w:pPr>
  </w:style>
  <w:style w:type="paragraph" w:customStyle="1" w:styleId="SubHeading2">
    <w:name w:val="SubHeading2"/>
    <w:basedOn w:val="HeadingBase"/>
    <w:rsid w:val="00DD4C77"/>
    <w:pPr>
      <w:spacing w:before="240" w:after="60"/>
    </w:pPr>
    <w:rPr>
      <w:sz w:val="20"/>
    </w:rPr>
  </w:style>
  <w:style w:type="paragraph" w:customStyle="1" w:styleId="SubHeading1">
    <w:name w:val="SubHeading1"/>
    <w:basedOn w:val="HeadingBase"/>
    <w:rsid w:val="00DD4C77"/>
    <w:pPr>
      <w:spacing w:before="240" w:after="60"/>
    </w:pPr>
    <w:rPr>
      <w:color w:val="918585"/>
      <w:sz w:val="22"/>
    </w:rPr>
  </w:style>
  <w:style w:type="paragraph" w:customStyle="1" w:styleId="SideHeading">
    <w:name w:val="Side Heading"/>
    <w:basedOn w:val="HeadingBase"/>
    <w:rsid w:val="00DD4C7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D4C77"/>
    <w:pPr>
      <w:tabs>
        <w:tab w:val="num" w:pos="360"/>
      </w:tabs>
    </w:pPr>
  </w:style>
  <w:style w:type="paragraph" w:styleId="PlainText">
    <w:name w:val="Plain Text"/>
    <w:basedOn w:val="Normal"/>
    <w:link w:val="PlainTextChar"/>
    <w:rsid w:val="00DD4C77"/>
    <w:rPr>
      <w:sz w:val="20"/>
    </w:rPr>
  </w:style>
  <w:style w:type="character" w:customStyle="1" w:styleId="PlainTextChar">
    <w:name w:val="Plain Text Char"/>
    <w:basedOn w:val="DefaultParagraphFont"/>
    <w:link w:val="PlainText"/>
    <w:rsid w:val="00DD4C77"/>
    <w:rPr>
      <w:rFonts w:ascii="Courier New" w:eastAsia="Times New Roman" w:hAnsi="Courier New" w:cs="Times New Roman"/>
      <w:sz w:val="20"/>
      <w:szCs w:val="20"/>
      <w:lang w:eastAsia="en-US"/>
    </w:rPr>
  </w:style>
  <w:style w:type="character" w:customStyle="1" w:styleId="MenuOption">
    <w:name w:val="Menu Option"/>
    <w:basedOn w:val="DefaultParagraphFont"/>
    <w:rsid w:val="00DD4C77"/>
    <w:rPr>
      <w:b/>
      <w:smallCaps/>
    </w:rPr>
  </w:style>
  <w:style w:type="paragraph" w:customStyle="1" w:styleId="TableListNumber">
    <w:name w:val="Table List Number"/>
    <w:basedOn w:val="ListNumber"/>
    <w:rsid w:val="00DD4C77"/>
    <w:pPr>
      <w:numPr>
        <w:numId w:val="0"/>
      </w:numPr>
    </w:pPr>
  </w:style>
  <w:style w:type="paragraph" w:styleId="TOC4">
    <w:name w:val="toc 4"/>
    <w:basedOn w:val="TOCBase"/>
    <w:next w:val="Normal"/>
    <w:semiHidden/>
    <w:rsid w:val="00DD4C77"/>
    <w:pPr>
      <w:tabs>
        <w:tab w:val="right" w:leader="dot" w:pos="9071"/>
      </w:tabs>
      <w:ind w:left="1701"/>
    </w:pPr>
  </w:style>
  <w:style w:type="paragraph" w:customStyle="1" w:styleId="ListAlpha">
    <w:name w:val="List Alpha"/>
    <w:basedOn w:val="List"/>
    <w:rsid w:val="00DD4C77"/>
    <w:pPr>
      <w:numPr>
        <w:numId w:val="9"/>
      </w:numPr>
    </w:pPr>
  </w:style>
  <w:style w:type="paragraph" w:customStyle="1" w:styleId="ListAlpha2">
    <w:name w:val="List Alpha 2"/>
    <w:basedOn w:val="List2"/>
    <w:rsid w:val="00DD4C77"/>
    <w:pPr>
      <w:numPr>
        <w:numId w:val="8"/>
      </w:numPr>
    </w:pPr>
  </w:style>
  <w:style w:type="paragraph" w:styleId="List2">
    <w:name w:val="List 2"/>
    <w:basedOn w:val="BodyText"/>
    <w:rsid w:val="00DD4C77"/>
    <w:pPr>
      <w:tabs>
        <w:tab w:val="left" w:pos="680"/>
      </w:tabs>
      <w:spacing w:before="60" w:after="60"/>
      <w:ind w:left="680" w:hanging="340"/>
    </w:pPr>
  </w:style>
  <w:style w:type="paragraph" w:styleId="List3">
    <w:name w:val="List 3"/>
    <w:basedOn w:val="BodyText"/>
    <w:rsid w:val="00DD4C77"/>
    <w:pPr>
      <w:tabs>
        <w:tab w:val="left" w:pos="1021"/>
      </w:tabs>
      <w:spacing w:before="60" w:after="60"/>
      <w:ind w:left="1020" w:hanging="340"/>
    </w:pPr>
  </w:style>
  <w:style w:type="paragraph" w:styleId="List4">
    <w:name w:val="List 4"/>
    <w:basedOn w:val="BodyText"/>
    <w:rsid w:val="00DD4C77"/>
    <w:pPr>
      <w:tabs>
        <w:tab w:val="left" w:pos="1361"/>
      </w:tabs>
      <w:spacing w:before="60" w:after="60"/>
      <w:ind w:left="1361" w:hanging="340"/>
    </w:pPr>
  </w:style>
  <w:style w:type="paragraph" w:styleId="List5">
    <w:name w:val="List 5"/>
    <w:basedOn w:val="BodyText"/>
    <w:rsid w:val="00DD4C77"/>
    <w:pPr>
      <w:tabs>
        <w:tab w:val="left" w:pos="1701"/>
      </w:tabs>
      <w:spacing w:before="60" w:after="60"/>
      <w:ind w:left="1701" w:hanging="340"/>
    </w:pPr>
  </w:style>
  <w:style w:type="paragraph" w:styleId="ListBullet3">
    <w:name w:val="List Bullet 3"/>
    <w:basedOn w:val="List3"/>
    <w:rsid w:val="00DD4C77"/>
    <w:pPr>
      <w:numPr>
        <w:numId w:val="14"/>
      </w:numPr>
      <w:tabs>
        <w:tab w:val="clear" w:pos="1021"/>
      </w:tabs>
      <w:ind w:left="1037" w:hanging="357"/>
    </w:pPr>
  </w:style>
  <w:style w:type="paragraph" w:styleId="ListBullet4">
    <w:name w:val="List Bullet 4"/>
    <w:basedOn w:val="List4"/>
    <w:rsid w:val="00DD4C77"/>
    <w:pPr>
      <w:numPr>
        <w:numId w:val="3"/>
      </w:numPr>
      <w:tabs>
        <w:tab w:val="clear" w:pos="1361"/>
      </w:tabs>
    </w:pPr>
  </w:style>
  <w:style w:type="paragraph" w:styleId="ListBullet5">
    <w:name w:val="List Bullet 5"/>
    <w:basedOn w:val="List5"/>
    <w:rsid w:val="00DD4C77"/>
    <w:pPr>
      <w:numPr>
        <w:numId w:val="4"/>
      </w:numPr>
    </w:pPr>
  </w:style>
  <w:style w:type="paragraph" w:styleId="ListContinue2">
    <w:name w:val="List Continue 2"/>
    <w:basedOn w:val="List2"/>
    <w:rsid w:val="00DD4C77"/>
    <w:pPr>
      <w:ind w:firstLine="0"/>
    </w:pPr>
  </w:style>
  <w:style w:type="paragraph" w:styleId="ListContinue3">
    <w:name w:val="List Continue 3"/>
    <w:basedOn w:val="List3"/>
    <w:rsid w:val="00DD4C77"/>
    <w:pPr>
      <w:ind w:left="1021" w:firstLine="0"/>
    </w:pPr>
  </w:style>
  <w:style w:type="paragraph" w:styleId="ListContinue4">
    <w:name w:val="List Continue 4"/>
    <w:basedOn w:val="List4"/>
    <w:rsid w:val="00DD4C77"/>
    <w:pPr>
      <w:ind w:firstLine="0"/>
    </w:pPr>
  </w:style>
  <w:style w:type="paragraph" w:styleId="ListContinue5">
    <w:name w:val="List Continue 5"/>
    <w:basedOn w:val="List5"/>
    <w:rsid w:val="00DD4C77"/>
    <w:pPr>
      <w:ind w:firstLine="0"/>
    </w:pPr>
  </w:style>
  <w:style w:type="paragraph" w:styleId="ListNumber3">
    <w:name w:val="List Number 3"/>
    <w:basedOn w:val="List3"/>
    <w:rsid w:val="00DD4C77"/>
    <w:pPr>
      <w:numPr>
        <w:numId w:val="5"/>
      </w:numPr>
    </w:pPr>
  </w:style>
  <w:style w:type="paragraph" w:styleId="ListNumber4">
    <w:name w:val="List Number 4"/>
    <w:basedOn w:val="List4"/>
    <w:rsid w:val="00DD4C77"/>
    <w:pPr>
      <w:numPr>
        <w:numId w:val="6"/>
      </w:numPr>
    </w:pPr>
  </w:style>
  <w:style w:type="paragraph" w:styleId="ListNumber5">
    <w:name w:val="List Number 5"/>
    <w:basedOn w:val="List5"/>
    <w:rsid w:val="00DD4C77"/>
    <w:pPr>
      <w:numPr>
        <w:numId w:val="7"/>
      </w:numPr>
    </w:pPr>
  </w:style>
  <w:style w:type="paragraph" w:styleId="BlockText">
    <w:name w:val="Block Text"/>
    <w:basedOn w:val="Normal"/>
    <w:rsid w:val="00DD4C77"/>
    <w:pPr>
      <w:spacing w:after="120"/>
      <w:ind w:left="1440" w:right="1440"/>
    </w:pPr>
  </w:style>
  <w:style w:type="character" w:customStyle="1" w:styleId="Subscript">
    <w:name w:val="Subscript"/>
    <w:basedOn w:val="DefaultParagraphFont"/>
    <w:rsid w:val="00DD4C77"/>
    <w:rPr>
      <w:sz w:val="16"/>
      <w:vertAlign w:val="subscript"/>
    </w:rPr>
  </w:style>
  <w:style w:type="character" w:customStyle="1" w:styleId="Superscript">
    <w:name w:val="Superscript"/>
    <w:basedOn w:val="DefaultParagraphFont"/>
    <w:rsid w:val="00DD4C77"/>
    <w:rPr>
      <w:sz w:val="16"/>
      <w:vertAlign w:val="superscript"/>
    </w:rPr>
  </w:style>
  <w:style w:type="character" w:customStyle="1" w:styleId="Symbols">
    <w:name w:val="Symbols"/>
    <w:basedOn w:val="DefaultParagraphFont"/>
    <w:rsid w:val="00DD4C77"/>
    <w:rPr>
      <w:rFonts w:ascii="Symbol" w:hAnsi="Symbol"/>
    </w:rPr>
  </w:style>
  <w:style w:type="character" w:customStyle="1" w:styleId="MenuOptions">
    <w:name w:val="Menu Options"/>
    <w:basedOn w:val="DefaultParagraphFont"/>
    <w:rsid w:val="00DD4C77"/>
    <w:rPr>
      <w:rFonts w:ascii="Arial Narrow" w:hAnsi="Arial Narrow"/>
      <w:smallCaps/>
    </w:rPr>
  </w:style>
  <w:style w:type="character" w:customStyle="1" w:styleId="Buttons">
    <w:name w:val="Buttons"/>
    <w:basedOn w:val="DefaultParagraphFont"/>
    <w:rsid w:val="00DD4C77"/>
    <w:rPr>
      <w:b/>
    </w:rPr>
  </w:style>
  <w:style w:type="character" w:customStyle="1" w:styleId="Underlined">
    <w:name w:val="Underlined"/>
    <w:basedOn w:val="DefaultParagraphFont"/>
    <w:rsid w:val="00DD4C77"/>
    <w:rPr>
      <w:u w:val="single"/>
    </w:rPr>
  </w:style>
  <w:style w:type="paragraph" w:customStyle="1" w:styleId="TableBodyTextRight">
    <w:name w:val="Table Body Text Right"/>
    <w:basedOn w:val="TableBodyText"/>
    <w:rsid w:val="00DD4C77"/>
    <w:pPr>
      <w:widowControl w:val="0"/>
      <w:autoSpaceDE w:val="0"/>
      <w:autoSpaceDN w:val="0"/>
      <w:adjustRightInd w:val="0"/>
      <w:jc w:val="right"/>
    </w:pPr>
    <w:rPr>
      <w:rFonts w:cs="Arial"/>
      <w:szCs w:val="18"/>
    </w:rPr>
  </w:style>
  <w:style w:type="paragraph" w:customStyle="1" w:styleId="CopyrightText">
    <w:name w:val="Copyright Text"/>
    <w:basedOn w:val="BodyText"/>
    <w:rsid w:val="00DD4C77"/>
    <w:rPr>
      <w:sz w:val="18"/>
    </w:rPr>
  </w:style>
  <w:style w:type="paragraph" w:customStyle="1" w:styleId="BodySmallRight">
    <w:name w:val="Body Small Right"/>
    <w:basedOn w:val="BodyTextRight"/>
    <w:rsid w:val="00DD4C77"/>
    <w:rPr>
      <w:sz w:val="18"/>
      <w:szCs w:val="18"/>
    </w:rPr>
  </w:style>
  <w:style w:type="paragraph" w:customStyle="1" w:styleId="MarginEdition">
    <w:name w:val="Margin Edition"/>
    <w:basedOn w:val="MarginNote"/>
    <w:rsid w:val="00DD4C77"/>
    <w:pPr>
      <w:spacing w:before="0" w:after="0"/>
    </w:pPr>
    <w:rPr>
      <w:rFonts w:ascii="Times New Roman" w:hAnsi="Times New Roman"/>
      <w:color w:val="999999"/>
    </w:rPr>
  </w:style>
  <w:style w:type="paragraph" w:customStyle="1" w:styleId="Spacer">
    <w:name w:val="Spacer"/>
    <w:basedOn w:val="Normal"/>
    <w:rsid w:val="00DD4C77"/>
    <w:rPr>
      <w:sz w:val="2"/>
      <w:szCs w:val="2"/>
    </w:rPr>
  </w:style>
  <w:style w:type="character" w:customStyle="1" w:styleId="Small">
    <w:name w:val="Small"/>
    <w:basedOn w:val="DefaultParagraphFont"/>
    <w:rsid w:val="00DD4C77"/>
    <w:rPr>
      <w:sz w:val="16"/>
    </w:rPr>
  </w:style>
  <w:style w:type="paragraph" w:customStyle="1" w:styleId="WideTable">
    <w:name w:val="Wide Table"/>
    <w:basedOn w:val="Normal"/>
    <w:rsid w:val="00DD4C77"/>
    <w:pPr>
      <w:ind w:left="-1418"/>
    </w:pPr>
    <w:rPr>
      <w:sz w:val="2"/>
      <w:szCs w:val="2"/>
    </w:rPr>
  </w:style>
  <w:style w:type="character" w:styleId="PageNumber">
    <w:name w:val="page number"/>
    <w:basedOn w:val="DefaultParagraphFont"/>
    <w:rsid w:val="00DD4C77"/>
  </w:style>
  <w:style w:type="paragraph" w:styleId="Quote">
    <w:name w:val="Quote"/>
    <w:basedOn w:val="Heading1"/>
    <w:link w:val="QuoteChar"/>
    <w:qFormat/>
    <w:rsid w:val="00DD4C77"/>
    <w:rPr>
      <w:b w:val="0"/>
      <w:sz w:val="72"/>
      <w:szCs w:val="72"/>
      <w:lang w:val="en-NZ"/>
    </w:rPr>
  </w:style>
  <w:style w:type="character" w:customStyle="1" w:styleId="QuoteChar">
    <w:name w:val="Quote Char"/>
    <w:basedOn w:val="DefaultParagraphFont"/>
    <w:link w:val="Quote"/>
    <w:rsid w:val="00DD4C7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D4C77"/>
    <w:pPr>
      <w:pageBreakBefore/>
    </w:pPr>
  </w:style>
  <w:style w:type="paragraph" w:customStyle="1" w:styleId="Border">
    <w:name w:val="Border"/>
    <w:basedOn w:val="Normal"/>
    <w:qFormat/>
    <w:rsid w:val="00DD4C7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D4C77"/>
    <w:rPr>
      <w:b/>
      <w:bCs/>
      <w:i/>
      <w:iCs/>
      <w:color w:val="auto"/>
    </w:rPr>
  </w:style>
  <w:style w:type="paragraph" w:styleId="IntenseQuote">
    <w:name w:val="Intense Quote"/>
    <w:basedOn w:val="Normal"/>
    <w:next w:val="Normal"/>
    <w:link w:val="IntenseQuoteChar"/>
    <w:uiPriority w:val="30"/>
    <w:qFormat/>
    <w:rsid w:val="00DD4C7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D4C7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D4C77"/>
    <w:rPr>
      <w:smallCaps/>
      <w:color w:val="auto"/>
      <w:u w:val="single"/>
    </w:rPr>
  </w:style>
  <w:style w:type="character" w:styleId="IntenseReference">
    <w:name w:val="Intense Reference"/>
    <w:basedOn w:val="DefaultParagraphFont"/>
    <w:uiPriority w:val="32"/>
    <w:qFormat/>
    <w:rsid w:val="00DD4C77"/>
    <w:rPr>
      <w:b/>
      <w:bCs/>
      <w:smallCaps/>
      <w:color w:val="auto"/>
      <w:spacing w:val="5"/>
      <w:u w:val="single"/>
    </w:rPr>
  </w:style>
  <w:style w:type="paragraph" w:customStyle="1" w:styleId="2ColumnHeading">
    <w:name w:val="2Column Heading"/>
    <w:basedOn w:val="BodyText"/>
    <w:qFormat/>
    <w:rsid w:val="00DD4C77"/>
    <w:pPr>
      <w:spacing w:after="60"/>
      <w:ind w:left="-2268"/>
    </w:pPr>
    <w:rPr>
      <w:b/>
    </w:rPr>
  </w:style>
  <w:style w:type="paragraph" w:customStyle="1" w:styleId="Heading1TOC">
    <w:name w:val="Heading1 TOC"/>
    <w:basedOn w:val="Normal"/>
    <w:qFormat/>
    <w:rsid w:val="00DD4C77"/>
    <w:pPr>
      <w:spacing w:before="240" w:after="120"/>
    </w:pPr>
    <w:rPr>
      <w:rFonts w:ascii="Times New Roman" w:hAnsi="Times New Roman"/>
      <w:b/>
      <w:sz w:val="32"/>
    </w:rPr>
  </w:style>
  <w:style w:type="paragraph" w:customStyle="1" w:styleId="Heading2TOC">
    <w:name w:val="Heading2 TOC"/>
    <w:basedOn w:val="Normal"/>
    <w:qFormat/>
    <w:rsid w:val="00DD4C77"/>
    <w:pPr>
      <w:spacing w:before="240" w:after="60"/>
    </w:pPr>
    <w:rPr>
      <w:rFonts w:ascii="Times New Roman" w:hAnsi="Times New Roman"/>
      <w:b/>
      <w:sz w:val="28"/>
    </w:rPr>
  </w:style>
  <w:style w:type="character" w:customStyle="1" w:styleId="Underline">
    <w:name w:val="Underline"/>
    <w:basedOn w:val="DefaultParagraphFont"/>
    <w:qFormat/>
    <w:rsid w:val="00DD4C77"/>
    <w:rPr>
      <w:u w:val="single"/>
    </w:rPr>
  </w:style>
  <w:style w:type="character" w:customStyle="1" w:styleId="BoldandItalics">
    <w:name w:val="Bold and Italics"/>
    <w:qFormat/>
    <w:rsid w:val="00DD4C77"/>
    <w:rPr>
      <w:b/>
      <w:i/>
      <w:u w:val="none"/>
    </w:rPr>
  </w:style>
  <w:style w:type="paragraph" w:styleId="BalloonText">
    <w:name w:val="Balloon Text"/>
    <w:basedOn w:val="Normal"/>
    <w:link w:val="BalloonTextChar"/>
    <w:rsid w:val="00DD4C77"/>
    <w:rPr>
      <w:rFonts w:ascii="Tahoma" w:hAnsi="Tahoma" w:cs="Tahoma"/>
      <w:sz w:val="16"/>
      <w:szCs w:val="16"/>
    </w:rPr>
  </w:style>
  <w:style w:type="character" w:customStyle="1" w:styleId="BalloonTextChar">
    <w:name w:val="Balloon Text Char"/>
    <w:basedOn w:val="DefaultParagraphFont"/>
    <w:link w:val="BalloonText"/>
    <w:rsid w:val="00DD4C7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D4C7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D4C7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D4C77"/>
    <w:rPr>
      <w:b/>
      <w:color w:val="660033"/>
      <w:spacing w:val="0"/>
    </w:rPr>
  </w:style>
  <w:style w:type="paragraph" w:customStyle="1" w:styleId="Nameditemlist">
    <w:name w:val="Named item list"/>
    <w:basedOn w:val="BodyText"/>
    <w:qFormat/>
    <w:rsid w:val="00DD4C77"/>
    <w:pPr>
      <w:tabs>
        <w:tab w:val="left" w:pos="2835"/>
      </w:tabs>
      <w:ind w:left="2835" w:hanging="2835"/>
    </w:pPr>
  </w:style>
  <w:style w:type="paragraph" w:customStyle="1" w:styleId="BodyTextnopadding">
    <w:name w:val="Body Text no padding"/>
    <w:basedOn w:val="BodyText"/>
    <w:qFormat/>
    <w:rsid w:val="00DD4C77"/>
    <w:pPr>
      <w:spacing w:before="0" w:after="0"/>
    </w:pPr>
  </w:style>
  <w:style w:type="paragraph" w:customStyle="1" w:styleId="BodyTextBold">
    <w:name w:val="Body Text Bold"/>
    <w:basedOn w:val="BodyText"/>
    <w:qFormat/>
    <w:rsid w:val="00DD4C77"/>
    <w:rPr>
      <w:b/>
    </w:rPr>
  </w:style>
  <w:style w:type="character" w:styleId="Hyperlink">
    <w:name w:val="Hyperlink"/>
    <w:basedOn w:val="DefaultParagraphFont"/>
    <w:uiPriority w:val="99"/>
    <w:unhideWhenUsed/>
    <w:rsid w:val="00F665F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1172</Words>
  <Characters>7294</Characters>
  <Application>Microsoft Office Word</Application>
  <DocSecurity>0</DocSecurity>
  <Lines>303</Lines>
  <Paragraphs>188</Paragraphs>
  <ScaleCrop>false</ScaleCrop>
  <Company>Author-it Software Corporation Ltd.</Company>
  <LinksUpToDate>false</LinksUpToDate>
  <CharactersWithSpaces>8278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MSFPF2001 Use picture framing sector hand and power tools</dc:title>
  <dc:subject>Approved</dc:subject>
  <dc:creator>Skills Insight</dc:creator>
  <cp:keywords>Release: 1</cp:keywords>
  <dc:description>Review Date: 12 April 2008</dc:description>
  <cp:lastModifiedBy>HSD_TPCMSd.prod</cp:lastModifiedBy>
  <cp:revision>3</cp:revision>
  <dcterms:created xsi:type="dcterms:W3CDTF">2025-03-02T01:07:00Z</dcterms:created>
  <dcterms:modified xsi:type="dcterms:W3CDTF">2025-03-02T01:07:00Z</dcterms:modified>
</cp:coreProperties>
</file>