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87761" w:rsidP="00B87761">
      <w:pPr>
        <w:pStyle w:val="Title"/>
      </w:pPr>
      <w:r>
        <w:fldChar w:fldCharType="begin"/>
      </w:r>
      <w:r>
        <w:instrText xml:space="preserve"> TITLE   \* MERGEFORMAT </w:instrText>
      </w:r>
      <w:r>
        <w:fldChar w:fldCharType="separate"/>
      </w:r>
      <w:r>
        <w:t>MSFMB2005 Make springs for mattresses and bases</w:t>
      </w:r>
      <w:r>
        <w:fldChar w:fldCharType="end"/>
      </w:r>
    </w:p>
    <w:p w:rsidR="00B87761" w:rsidP="00B87761">
      <w:pPr>
        <w:pStyle w:val="Version"/>
        <w:sectPr w:rsidSect="009B25F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B25F5" w:rsidP="009B25F5">
      <w:pPr>
        <w:pStyle w:val="SuperHeading"/>
      </w:pPr>
      <w:r w:rsidRPr="009B25F5">
        <w:t>MSFMB2005 Make springs for mattresses and bases</w:t>
      </w:r>
    </w:p>
    <w:p w:rsidR="00000000" w:rsidRPr="009B25F5" w:rsidP="009B25F5">
      <w:pPr>
        <w:pStyle w:val="Heading1"/>
      </w:pPr>
      <w:bookmarkStart w:id="1" w:name="O_626760"/>
      <w:bookmarkEnd w:id="1"/>
      <w:r w:rsidRPr="009B25F5">
        <w:t>Modification History</w:t>
      </w:r>
    </w:p>
    <w:p w:rsidR="00000000" w:rsidRPr="009B25F5" w:rsidP="00B87761">
      <w:pPr>
        <w:pStyle w:val="BodyText"/>
      </w:pPr>
      <w:r w:rsidRPr="009B25F5">
        <w:t>Release 1 - New unit of competency</w:t>
      </w:r>
    </w:p>
    <w:p w:rsidR="00000000" w:rsidRPr="009B25F5" w:rsidP="009B25F5">
      <w:pPr>
        <w:pStyle w:val="Heading1"/>
      </w:pPr>
      <w:bookmarkStart w:id="2" w:name="O_626768"/>
      <w:bookmarkEnd w:id="2"/>
      <w:r w:rsidRPr="009B25F5">
        <w:t>Application</w:t>
      </w:r>
    </w:p>
    <w:p w:rsidR="00000000" w:rsidRPr="009B25F5" w:rsidP="00B87761">
      <w:pPr>
        <w:pStyle w:val="BodyText"/>
      </w:pPr>
      <w:r w:rsidRPr="009B25F5">
        <w:t>This unit of competency covers using coiling machines and related tools and materials to produce springs for mattresses and bases and includes determining the type</w:t>
      </w:r>
      <w:r w:rsidRPr="009B25F5">
        <w:t xml:space="preserve"> of spring required, spring tension, positioning, wire type and diameter, and coil count.</w:t>
      </w:r>
    </w:p>
    <w:p w:rsidR="00000000" w:rsidRPr="009B25F5" w:rsidP="00B87761">
      <w:pPr>
        <w:pStyle w:val="BodyText"/>
      </w:pPr>
      <w:r w:rsidRPr="009B25F5">
        <w:t>No licensing, legislative or certification requirements apply to this unit at the time of publication.</w:t>
      </w:r>
    </w:p>
    <w:p w:rsidR="00000000" w:rsidRPr="009B25F5" w:rsidP="009B25F5">
      <w:pPr>
        <w:pStyle w:val="Heading1"/>
      </w:pPr>
      <w:bookmarkStart w:id="3" w:name="O_626767"/>
      <w:bookmarkEnd w:id="3"/>
      <w:r w:rsidRPr="009B25F5">
        <w:t>Pre-requisite Unit</w:t>
      </w:r>
    </w:p>
    <w:p w:rsidR="00000000" w:rsidRPr="009B25F5" w:rsidP="009B25F5">
      <w:pPr>
        <w:pStyle w:val="Heading1"/>
      </w:pPr>
      <w:bookmarkStart w:id="4" w:name="O_626766"/>
      <w:bookmarkEnd w:id="4"/>
      <w:r w:rsidRPr="009B25F5">
        <w:t>Competency</w:t>
      </w:r>
      <w:r w:rsidRPr="009B25F5">
        <w:t xml:space="preserve"> Field</w:t>
      </w:r>
    </w:p>
    <w:p w:rsidR="00000000" w:rsidRPr="009B25F5" w:rsidP="009B25F5">
      <w:pPr>
        <w:pStyle w:val="Heading1"/>
      </w:pPr>
      <w:bookmarkStart w:id="5" w:name="O_626765"/>
      <w:bookmarkEnd w:id="5"/>
      <w:r w:rsidRPr="009B25F5">
        <w:t>Unit Sector</w:t>
      </w:r>
    </w:p>
    <w:p w:rsidR="00000000" w:rsidRPr="009B25F5" w:rsidP="00B87761">
      <w:pPr>
        <w:pStyle w:val="BodyText"/>
      </w:pPr>
      <w:r w:rsidRPr="009B25F5">
        <w:t>Mattress and Base Making</w:t>
      </w:r>
    </w:p>
    <w:p w:rsidR="00000000" w:rsidRPr="009B25F5" w:rsidP="009B25F5">
      <w:pPr>
        <w:pStyle w:val="Heading1"/>
      </w:pPr>
      <w:bookmarkStart w:id="6" w:name="O_626764"/>
      <w:bookmarkEnd w:id="6"/>
      <w:r w:rsidRPr="009B25F5">
        <w:t>Elements and Performance Criteria</w:t>
      </w:r>
    </w:p>
    <w:tbl>
      <w:tblPr>
        <w:tblW w:w="9286" w:type="dxa"/>
        <w:tblLayout w:type="fixed"/>
        <w:tblCellMar>
          <w:left w:w="62" w:type="dxa"/>
          <w:right w:w="62" w:type="dxa"/>
        </w:tblCellMar>
        <w:tblLook w:val="0000"/>
      </w:tblPr>
      <w:tblGrid>
        <w:gridCol w:w="469"/>
        <w:gridCol w:w="1723"/>
        <w:gridCol w:w="624"/>
        <w:gridCol w:w="1294"/>
        <w:gridCol w:w="3882"/>
        <w:gridCol w:w="1294"/>
      </w:tblGrid>
      <w:tr w:rsidTr="009B25F5">
        <w:tblPrEx>
          <w:tblW w:w="9286" w:type="dxa"/>
          <w:tblLayout w:type="fixed"/>
          <w:tblCellMar>
            <w:left w:w="62" w:type="dxa"/>
            <w:right w:w="62" w:type="dxa"/>
          </w:tblCellMar>
          <w:tblLook w:val="0000"/>
        </w:tblPrEx>
        <w:tc>
          <w:tcPr>
            <w:tcW w:w="2816" w:type="dxa"/>
            <w:gridSpan w:val="3"/>
            <w:tcBorders>
              <w:top w:val="nil"/>
              <w:left w:val="nil"/>
              <w:bottom w:val="nil"/>
              <w:right w:val="nil"/>
            </w:tcBorders>
            <w:tcMar>
              <w:top w:w="0" w:type="dxa"/>
              <w:left w:w="62" w:type="dxa"/>
              <w:bottom w:w="0" w:type="dxa"/>
              <w:right w:w="62" w:type="dxa"/>
            </w:tcMar>
          </w:tcPr>
          <w:p w:rsidR="00000000" w:rsidP="009B25F5">
            <w:pPr>
              <w:pStyle w:val="BodyText"/>
              <w:rPr>
                <w:lang w:val="en-NZ"/>
              </w:rPr>
            </w:pPr>
            <w:r w:rsidRPr="009B25F5">
              <w:t>Elements describe the essential outcomes.</w:t>
            </w:r>
          </w:p>
        </w:tc>
        <w:tc>
          <w:tcPr>
            <w:tcW w:w="6470" w:type="dxa"/>
            <w:gridSpan w:val="3"/>
            <w:tcBorders>
              <w:top w:val="nil"/>
              <w:left w:val="nil"/>
              <w:bottom w:val="nil"/>
              <w:right w:val="nil"/>
            </w:tcBorders>
            <w:tcMar>
              <w:top w:w="0" w:type="dxa"/>
              <w:left w:w="62" w:type="dxa"/>
              <w:bottom w:w="0" w:type="dxa"/>
              <w:right w:w="62" w:type="dxa"/>
            </w:tcMar>
          </w:tcPr>
          <w:p w:rsidR="00000000" w:rsidP="009B25F5">
            <w:pPr>
              <w:pStyle w:val="BodyText"/>
              <w:rPr>
                <w:lang w:val="en-NZ"/>
              </w:rPr>
            </w:pPr>
            <w:r w:rsidRPr="009B25F5">
              <w:t>Performance criteria describe the performance needed to demonstrate achievement of the element.</w:t>
            </w:r>
          </w:p>
        </w:tc>
      </w:tr>
      <w:tr w:rsidTr="009B25F5">
        <w:tblPrEx>
          <w:tblW w:w="9286" w:type="dxa"/>
          <w:tblLayout w:type="fixed"/>
          <w:tblCellMar>
            <w:left w:w="62" w:type="dxa"/>
            <w:right w:w="62" w:type="dxa"/>
          </w:tblCellMar>
          <w:tblLook w:val="0000"/>
        </w:tblPrEx>
        <w:trPr>
          <w:gridAfter w:val="1"/>
          <w:wAfter w:w="1294" w:type="dxa"/>
        </w:trPr>
        <w:tc>
          <w:tcPr>
            <w:tcW w:w="469" w:type="dxa"/>
            <w:tcBorders>
              <w:top w:val="nil"/>
              <w:left w:val="nil"/>
              <w:bottom w:val="nil"/>
              <w:right w:val="nil"/>
            </w:tcBorders>
            <w:tcMar>
              <w:top w:w="0" w:type="dxa"/>
              <w:left w:w="62" w:type="dxa"/>
              <w:bottom w:w="0" w:type="dxa"/>
              <w:right w:w="62" w:type="dxa"/>
            </w:tcMar>
          </w:tcPr>
          <w:p w:rsidR="00000000" w:rsidP="009B25F5">
            <w:pPr>
              <w:pStyle w:val="BodyText"/>
              <w:rPr>
                <w:lang w:val="en-NZ"/>
              </w:rPr>
            </w:pPr>
            <w:r w:rsidRPr="009B25F5">
              <w:t>1</w:t>
            </w:r>
          </w:p>
        </w:tc>
        <w:tc>
          <w:tcPr>
            <w:tcW w:w="1723" w:type="dxa"/>
            <w:tcBorders>
              <w:top w:val="nil"/>
              <w:left w:val="nil"/>
              <w:bottom w:val="nil"/>
              <w:right w:val="nil"/>
            </w:tcBorders>
            <w:tcMar>
              <w:top w:w="0" w:type="dxa"/>
              <w:left w:w="62" w:type="dxa"/>
              <w:bottom w:w="0" w:type="dxa"/>
              <w:right w:w="62" w:type="dxa"/>
            </w:tcMar>
          </w:tcPr>
          <w:p w:rsidR="00000000" w:rsidP="009B25F5">
            <w:pPr>
              <w:pStyle w:val="BodyText"/>
              <w:rPr>
                <w:lang w:val="en-NZ"/>
              </w:rPr>
            </w:pPr>
            <w:r w:rsidRPr="009B25F5">
              <w:t>Plan work operations</w:t>
            </w:r>
          </w:p>
        </w:tc>
        <w:tc>
          <w:tcPr>
            <w:tcW w:w="1918" w:type="dxa"/>
            <w:gridSpan w:val="2"/>
            <w:tcBorders>
              <w:top w:val="nil"/>
              <w:left w:val="nil"/>
              <w:bottom w:val="nil"/>
              <w:right w:val="nil"/>
            </w:tcBorders>
            <w:tcMar>
              <w:top w:w="0" w:type="dxa"/>
              <w:left w:w="62" w:type="dxa"/>
              <w:bottom w:w="0" w:type="dxa"/>
              <w:right w:w="62" w:type="dxa"/>
            </w:tcMar>
          </w:tcPr>
          <w:p w:rsidR="00000000" w:rsidP="009B25F5">
            <w:pPr>
              <w:pStyle w:val="BodyText"/>
              <w:rPr>
                <w:lang w:val="en-NZ"/>
              </w:rPr>
            </w:pPr>
            <w:r w:rsidRPr="009B25F5">
              <w:t>1.1</w:t>
            </w:r>
          </w:p>
        </w:tc>
        <w:tc>
          <w:tcPr>
            <w:tcW w:w="3882" w:type="dxa"/>
            <w:tcBorders>
              <w:top w:val="nil"/>
              <w:left w:val="nil"/>
              <w:bottom w:val="nil"/>
              <w:right w:val="nil"/>
            </w:tcBorders>
            <w:tcMar>
              <w:top w:w="0" w:type="dxa"/>
              <w:left w:w="62" w:type="dxa"/>
              <w:bottom w:w="0" w:type="dxa"/>
              <w:right w:w="62" w:type="dxa"/>
            </w:tcMar>
          </w:tcPr>
          <w:p w:rsidR="00000000" w:rsidP="009B25F5">
            <w:pPr>
              <w:pStyle w:val="BodyText"/>
              <w:rPr>
                <w:lang w:val="en-NZ"/>
              </w:rPr>
            </w:pPr>
            <w:r w:rsidRPr="009B25F5">
              <w:t>Specifications for springs are confirmed, including the type of spring required, spring tension, positioning, wire type and diameter and coil count</w:t>
            </w:r>
          </w:p>
        </w:tc>
      </w:tr>
      <w:tr w:rsidTr="009B25F5">
        <w:tblPrEx>
          <w:tblW w:w="9286" w:type="dxa"/>
          <w:tblLayout w:type="fixed"/>
          <w:tblCellMar>
            <w:left w:w="62" w:type="dxa"/>
            <w:right w:w="62" w:type="dxa"/>
          </w:tblCellMar>
          <w:tblLook w:val="0000"/>
        </w:tblPrEx>
        <w:trPr>
          <w:gridAfter w:val="1"/>
          <w:wAfter w:w="1294" w:type="dxa"/>
        </w:trPr>
        <w:tc>
          <w:tcPr>
            <w:tcW w:w="46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72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18" w:type="dxa"/>
            <w:gridSpan w:val="2"/>
            <w:tcBorders>
              <w:top w:val="nil"/>
              <w:left w:val="nil"/>
              <w:bottom w:val="nil"/>
              <w:right w:val="nil"/>
            </w:tcBorders>
            <w:tcMar>
              <w:top w:w="0" w:type="dxa"/>
              <w:left w:w="62" w:type="dxa"/>
              <w:bottom w:w="0" w:type="dxa"/>
              <w:right w:w="62" w:type="dxa"/>
            </w:tcMar>
          </w:tcPr>
          <w:p w:rsidR="00000000" w:rsidP="009B25F5">
            <w:pPr>
              <w:pStyle w:val="BodyText"/>
              <w:rPr>
                <w:lang w:val="en-NZ"/>
              </w:rPr>
            </w:pPr>
            <w:r w:rsidRPr="009B25F5">
              <w:t>1.2</w:t>
            </w:r>
          </w:p>
        </w:tc>
        <w:tc>
          <w:tcPr>
            <w:tcW w:w="3882" w:type="dxa"/>
            <w:tcBorders>
              <w:top w:val="nil"/>
              <w:left w:val="nil"/>
              <w:bottom w:val="nil"/>
              <w:right w:val="nil"/>
            </w:tcBorders>
            <w:tcMar>
              <w:top w:w="0" w:type="dxa"/>
              <w:left w:w="62" w:type="dxa"/>
              <w:bottom w:w="0" w:type="dxa"/>
              <w:right w:w="62" w:type="dxa"/>
            </w:tcMar>
          </w:tcPr>
          <w:p w:rsidR="00000000" w:rsidP="009B25F5">
            <w:pPr>
              <w:pStyle w:val="BodyText"/>
              <w:rPr>
                <w:lang w:val="en-NZ"/>
              </w:rPr>
            </w:pPr>
            <w:r w:rsidRPr="009B25F5">
              <w:t>Work health and safety (WHS) requirements, including ergonomic criteria an</w:t>
            </w:r>
            <w:r w:rsidRPr="009B25F5">
              <w:t>d personal protection needs, are observed throughout the work</w:t>
            </w:r>
          </w:p>
        </w:tc>
      </w:tr>
      <w:tr w:rsidTr="009B25F5">
        <w:tblPrEx>
          <w:tblW w:w="9286" w:type="dxa"/>
          <w:tblLayout w:type="fixed"/>
          <w:tblCellMar>
            <w:left w:w="62" w:type="dxa"/>
            <w:right w:w="62" w:type="dxa"/>
          </w:tblCellMar>
          <w:tblLook w:val="0000"/>
        </w:tblPrEx>
        <w:trPr>
          <w:gridAfter w:val="1"/>
          <w:wAfter w:w="1294" w:type="dxa"/>
        </w:trPr>
        <w:tc>
          <w:tcPr>
            <w:tcW w:w="46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72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18" w:type="dxa"/>
            <w:gridSpan w:val="2"/>
            <w:tcBorders>
              <w:top w:val="nil"/>
              <w:left w:val="nil"/>
              <w:bottom w:val="nil"/>
              <w:right w:val="nil"/>
            </w:tcBorders>
            <w:tcMar>
              <w:top w:w="0" w:type="dxa"/>
              <w:left w:w="62" w:type="dxa"/>
              <w:bottom w:w="0" w:type="dxa"/>
              <w:right w:w="62" w:type="dxa"/>
            </w:tcMar>
          </w:tcPr>
          <w:p w:rsidR="00000000" w:rsidP="009B25F5">
            <w:pPr>
              <w:pStyle w:val="BodyText"/>
              <w:rPr>
                <w:lang w:val="en-NZ"/>
              </w:rPr>
            </w:pPr>
            <w:r w:rsidRPr="009B25F5">
              <w:t>1.3</w:t>
            </w:r>
          </w:p>
        </w:tc>
        <w:tc>
          <w:tcPr>
            <w:tcW w:w="3882" w:type="dxa"/>
            <w:tcBorders>
              <w:top w:val="nil"/>
              <w:left w:val="nil"/>
              <w:bottom w:val="nil"/>
              <w:right w:val="nil"/>
            </w:tcBorders>
            <w:tcMar>
              <w:top w:w="0" w:type="dxa"/>
              <w:left w:w="62" w:type="dxa"/>
              <w:bottom w:w="0" w:type="dxa"/>
              <w:right w:w="62" w:type="dxa"/>
            </w:tcMar>
          </w:tcPr>
          <w:p w:rsidR="00000000" w:rsidP="009B25F5">
            <w:pPr>
              <w:pStyle w:val="BodyText"/>
              <w:rPr>
                <w:lang w:val="en-NZ"/>
              </w:rPr>
            </w:pPr>
            <w:r w:rsidRPr="009B25F5">
              <w:t>Suitable work area is selected, tidied and cleaned of any contaminants</w:t>
            </w:r>
          </w:p>
        </w:tc>
      </w:tr>
      <w:tr w:rsidTr="009B25F5">
        <w:tblPrEx>
          <w:tblW w:w="9286" w:type="dxa"/>
          <w:tblLayout w:type="fixed"/>
          <w:tblCellMar>
            <w:left w:w="62" w:type="dxa"/>
            <w:right w:w="62" w:type="dxa"/>
          </w:tblCellMar>
          <w:tblLook w:val="0000"/>
        </w:tblPrEx>
        <w:trPr>
          <w:gridAfter w:val="1"/>
          <w:wAfter w:w="1294" w:type="dxa"/>
        </w:trPr>
        <w:tc>
          <w:tcPr>
            <w:tcW w:w="46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72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18" w:type="dxa"/>
            <w:gridSpan w:val="2"/>
            <w:tcBorders>
              <w:top w:val="nil"/>
              <w:left w:val="nil"/>
              <w:bottom w:val="nil"/>
              <w:right w:val="nil"/>
            </w:tcBorders>
            <w:tcMar>
              <w:top w:w="0" w:type="dxa"/>
              <w:left w:w="62" w:type="dxa"/>
              <w:bottom w:w="0" w:type="dxa"/>
              <w:right w:w="62" w:type="dxa"/>
            </w:tcMar>
          </w:tcPr>
          <w:p w:rsidR="00000000" w:rsidP="009B25F5">
            <w:pPr>
              <w:pStyle w:val="BodyText"/>
              <w:rPr>
                <w:lang w:val="en-NZ"/>
              </w:rPr>
            </w:pPr>
            <w:r w:rsidRPr="009B25F5">
              <w:t>1.4</w:t>
            </w:r>
          </w:p>
        </w:tc>
        <w:tc>
          <w:tcPr>
            <w:tcW w:w="3882" w:type="dxa"/>
            <w:tcBorders>
              <w:top w:val="nil"/>
              <w:left w:val="nil"/>
              <w:bottom w:val="nil"/>
              <w:right w:val="nil"/>
            </w:tcBorders>
            <w:tcMar>
              <w:top w:w="0" w:type="dxa"/>
              <w:left w:w="62" w:type="dxa"/>
              <w:bottom w:w="0" w:type="dxa"/>
              <w:right w:w="62" w:type="dxa"/>
            </w:tcMar>
          </w:tcPr>
          <w:p w:rsidR="00000000" w:rsidP="009B25F5">
            <w:pPr>
              <w:pStyle w:val="BodyText"/>
              <w:rPr>
                <w:lang w:val="en-NZ"/>
              </w:rPr>
            </w:pPr>
            <w:r w:rsidRPr="009B25F5">
              <w:t xml:space="preserve">Appropriate equipment and tools are </w:t>
            </w:r>
            <w:r w:rsidRPr="009B25F5">
              <w:t>selected and checked for the required spring coiling process</w:t>
            </w:r>
          </w:p>
        </w:tc>
      </w:tr>
      <w:tr w:rsidTr="009B25F5">
        <w:tblPrEx>
          <w:tblW w:w="9286" w:type="dxa"/>
          <w:tblLayout w:type="fixed"/>
          <w:tblCellMar>
            <w:left w:w="62" w:type="dxa"/>
            <w:right w:w="62" w:type="dxa"/>
          </w:tblCellMar>
          <w:tblLook w:val="0000"/>
        </w:tblPrEx>
        <w:trPr>
          <w:gridAfter w:val="1"/>
          <w:wAfter w:w="1294" w:type="dxa"/>
        </w:trPr>
        <w:tc>
          <w:tcPr>
            <w:tcW w:w="469" w:type="dxa"/>
            <w:tcBorders>
              <w:top w:val="nil"/>
              <w:left w:val="nil"/>
              <w:bottom w:val="nil"/>
              <w:right w:val="nil"/>
            </w:tcBorders>
            <w:tcMar>
              <w:top w:w="0" w:type="dxa"/>
              <w:left w:w="62" w:type="dxa"/>
              <w:bottom w:w="0" w:type="dxa"/>
              <w:right w:w="62" w:type="dxa"/>
            </w:tcMar>
          </w:tcPr>
          <w:p w:rsidR="00000000" w:rsidP="009B25F5">
            <w:pPr>
              <w:pStyle w:val="BodyText"/>
              <w:rPr>
                <w:lang w:val="en-NZ"/>
              </w:rPr>
            </w:pPr>
            <w:r w:rsidRPr="009B25F5">
              <w:t>2</w:t>
            </w:r>
          </w:p>
        </w:tc>
        <w:tc>
          <w:tcPr>
            <w:tcW w:w="1723" w:type="dxa"/>
            <w:tcBorders>
              <w:top w:val="nil"/>
              <w:left w:val="nil"/>
              <w:bottom w:val="nil"/>
              <w:right w:val="nil"/>
            </w:tcBorders>
            <w:tcMar>
              <w:top w:w="0" w:type="dxa"/>
              <w:left w:w="62" w:type="dxa"/>
              <w:bottom w:w="0" w:type="dxa"/>
              <w:right w:w="62" w:type="dxa"/>
            </w:tcMar>
          </w:tcPr>
          <w:p w:rsidR="00000000" w:rsidP="009B25F5">
            <w:pPr>
              <w:pStyle w:val="BodyText"/>
              <w:rPr>
                <w:lang w:val="en-NZ"/>
              </w:rPr>
            </w:pPr>
            <w:r w:rsidRPr="009B25F5">
              <w:t>Operate machinery to make springs</w:t>
            </w:r>
          </w:p>
        </w:tc>
        <w:tc>
          <w:tcPr>
            <w:tcW w:w="1918" w:type="dxa"/>
            <w:gridSpan w:val="2"/>
            <w:tcBorders>
              <w:top w:val="nil"/>
              <w:left w:val="nil"/>
              <w:bottom w:val="nil"/>
              <w:right w:val="nil"/>
            </w:tcBorders>
            <w:tcMar>
              <w:top w:w="0" w:type="dxa"/>
              <w:left w:w="62" w:type="dxa"/>
              <w:bottom w:w="0" w:type="dxa"/>
              <w:right w:w="62" w:type="dxa"/>
            </w:tcMar>
          </w:tcPr>
          <w:p w:rsidR="00000000" w:rsidP="009B25F5">
            <w:pPr>
              <w:pStyle w:val="BodyText"/>
              <w:rPr>
                <w:lang w:val="en-NZ"/>
              </w:rPr>
            </w:pPr>
            <w:r w:rsidRPr="009B25F5">
              <w:t>2.1</w:t>
            </w:r>
          </w:p>
        </w:tc>
        <w:tc>
          <w:tcPr>
            <w:tcW w:w="3882" w:type="dxa"/>
            <w:tcBorders>
              <w:top w:val="nil"/>
              <w:left w:val="nil"/>
              <w:bottom w:val="nil"/>
              <w:right w:val="nil"/>
            </w:tcBorders>
            <w:tcMar>
              <w:top w:w="0" w:type="dxa"/>
              <w:left w:w="62" w:type="dxa"/>
              <w:bottom w:w="0" w:type="dxa"/>
              <w:right w:w="62" w:type="dxa"/>
            </w:tcMar>
          </w:tcPr>
          <w:p w:rsidR="00000000" w:rsidP="009B25F5">
            <w:pPr>
              <w:pStyle w:val="BodyText"/>
              <w:rPr>
                <w:lang w:val="en-NZ"/>
              </w:rPr>
            </w:pPr>
            <w:r w:rsidRPr="009B25F5">
              <w:t>Machine is checked for safe and effective operation</w:t>
            </w:r>
          </w:p>
        </w:tc>
      </w:tr>
      <w:tr w:rsidTr="009B25F5">
        <w:tblPrEx>
          <w:tblW w:w="9286" w:type="dxa"/>
          <w:tblLayout w:type="fixed"/>
          <w:tblCellMar>
            <w:left w:w="62" w:type="dxa"/>
            <w:right w:w="62" w:type="dxa"/>
          </w:tblCellMar>
          <w:tblLook w:val="0000"/>
        </w:tblPrEx>
        <w:trPr>
          <w:gridAfter w:val="1"/>
          <w:wAfter w:w="1294" w:type="dxa"/>
        </w:trPr>
        <w:tc>
          <w:tcPr>
            <w:tcW w:w="46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72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18" w:type="dxa"/>
            <w:gridSpan w:val="2"/>
            <w:tcBorders>
              <w:top w:val="nil"/>
              <w:left w:val="nil"/>
              <w:bottom w:val="nil"/>
              <w:right w:val="nil"/>
            </w:tcBorders>
            <w:tcMar>
              <w:top w:w="0" w:type="dxa"/>
              <w:left w:w="62" w:type="dxa"/>
              <w:bottom w:w="0" w:type="dxa"/>
              <w:right w:w="62" w:type="dxa"/>
            </w:tcMar>
          </w:tcPr>
          <w:p w:rsidR="00000000" w:rsidP="009B25F5">
            <w:pPr>
              <w:pStyle w:val="BodyText"/>
              <w:rPr>
                <w:lang w:val="en-NZ"/>
              </w:rPr>
            </w:pPr>
            <w:r w:rsidRPr="009B25F5">
              <w:t>2.2</w:t>
            </w:r>
          </w:p>
        </w:tc>
        <w:tc>
          <w:tcPr>
            <w:tcW w:w="3882" w:type="dxa"/>
            <w:tcBorders>
              <w:top w:val="nil"/>
              <w:left w:val="nil"/>
              <w:bottom w:val="nil"/>
              <w:right w:val="nil"/>
            </w:tcBorders>
            <w:tcMar>
              <w:top w:w="0" w:type="dxa"/>
              <w:left w:w="62" w:type="dxa"/>
              <w:bottom w:w="0" w:type="dxa"/>
              <w:right w:w="62" w:type="dxa"/>
            </w:tcMar>
          </w:tcPr>
          <w:p w:rsidR="00000000" w:rsidP="009B25F5">
            <w:pPr>
              <w:pStyle w:val="BodyText"/>
              <w:rPr>
                <w:lang w:val="en-NZ"/>
              </w:rPr>
            </w:pPr>
            <w:r w:rsidRPr="009B25F5">
              <w:t>Machine settings and adjustments are made in accordance with job requirements and machine and tool manufacturer instructions</w:t>
            </w:r>
          </w:p>
        </w:tc>
      </w:tr>
      <w:tr w:rsidTr="009B25F5">
        <w:tblPrEx>
          <w:tblW w:w="9286" w:type="dxa"/>
          <w:tblLayout w:type="fixed"/>
          <w:tblCellMar>
            <w:left w:w="62" w:type="dxa"/>
            <w:right w:w="62" w:type="dxa"/>
          </w:tblCellMar>
          <w:tblLook w:val="0000"/>
        </w:tblPrEx>
        <w:trPr>
          <w:gridAfter w:val="1"/>
          <w:wAfter w:w="1294" w:type="dxa"/>
        </w:trPr>
        <w:tc>
          <w:tcPr>
            <w:tcW w:w="46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72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18" w:type="dxa"/>
            <w:gridSpan w:val="2"/>
            <w:tcBorders>
              <w:top w:val="nil"/>
              <w:left w:val="nil"/>
              <w:bottom w:val="nil"/>
              <w:right w:val="nil"/>
            </w:tcBorders>
            <w:tcMar>
              <w:top w:w="0" w:type="dxa"/>
              <w:left w:w="62" w:type="dxa"/>
              <w:bottom w:w="0" w:type="dxa"/>
              <w:right w:w="62" w:type="dxa"/>
            </w:tcMar>
          </w:tcPr>
          <w:p w:rsidR="00000000" w:rsidP="009B25F5">
            <w:pPr>
              <w:pStyle w:val="BodyText"/>
              <w:rPr>
                <w:lang w:val="en-NZ"/>
              </w:rPr>
            </w:pPr>
            <w:r w:rsidRPr="009B25F5">
              <w:t>2.3</w:t>
            </w:r>
          </w:p>
        </w:tc>
        <w:tc>
          <w:tcPr>
            <w:tcW w:w="3882" w:type="dxa"/>
            <w:tcBorders>
              <w:top w:val="nil"/>
              <w:left w:val="nil"/>
              <w:bottom w:val="nil"/>
              <w:right w:val="nil"/>
            </w:tcBorders>
            <w:tcMar>
              <w:top w:w="0" w:type="dxa"/>
              <w:left w:w="62" w:type="dxa"/>
              <w:bottom w:w="0" w:type="dxa"/>
              <w:right w:w="62" w:type="dxa"/>
            </w:tcMar>
          </w:tcPr>
          <w:p w:rsidR="00000000" w:rsidP="009B25F5">
            <w:pPr>
              <w:pStyle w:val="BodyText"/>
              <w:rPr>
                <w:lang w:val="en-NZ"/>
              </w:rPr>
            </w:pPr>
            <w:r w:rsidRPr="009B25F5">
              <w:t>Machine start-up procedure is carried out in accordance with manufacturer instructions</w:t>
            </w:r>
          </w:p>
        </w:tc>
      </w:tr>
      <w:tr w:rsidTr="009B25F5">
        <w:tblPrEx>
          <w:tblW w:w="9286" w:type="dxa"/>
          <w:tblLayout w:type="fixed"/>
          <w:tblCellMar>
            <w:left w:w="62" w:type="dxa"/>
            <w:right w:w="62" w:type="dxa"/>
          </w:tblCellMar>
          <w:tblLook w:val="0000"/>
        </w:tblPrEx>
        <w:trPr>
          <w:gridAfter w:val="1"/>
          <w:wAfter w:w="1294" w:type="dxa"/>
        </w:trPr>
        <w:tc>
          <w:tcPr>
            <w:tcW w:w="46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72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18" w:type="dxa"/>
            <w:gridSpan w:val="2"/>
            <w:tcBorders>
              <w:top w:val="nil"/>
              <w:left w:val="nil"/>
              <w:bottom w:val="nil"/>
              <w:right w:val="nil"/>
            </w:tcBorders>
            <w:tcMar>
              <w:top w:w="0" w:type="dxa"/>
              <w:left w:w="62" w:type="dxa"/>
              <w:bottom w:w="0" w:type="dxa"/>
              <w:right w:w="62" w:type="dxa"/>
            </w:tcMar>
          </w:tcPr>
          <w:p w:rsidR="00000000" w:rsidP="009B25F5">
            <w:pPr>
              <w:pStyle w:val="BodyText"/>
              <w:rPr>
                <w:lang w:val="en-NZ"/>
              </w:rPr>
            </w:pPr>
            <w:r w:rsidRPr="009B25F5">
              <w:t>2.4</w:t>
            </w:r>
          </w:p>
        </w:tc>
        <w:tc>
          <w:tcPr>
            <w:tcW w:w="3882" w:type="dxa"/>
            <w:tcBorders>
              <w:top w:val="nil"/>
              <w:left w:val="nil"/>
              <w:bottom w:val="nil"/>
              <w:right w:val="nil"/>
            </w:tcBorders>
            <w:tcMar>
              <w:top w:w="0" w:type="dxa"/>
              <w:left w:w="62" w:type="dxa"/>
              <w:bottom w:w="0" w:type="dxa"/>
              <w:right w:w="62" w:type="dxa"/>
            </w:tcMar>
          </w:tcPr>
          <w:p w:rsidR="00000000" w:rsidP="009B25F5">
            <w:pPr>
              <w:pStyle w:val="BodyText"/>
              <w:rPr>
                <w:lang w:val="en-NZ"/>
              </w:rPr>
            </w:pPr>
            <w:r w:rsidRPr="009B25F5">
              <w:t>Machine is operated in accordance with its designed capacity and purpose, tooling requirements and to manufacturer recommendations</w:t>
            </w:r>
          </w:p>
        </w:tc>
      </w:tr>
      <w:tr w:rsidTr="009B25F5">
        <w:tblPrEx>
          <w:tblW w:w="9286" w:type="dxa"/>
          <w:tblLayout w:type="fixed"/>
          <w:tblCellMar>
            <w:left w:w="62" w:type="dxa"/>
            <w:right w:w="62" w:type="dxa"/>
          </w:tblCellMar>
          <w:tblLook w:val="0000"/>
        </w:tblPrEx>
        <w:trPr>
          <w:gridAfter w:val="1"/>
          <w:wAfter w:w="1294" w:type="dxa"/>
        </w:trPr>
        <w:tc>
          <w:tcPr>
            <w:tcW w:w="46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72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18" w:type="dxa"/>
            <w:gridSpan w:val="2"/>
            <w:tcBorders>
              <w:top w:val="nil"/>
              <w:left w:val="nil"/>
              <w:bottom w:val="nil"/>
              <w:right w:val="nil"/>
            </w:tcBorders>
            <w:tcMar>
              <w:top w:w="0" w:type="dxa"/>
              <w:left w:w="62" w:type="dxa"/>
              <w:bottom w:w="0" w:type="dxa"/>
              <w:right w:w="62" w:type="dxa"/>
            </w:tcMar>
          </w:tcPr>
          <w:p w:rsidR="00000000" w:rsidP="009B25F5">
            <w:pPr>
              <w:pStyle w:val="BodyText"/>
              <w:rPr>
                <w:lang w:val="en-NZ"/>
              </w:rPr>
            </w:pPr>
            <w:r w:rsidRPr="009B25F5">
              <w:t>2.5</w:t>
            </w:r>
          </w:p>
        </w:tc>
        <w:tc>
          <w:tcPr>
            <w:tcW w:w="3882" w:type="dxa"/>
            <w:tcBorders>
              <w:top w:val="nil"/>
              <w:left w:val="nil"/>
              <w:bottom w:val="nil"/>
              <w:right w:val="nil"/>
            </w:tcBorders>
            <w:tcMar>
              <w:top w:w="0" w:type="dxa"/>
              <w:left w:w="62" w:type="dxa"/>
              <w:bottom w:w="0" w:type="dxa"/>
              <w:right w:w="62" w:type="dxa"/>
            </w:tcMar>
          </w:tcPr>
          <w:p w:rsidR="00000000" w:rsidP="009B25F5">
            <w:pPr>
              <w:pStyle w:val="BodyText"/>
              <w:rPr>
                <w:lang w:val="en-NZ"/>
              </w:rPr>
            </w:pPr>
            <w:r w:rsidRPr="009B25F5">
              <w:t>Material is fed into m</w:t>
            </w:r>
            <w:r w:rsidRPr="009B25F5">
              <w:t>achine in accordance with manufacturer instructions, safe handling procedures and standard workplace operating procedures</w:t>
            </w:r>
          </w:p>
        </w:tc>
      </w:tr>
      <w:tr w:rsidTr="009B25F5">
        <w:tblPrEx>
          <w:tblW w:w="9286" w:type="dxa"/>
          <w:tblLayout w:type="fixed"/>
          <w:tblCellMar>
            <w:left w:w="62" w:type="dxa"/>
            <w:right w:w="62" w:type="dxa"/>
          </w:tblCellMar>
          <w:tblLook w:val="0000"/>
        </w:tblPrEx>
        <w:trPr>
          <w:gridAfter w:val="1"/>
          <w:wAfter w:w="1294" w:type="dxa"/>
        </w:trPr>
        <w:tc>
          <w:tcPr>
            <w:tcW w:w="46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72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18" w:type="dxa"/>
            <w:gridSpan w:val="2"/>
            <w:tcBorders>
              <w:top w:val="nil"/>
              <w:left w:val="nil"/>
              <w:bottom w:val="nil"/>
              <w:right w:val="nil"/>
            </w:tcBorders>
            <w:tcMar>
              <w:top w:w="0" w:type="dxa"/>
              <w:left w:w="62" w:type="dxa"/>
              <w:bottom w:w="0" w:type="dxa"/>
              <w:right w:w="62" w:type="dxa"/>
            </w:tcMar>
          </w:tcPr>
          <w:p w:rsidR="00000000" w:rsidP="009B25F5">
            <w:pPr>
              <w:pStyle w:val="BodyText"/>
              <w:rPr>
                <w:lang w:val="en-NZ"/>
              </w:rPr>
            </w:pPr>
            <w:r w:rsidRPr="009B25F5">
              <w:t>2.6</w:t>
            </w:r>
          </w:p>
        </w:tc>
        <w:tc>
          <w:tcPr>
            <w:tcW w:w="3882" w:type="dxa"/>
            <w:tcBorders>
              <w:top w:val="nil"/>
              <w:left w:val="nil"/>
              <w:bottom w:val="nil"/>
              <w:right w:val="nil"/>
            </w:tcBorders>
            <w:tcMar>
              <w:top w:w="0" w:type="dxa"/>
              <w:left w:w="62" w:type="dxa"/>
              <w:bottom w:w="0" w:type="dxa"/>
              <w:right w:w="62" w:type="dxa"/>
            </w:tcMar>
          </w:tcPr>
          <w:p w:rsidR="00000000" w:rsidP="009B25F5">
            <w:pPr>
              <w:pStyle w:val="BodyText"/>
              <w:rPr>
                <w:lang w:val="en-NZ"/>
              </w:rPr>
            </w:pPr>
            <w:r w:rsidRPr="009B25F5">
              <w:t>Machine operation is monitored to ensure springs are produced to job specifications and quality requirements</w:t>
            </w:r>
          </w:p>
        </w:tc>
      </w:tr>
      <w:tr w:rsidTr="009B25F5">
        <w:tblPrEx>
          <w:tblW w:w="9286" w:type="dxa"/>
          <w:tblLayout w:type="fixed"/>
          <w:tblCellMar>
            <w:left w:w="62" w:type="dxa"/>
            <w:right w:w="62" w:type="dxa"/>
          </w:tblCellMar>
          <w:tblLook w:val="0000"/>
        </w:tblPrEx>
        <w:trPr>
          <w:gridAfter w:val="1"/>
          <w:wAfter w:w="1294" w:type="dxa"/>
        </w:trPr>
        <w:tc>
          <w:tcPr>
            <w:tcW w:w="46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72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18" w:type="dxa"/>
            <w:gridSpan w:val="2"/>
            <w:tcBorders>
              <w:top w:val="nil"/>
              <w:left w:val="nil"/>
              <w:bottom w:val="nil"/>
              <w:right w:val="nil"/>
            </w:tcBorders>
            <w:tcMar>
              <w:top w:w="0" w:type="dxa"/>
              <w:left w:w="62" w:type="dxa"/>
              <w:bottom w:w="0" w:type="dxa"/>
              <w:right w:w="62" w:type="dxa"/>
            </w:tcMar>
          </w:tcPr>
          <w:p w:rsidR="00000000" w:rsidP="009B25F5">
            <w:pPr>
              <w:pStyle w:val="BodyText"/>
              <w:rPr>
                <w:lang w:val="en-NZ"/>
              </w:rPr>
            </w:pPr>
            <w:r w:rsidRPr="009B25F5">
              <w:t>2.7</w:t>
            </w:r>
          </w:p>
        </w:tc>
        <w:tc>
          <w:tcPr>
            <w:tcW w:w="3882" w:type="dxa"/>
            <w:tcBorders>
              <w:top w:val="nil"/>
              <w:left w:val="nil"/>
              <w:bottom w:val="nil"/>
              <w:right w:val="nil"/>
            </w:tcBorders>
            <w:tcMar>
              <w:top w:w="0" w:type="dxa"/>
              <w:left w:w="62" w:type="dxa"/>
              <w:bottom w:w="0" w:type="dxa"/>
              <w:right w:w="62" w:type="dxa"/>
            </w:tcMar>
          </w:tcPr>
          <w:p w:rsidR="00000000" w:rsidP="009B25F5">
            <w:pPr>
              <w:pStyle w:val="BodyText"/>
              <w:rPr>
                <w:lang w:val="en-NZ"/>
              </w:rPr>
            </w:pPr>
            <w:r w:rsidRPr="009B25F5">
              <w:t>Problems with the required work and/or the operation of the machine are identified and reported to appropriate persons</w:t>
            </w:r>
          </w:p>
        </w:tc>
      </w:tr>
      <w:tr w:rsidTr="009B25F5">
        <w:tblPrEx>
          <w:tblW w:w="9286" w:type="dxa"/>
          <w:tblLayout w:type="fixed"/>
          <w:tblCellMar>
            <w:left w:w="62" w:type="dxa"/>
            <w:right w:w="62" w:type="dxa"/>
          </w:tblCellMar>
          <w:tblLook w:val="0000"/>
        </w:tblPrEx>
        <w:trPr>
          <w:gridAfter w:val="1"/>
          <w:wAfter w:w="1294" w:type="dxa"/>
        </w:trPr>
        <w:tc>
          <w:tcPr>
            <w:tcW w:w="469" w:type="dxa"/>
            <w:tcBorders>
              <w:top w:val="nil"/>
              <w:left w:val="nil"/>
              <w:bottom w:val="nil"/>
              <w:right w:val="nil"/>
            </w:tcBorders>
            <w:tcMar>
              <w:top w:w="0" w:type="dxa"/>
              <w:left w:w="62" w:type="dxa"/>
              <w:bottom w:w="0" w:type="dxa"/>
              <w:right w:w="62" w:type="dxa"/>
            </w:tcMar>
          </w:tcPr>
          <w:p w:rsidR="00000000" w:rsidP="009B25F5">
            <w:pPr>
              <w:pStyle w:val="BodyText"/>
              <w:rPr>
                <w:lang w:val="en-NZ"/>
              </w:rPr>
            </w:pPr>
            <w:r w:rsidRPr="009B25F5">
              <w:t>3</w:t>
            </w:r>
          </w:p>
        </w:tc>
        <w:tc>
          <w:tcPr>
            <w:tcW w:w="1723" w:type="dxa"/>
            <w:tcBorders>
              <w:top w:val="nil"/>
              <w:left w:val="nil"/>
              <w:bottom w:val="nil"/>
              <w:right w:val="nil"/>
            </w:tcBorders>
            <w:tcMar>
              <w:top w:w="0" w:type="dxa"/>
              <w:left w:w="62" w:type="dxa"/>
              <w:bottom w:w="0" w:type="dxa"/>
              <w:right w:w="62" w:type="dxa"/>
            </w:tcMar>
          </w:tcPr>
          <w:p w:rsidR="00000000" w:rsidP="009B25F5">
            <w:pPr>
              <w:pStyle w:val="BodyText"/>
              <w:rPr>
                <w:lang w:val="en-NZ"/>
              </w:rPr>
            </w:pPr>
            <w:r w:rsidRPr="009B25F5">
              <w:t>Clean up work area and maintain equipment</w:t>
            </w:r>
          </w:p>
        </w:tc>
        <w:tc>
          <w:tcPr>
            <w:tcW w:w="1918" w:type="dxa"/>
            <w:gridSpan w:val="2"/>
            <w:tcBorders>
              <w:top w:val="nil"/>
              <w:left w:val="nil"/>
              <w:bottom w:val="nil"/>
              <w:right w:val="nil"/>
            </w:tcBorders>
            <w:tcMar>
              <w:top w:w="0" w:type="dxa"/>
              <w:left w:w="62" w:type="dxa"/>
              <w:bottom w:w="0" w:type="dxa"/>
              <w:right w:w="62" w:type="dxa"/>
            </w:tcMar>
          </w:tcPr>
          <w:p w:rsidR="00000000" w:rsidP="009B25F5">
            <w:pPr>
              <w:pStyle w:val="BodyText"/>
              <w:rPr>
                <w:lang w:val="en-NZ"/>
              </w:rPr>
            </w:pPr>
            <w:r w:rsidRPr="009B25F5">
              <w:t>3.1</w:t>
            </w:r>
          </w:p>
        </w:tc>
        <w:tc>
          <w:tcPr>
            <w:tcW w:w="3882" w:type="dxa"/>
            <w:tcBorders>
              <w:top w:val="nil"/>
              <w:left w:val="nil"/>
              <w:bottom w:val="nil"/>
              <w:right w:val="nil"/>
            </w:tcBorders>
            <w:tcMar>
              <w:top w:w="0" w:type="dxa"/>
              <w:left w:w="62" w:type="dxa"/>
              <w:bottom w:w="0" w:type="dxa"/>
              <w:right w:w="62" w:type="dxa"/>
            </w:tcMar>
          </w:tcPr>
          <w:p w:rsidR="00000000" w:rsidP="009B25F5">
            <w:pPr>
              <w:pStyle w:val="BodyText"/>
              <w:rPr>
                <w:lang w:val="en-NZ"/>
              </w:rPr>
            </w:pPr>
            <w:r w:rsidRPr="009B25F5">
              <w:t>Items that do not meet quality requirements are recycled or discarded according to work</w:t>
            </w:r>
            <w:r w:rsidRPr="009B25F5">
              <w:t>place procedures</w:t>
            </w:r>
          </w:p>
        </w:tc>
      </w:tr>
      <w:tr w:rsidTr="009B25F5">
        <w:tblPrEx>
          <w:tblW w:w="9286" w:type="dxa"/>
          <w:tblLayout w:type="fixed"/>
          <w:tblCellMar>
            <w:left w:w="62" w:type="dxa"/>
            <w:right w:w="62" w:type="dxa"/>
          </w:tblCellMar>
          <w:tblLook w:val="0000"/>
        </w:tblPrEx>
        <w:trPr>
          <w:gridAfter w:val="1"/>
          <w:wAfter w:w="1294" w:type="dxa"/>
        </w:trPr>
        <w:tc>
          <w:tcPr>
            <w:tcW w:w="46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72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18" w:type="dxa"/>
            <w:gridSpan w:val="2"/>
            <w:tcBorders>
              <w:top w:val="nil"/>
              <w:left w:val="nil"/>
              <w:bottom w:val="nil"/>
              <w:right w:val="nil"/>
            </w:tcBorders>
            <w:tcMar>
              <w:top w:w="0" w:type="dxa"/>
              <w:left w:w="62" w:type="dxa"/>
              <w:bottom w:w="0" w:type="dxa"/>
              <w:right w:w="62" w:type="dxa"/>
            </w:tcMar>
          </w:tcPr>
          <w:p w:rsidR="00000000" w:rsidP="009B25F5">
            <w:pPr>
              <w:pStyle w:val="BodyText"/>
              <w:rPr>
                <w:lang w:val="en-NZ"/>
              </w:rPr>
            </w:pPr>
            <w:r w:rsidRPr="009B25F5">
              <w:t>3.2</w:t>
            </w:r>
          </w:p>
        </w:tc>
        <w:tc>
          <w:tcPr>
            <w:tcW w:w="3882" w:type="dxa"/>
            <w:tcBorders>
              <w:top w:val="nil"/>
              <w:left w:val="nil"/>
              <w:bottom w:val="nil"/>
              <w:right w:val="nil"/>
            </w:tcBorders>
            <w:tcMar>
              <w:top w:w="0" w:type="dxa"/>
              <w:left w:w="62" w:type="dxa"/>
              <w:bottom w:w="0" w:type="dxa"/>
              <w:right w:w="62" w:type="dxa"/>
            </w:tcMar>
          </w:tcPr>
          <w:p w:rsidR="00000000" w:rsidP="009B25F5">
            <w:pPr>
              <w:pStyle w:val="BodyText"/>
              <w:rPr>
                <w:lang w:val="en-NZ"/>
              </w:rPr>
            </w:pPr>
            <w:r w:rsidRPr="009B25F5">
              <w:t>Material that can be re-used is collected and stored</w:t>
            </w:r>
          </w:p>
        </w:tc>
      </w:tr>
      <w:tr w:rsidTr="009B25F5">
        <w:tblPrEx>
          <w:tblW w:w="9286" w:type="dxa"/>
          <w:tblLayout w:type="fixed"/>
          <w:tblCellMar>
            <w:left w:w="62" w:type="dxa"/>
            <w:right w:w="62" w:type="dxa"/>
          </w:tblCellMar>
          <w:tblLook w:val="0000"/>
        </w:tblPrEx>
        <w:trPr>
          <w:gridAfter w:val="1"/>
          <w:wAfter w:w="1294" w:type="dxa"/>
        </w:trPr>
        <w:tc>
          <w:tcPr>
            <w:tcW w:w="46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72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18" w:type="dxa"/>
            <w:gridSpan w:val="2"/>
            <w:tcBorders>
              <w:top w:val="nil"/>
              <w:left w:val="nil"/>
              <w:bottom w:val="nil"/>
              <w:right w:val="nil"/>
            </w:tcBorders>
            <w:tcMar>
              <w:top w:w="0" w:type="dxa"/>
              <w:left w:w="62" w:type="dxa"/>
              <w:bottom w:w="0" w:type="dxa"/>
              <w:right w:w="62" w:type="dxa"/>
            </w:tcMar>
          </w:tcPr>
          <w:p w:rsidR="00000000" w:rsidP="009B25F5">
            <w:pPr>
              <w:pStyle w:val="BodyText"/>
              <w:rPr>
                <w:lang w:val="en-NZ"/>
              </w:rPr>
            </w:pPr>
            <w:r w:rsidRPr="009B25F5">
              <w:t>3.3</w:t>
            </w:r>
          </w:p>
        </w:tc>
        <w:tc>
          <w:tcPr>
            <w:tcW w:w="3882" w:type="dxa"/>
            <w:tcBorders>
              <w:top w:val="nil"/>
              <w:left w:val="nil"/>
              <w:bottom w:val="nil"/>
              <w:right w:val="nil"/>
            </w:tcBorders>
            <w:tcMar>
              <w:top w:w="0" w:type="dxa"/>
              <w:left w:w="62" w:type="dxa"/>
              <w:bottom w:w="0" w:type="dxa"/>
              <w:right w:w="62" w:type="dxa"/>
            </w:tcMar>
          </w:tcPr>
          <w:p w:rsidR="00000000" w:rsidP="009B25F5">
            <w:pPr>
              <w:pStyle w:val="BodyText"/>
              <w:rPr>
                <w:lang w:val="en-NZ"/>
              </w:rPr>
            </w:pPr>
            <w:r w:rsidRPr="009B25F5">
              <w:t>Waste and scrap are removed following workplace procedures</w:t>
            </w:r>
          </w:p>
        </w:tc>
      </w:tr>
      <w:tr w:rsidTr="009B25F5">
        <w:tblPrEx>
          <w:tblW w:w="9286" w:type="dxa"/>
          <w:tblLayout w:type="fixed"/>
          <w:tblCellMar>
            <w:left w:w="62" w:type="dxa"/>
            <w:right w:w="62" w:type="dxa"/>
          </w:tblCellMar>
          <w:tblLook w:val="0000"/>
        </w:tblPrEx>
        <w:trPr>
          <w:gridAfter w:val="1"/>
          <w:wAfter w:w="1294" w:type="dxa"/>
        </w:trPr>
        <w:tc>
          <w:tcPr>
            <w:tcW w:w="46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72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18" w:type="dxa"/>
            <w:gridSpan w:val="2"/>
            <w:tcBorders>
              <w:top w:val="nil"/>
              <w:left w:val="nil"/>
              <w:bottom w:val="nil"/>
              <w:right w:val="nil"/>
            </w:tcBorders>
            <w:tcMar>
              <w:top w:w="0" w:type="dxa"/>
              <w:left w:w="62" w:type="dxa"/>
              <w:bottom w:w="0" w:type="dxa"/>
              <w:right w:w="62" w:type="dxa"/>
            </w:tcMar>
          </w:tcPr>
          <w:p w:rsidR="00000000" w:rsidP="009B25F5">
            <w:pPr>
              <w:pStyle w:val="BodyText"/>
              <w:rPr>
                <w:lang w:val="en-NZ"/>
              </w:rPr>
            </w:pPr>
            <w:r w:rsidRPr="009B25F5">
              <w:t>3.4</w:t>
            </w:r>
          </w:p>
        </w:tc>
        <w:tc>
          <w:tcPr>
            <w:tcW w:w="3882" w:type="dxa"/>
            <w:tcBorders>
              <w:top w:val="nil"/>
              <w:left w:val="nil"/>
              <w:bottom w:val="nil"/>
              <w:right w:val="nil"/>
            </w:tcBorders>
            <w:tcMar>
              <w:top w:w="0" w:type="dxa"/>
              <w:left w:w="62" w:type="dxa"/>
              <w:bottom w:w="0" w:type="dxa"/>
              <w:right w:w="62" w:type="dxa"/>
            </w:tcMar>
          </w:tcPr>
          <w:p w:rsidR="00000000" w:rsidP="009B25F5">
            <w:pPr>
              <w:pStyle w:val="BodyText"/>
              <w:rPr>
                <w:lang w:val="en-NZ"/>
              </w:rPr>
            </w:pPr>
            <w:r w:rsidRPr="009B25F5">
              <w:t xml:space="preserve">Equipment and work area are cleaned and inspected for serviceable </w:t>
            </w:r>
            <w:r w:rsidRPr="009B25F5">
              <w:t>condition in accordance with workplace procedures</w:t>
            </w:r>
          </w:p>
        </w:tc>
      </w:tr>
      <w:tr w:rsidTr="009B25F5">
        <w:tblPrEx>
          <w:tblW w:w="9286" w:type="dxa"/>
          <w:tblLayout w:type="fixed"/>
          <w:tblCellMar>
            <w:left w:w="62" w:type="dxa"/>
            <w:right w:w="62" w:type="dxa"/>
          </w:tblCellMar>
          <w:tblLook w:val="0000"/>
        </w:tblPrEx>
        <w:trPr>
          <w:gridAfter w:val="1"/>
          <w:wAfter w:w="1294" w:type="dxa"/>
        </w:trPr>
        <w:tc>
          <w:tcPr>
            <w:tcW w:w="46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72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18" w:type="dxa"/>
            <w:gridSpan w:val="2"/>
            <w:tcBorders>
              <w:top w:val="nil"/>
              <w:left w:val="nil"/>
              <w:bottom w:val="nil"/>
              <w:right w:val="nil"/>
            </w:tcBorders>
            <w:tcMar>
              <w:top w:w="0" w:type="dxa"/>
              <w:left w:w="62" w:type="dxa"/>
              <w:bottom w:w="0" w:type="dxa"/>
              <w:right w:w="62" w:type="dxa"/>
            </w:tcMar>
          </w:tcPr>
          <w:p w:rsidR="00000000" w:rsidP="009B25F5">
            <w:pPr>
              <w:pStyle w:val="BodyText"/>
              <w:rPr>
                <w:lang w:val="en-NZ"/>
              </w:rPr>
            </w:pPr>
            <w:r w:rsidRPr="009B25F5">
              <w:t>3.5</w:t>
            </w:r>
          </w:p>
        </w:tc>
        <w:tc>
          <w:tcPr>
            <w:tcW w:w="3882" w:type="dxa"/>
            <w:tcBorders>
              <w:top w:val="nil"/>
              <w:left w:val="nil"/>
              <w:bottom w:val="nil"/>
              <w:right w:val="nil"/>
            </w:tcBorders>
            <w:tcMar>
              <w:top w:w="0" w:type="dxa"/>
              <w:left w:w="62" w:type="dxa"/>
              <w:bottom w:w="0" w:type="dxa"/>
              <w:right w:w="62" w:type="dxa"/>
            </w:tcMar>
          </w:tcPr>
          <w:p w:rsidR="00000000" w:rsidP="009B25F5">
            <w:pPr>
              <w:pStyle w:val="BodyText"/>
              <w:rPr>
                <w:lang w:val="en-NZ"/>
              </w:rPr>
            </w:pPr>
            <w:r w:rsidRPr="009B25F5">
              <w:t>Unserviceable equipment is tagged and faults identified in accordance with workplace procedures</w:t>
            </w:r>
          </w:p>
        </w:tc>
      </w:tr>
      <w:tr w:rsidTr="009B25F5">
        <w:tblPrEx>
          <w:tblW w:w="9286" w:type="dxa"/>
          <w:tblLayout w:type="fixed"/>
          <w:tblCellMar>
            <w:left w:w="62" w:type="dxa"/>
            <w:right w:w="62" w:type="dxa"/>
          </w:tblCellMar>
          <w:tblLook w:val="0000"/>
        </w:tblPrEx>
        <w:trPr>
          <w:gridAfter w:val="1"/>
          <w:wAfter w:w="1294" w:type="dxa"/>
        </w:trPr>
        <w:tc>
          <w:tcPr>
            <w:tcW w:w="46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72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18" w:type="dxa"/>
            <w:gridSpan w:val="2"/>
            <w:tcBorders>
              <w:top w:val="nil"/>
              <w:left w:val="nil"/>
              <w:bottom w:val="nil"/>
              <w:right w:val="nil"/>
            </w:tcBorders>
            <w:tcMar>
              <w:top w:w="0" w:type="dxa"/>
              <w:left w:w="62" w:type="dxa"/>
              <w:bottom w:w="0" w:type="dxa"/>
              <w:right w:w="62" w:type="dxa"/>
            </w:tcMar>
          </w:tcPr>
          <w:p w:rsidR="00000000" w:rsidP="009B25F5">
            <w:pPr>
              <w:pStyle w:val="BodyText"/>
              <w:rPr>
                <w:lang w:val="en-NZ"/>
              </w:rPr>
            </w:pPr>
            <w:r w:rsidRPr="009B25F5">
              <w:t>3.6</w:t>
            </w:r>
          </w:p>
        </w:tc>
        <w:tc>
          <w:tcPr>
            <w:tcW w:w="3882" w:type="dxa"/>
            <w:tcBorders>
              <w:top w:val="nil"/>
              <w:left w:val="nil"/>
              <w:bottom w:val="nil"/>
              <w:right w:val="nil"/>
            </w:tcBorders>
            <w:tcMar>
              <w:top w:w="0" w:type="dxa"/>
              <w:left w:w="62" w:type="dxa"/>
              <w:bottom w:w="0" w:type="dxa"/>
              <w:right w:w="62" w:type="dxa"/>
            </w:tcMar>
          </w:tcPr>
          <w:p w:rsidR="00000000" w:rsidRPr="009B25F5" w:rsidP="009B25F5">
            <w:pPr>
              <w:pStyle w:val="BodyText"/>
            </w:pPr>
            <w:r w:rsidRPr="009B25F5">
              <w:t>Equipment and tooling is maintained in accordance with workplace procedures</w:t>
            </w:r>
          </w:p>
        </w:tc>
      </w:tr>
    </w:tbl>
    <w:p w:rsidR="00000000" w:rsidRPr="009B25F5" w:rsidP="009B25F5">
      <w:pPr>
        <w:pStyle w:val="BodyText"/>
      </w:pPr>
    </w:p>
    <w:p w:rsidR="00000000" w:rsidRPr="009B25F5" w:rsidP="009B25F5">
      <w:pPr>
        <w:pStyle w:val="AllowPageBreak"/>
      </w:pPr>
    </w:p>
    <w:p w:rsidR="00000000" w:rsidRPr="009B25F5" w:rsidP="009B25F5">
      <w:pPr>
        <w:pStyle w:val="Heading1"/>
      </w:pPr>
      <w:bookmarkStart w:id="7" w:name="O_626763"/>
      <w:bookmarkEnd w:id="7"/>
      <w:r w:rsidRPr="009B25F5">
        <w:t>Foundation Skills</w:t>
      </w:r>
    </w:p>
    <w:p w:rsidR="00000000" w:rsidRPr="009B25F5" w:rsidP="00B87761">
      <w:pPr>
        <w:pStyle w:val="BodyText"/>
      </w:pPr>
      <w:r w:rsidRPr="009B25F5">
        <w:t>Foundation skills essential to performance are explicit in the performance criteria of this unit of competency. Detail on appropriate performan</w:t>
      </w:r>
      <w:r w:rsidRPr="009B25F5">
        <w:t>ce levels for each furnishing unit of competency in reading, writing, oral communication and numeracy utilising the Australian Core Skills Framework (ACSF) are provided in the Furnishing Training Package Implementation Guide.</w:t>
      </w:r>
    </w:p>
    <w:p w:rsidR="00000000" w:rsidRPr="009B25F5" w:rsidP="009B25F5">
      <w:pPr>
        <w:pStyle w:val="Heading1"/>
      </w:pPr>
      <w:bookmarkStart w:id="8" w:name="O_626762"/>
      <w:bookmarkEnd w:id="8"/>
      <w:r w:rsidRPr="009B25F5">
        <w:t>Range of Cond</w:t>
      </w:r>
      <w:r w:rsidRPr="009B25F5">
        <w:t>itions</w:t>
      </w:r>
    </w:p>
    <w:tbl>
      <w:tblPr>
        <w:tblW w:w="0" w:type="auto"/>
        <w:tblLayout w:type="fixed"/>
        <w:tblCellMar>
          <w:left w:w="62" w:type="dxa"/>
          <w:right w:w="62" w:type="dxa"/>
        </w:tblCellMar>
        <w:tblLook w:val="0000"/>
      </w:tblPr>
      <w:tblGrid>
        <w:gridCol w:w="2760"/>
        <w:gridCol w:w="6312"/>
      </w:tblGrid>
      <w:tr w:rsidTr="009B25F5">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9B25F5">
            <w:pPr>
              <w:pStyle w:val="BodyText"/>
              <w:rPr>
                <w:lang w:val="en-NZ"/>
              </w:rPr>
            </w:pPr>
            <w:r w:rsidRPr="009B25F5">
              <w:t>Specifies different work environments and conditions that may affect performance. Essential operating conditions that may be present (depending on the work situation, needs of the candidate, accessibility of the item, and local industry and regional</w:t>
            </w:r>
            <w:r w:rsidRPr="009B25F5">
              <w:t xml:space="preserve"> contexts) are included. Range is restricted to essential operating conditions and any other variables essential to the work environment.</w:t>
            </w:r>
          </w:p>
        </w:tc>
      </w:tr>
      <w:tr w:rsidTr="009B25F5">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9B25F5">
            <w:pPr>
              <w:pStyle w:val="BodyText"/>
              <w:rPr>
                <w:lang w:val="en-NZ"/>
              </w:rPr>
            </w:pPr>
            <w:r w:rsidRPr="009B25F5">
              <w:rPr>
                <w:rStyle w:val="SpecialBold"/>
              </w:rPr>
              <w:t>Unit context includes:</w:t>
            </w:r>
          </w:p>
        </w:tc>
        <w:tc>
          <w:tcPr>
            <w:tcW w:w="6312" w:type="dxa"/>
            <w:tcBorders>
              <w:top w:val="nil"/>
              <w:left w:val="nil"/>
              <w:bottom w:val="nil"/>
              <w:right w:val="nil"/>
            </w:tcBorders>
            <w:tcMar>
              <w:top w:w="0" w:type="dxa"/>
              <w:left w:w="62" w:type="dxa"/>
              <w:bottom w:w="0" w:type="dxa"/>
              <w:right w:w="62" w:type="dxa"/>
            </w:tcMar>
          </w:tcPr>
          <w:p w:rsidR="00000000" w:rsidRPr="009B25F5" w:rsidP="009B25F5">
            <w:pPr>
              <w:pStyle w:val="ListBullet"/>
            </w:pPr>
            <w:r w:rsidRPr="009B25F5">
              <w:t xml:space="preserve">WHS requirements, including legislation, building codes, material safety management systems, hazardous and dangerous goods codes, and local safe operating procedures or equivalent </w:t>
            </w:r>
          </w:p>
          <w:p w:rsidR="00000000" w:rsidRPr="009B25F5" w:rsidP="009B25F5">
            <w:pPr>
              <w:pStyle w:val="ListBullet"/>
            </w:pPr>
            <w:r w:rsidRPr="009B25F5">
              <w:t>work is carried out in accordance with legislative obligations, environment</w:t>
            </w:r>
            <w:r w:rsidRPr="009B25F5">
              <w:t>al legislation, relevant health regulations, manual handling procedures and organisation insurance requirements</w:t>
            </w:r>
          </w:p>
          <w:p w:rsidR="00000000" w:rsidP="009B25F5">
            <w:pPr>
              <w:pStyle w:val="ListBullet"/>
              <w:rPr>
                <w:lang w:val="en-NZ"/>
              </w:rPr>
            </w:pPr>
            <w:r w:rsidRPr="009B25F5">
              <w:t xml:space="preserve">work requires individuals to demonstrate some discretion, judgement and problem solving </w:t>
            </w:r>
          </w:p>
        </w:tc>
      </w:tr>
      <w:tr w:rsidTr="009B25F5">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9B25F5">
            <w:pPr>
              <w:pStyle w:val="BodyText"/>
              <w:rPr>
                <w:lang w:val="en-NZ"/>
              </w:rPr>
            </w:pPr>
            <w:r w:rsidRPr="009B25F5">
              <w:rPr>
                <w:rStyle w:val="SpecialBold"/>
              </w:rPr>
              <w:t>Tools and equipment include:</w:t>
            </w:r>
          </w:p>
        </w:tc>
        <w:tc>
          <w:tcPr>
            <w:tcW w:w="6312" w:type="dxa"/>
            <w:tcBorders>
              <w:top w:val="nil"/>
              <w:left w:val="nil"/>
              <w:bottom w:val="nil"/>
              <w:right w:val="nil"/>
            </w:tcBorders>
            <w:tcMar>
              <w:top w:w="0" w:type="dxa"/>
              <w:left w:w="62" w:type="dxa"/>
              <w:bottom w:w="0" w:type="dxa"/>
              <w:right w:w="62" w:type="dxa"/>
            </w:tcMar>
          </w:tcPr>
          <w:p w:rsidR="00000000" w:rsidRPr="009B25F5" w:rsidP="009B25F5">
            <w:pPr>
              <w:pStyle w:val="ListBullet"/>
            </w:pPr>
            <w:r w:rsidRPr="009B25F5">
              <w:t xml:space="preserve">spring coiling machine </w:t>
            </w:r>
          </w:p>
          <w:p w:rsidR="00000000" w:rsidP="009B25F5">
            <w:pPr>
              <w:pStyle w:val="ListBullet"/>
              <w:rPr>
                <w:lang w:val="en-NZ"/>
              </w:rPr>
            </w:pPr>
            <w:r w:rsidRPr="009B25F5">
              <w:t xml:space="preserve">related tools </w:t>
            </w:r>
          </w:p>
        </w:tc>
      </w:tr>
      <w:tr w:rsidTr="009B25F5">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9B25F5">
            <w:pPr>
              <w:pStyle w:val="BodyText"/>
              <w:rPr>
                <w:lang w:val="en-NZ"/>
              </w:rPr>
            </w:pPr>
            <w:r w:rsidRPr="009B25F5">
              <w:rPr>
                <w:rStyle w:val="SpecialBold"/>
              </w:rPr>
              <w:t>Materials include:</w:t>
            </w:r>
          </w:p>
        </w:tc>
        <w:tc>
          <w:tcPr>
            <w:tcW w:w="6312" w:type="dxa"/>
            <w:tcBorders>
              <w:top w:val="nil"/>
              <w:left w:val="nil"/>
              <w:bottom w:val="nil"/>
              <w:right w:val="nil"/>
            </w:tcBorders>
            <w:tcMar>
              <w:top w:w="0" w:type="dxa"/>
              <w:left w:w="62" w:type="dxa"/>
              <w:bottom w:w="0" w:type="dxa"/>
              <w:right w:w="62" w:type="dxa"/>
            </w:tcMar>
          </w:tcPr>
          <w:p w:rsidR="00000000" w:rsidP="009B25F5">
            <w:pPr>
              <w:pStyle w:val="ListBullet"/>
              <w:rPr>
                <w:lang w:val="en-NZ"/>
              </w:rPr>
            </w:pPr>
            <w:r w:rsidRPr="009B25F5">
              <w:t xml:space="preserve">helical wire </w:t>
            </w:r>
          </w:p>
        </w:tc>
      </w:tr>
      <w:tr w:rsidTr="009B25F5">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9B25F5">
            <w:pPr>
              <w:pStyle w:val="BodyText"/>
              <w:rPr>
                <w:lang w:val="en-NZ"/>
              </w:rPr>
            </w:pPr>
            <w:r w:rsidRPr="009B25F5">
              <w:rPr>
                <w:rStyle w:val="SpecialBold"/>
              </w:rPr>
              <w:t>Personal protective equipment includes:</w:t>
            </w:r>
          </w:p>
        </w:tc>
        <w:tc>
          <w:tcPr>
            <w:tcW w:w="6312" w:type="dxa"/>
            <w:tcBorders>
              <w:top w:val="nil"/>
              <w:left w:val="nil"/>
              <w:bottom w:val="nil"/>
              <w:right w:val="nil"/>
            </w:tcBorders>
            <w:tcMar>
              <w:top w:w="0" w:type="dxa"/>
              <w:left w:w="62" w:type="dxa"/>
              <w:bottom w:w="0" w:type="dxa"/>
              <w:right w:w="62" w:type="dxa"/>
            </w:tcMar>
          </w:tcPr>
          <w:p w:rsidR="00000000" w:rsidP="009B25F5">
            <w:pPr>
              <w:pStyle w:val="ListBullet"/>
              <w:rPr>
                <w:lang w:val="en-NZ"/>
              </w:rPr>
            </w:pPr>
            <w:r w:rsidRPr="009B25F5">
              <w:t xml:space="preserve">that prescribed under legislation, regulations and enterprise policies and practices </w:t>
            </w:r>
          </w:p>
        </w:tc>
      </w:tr>
      <w:tr w:rsidTr="009B25F5">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9B25F5">
            <w:pPr>
              <w:pStyle w:val="BodyText"/>
              <w:rPr>
                <w:lang w:val="en-NZ"/>
              </w:rPr>
            </w:pPr>
            <w:r w:rsidRPr="009B25F5">
              <w:rPr>
                <w:rStyle w:val="SpecialBold"/>
              </w:rPr>
              <w:t>Information and procedures include:</w:t>
            </w:r>
          </w:p>
        </w:tc>
        <w:tc>
          <w:tcPr>
            <w:tcW w:w="6312" w:type="dxa"/>
            <w:tcBorders>
              <w:top w:val="nil"/>
              <w:left w:val="nil"/>
              <w:bottom w:val="nil"/>
              <w:right w:val="nil"/>
            </w:tcBorders>
            <w:tcMar>
              <w:top w:w="0" w:type="dxa"/>
              <w:left w:w="62" w:type="dxa"/>
              <w:bottom w:w="0" w:type="dxa"/>
              <w:right w:w="62" w:type="dxa"/>
            </w:tcMar>
          </w:tcPr>
          <w:p w:rsidR="00000000" w:rsidRPr="009B25F5" w:rsidP="009B25F5">
            <w:pPr>
              <w:pStyle w:val="ListBullet"/>
            </w:pPr>
            <w:r w:rsidRPr="009B25F5">
              <w:t xml:space="preserve">workplace procedures relating to the use of tools and equipment </w:t>
            </w:r>
          </w:p>
          <w:p w:rsidR="00000000" w:rsidRPr="009B25F5" w:rsidP="009B25F5">
            <w:pPr>
              <w:pStyle w:val="ListBullet"/>
            </w:pPr>
            <w:r w:rsidRPr="009B25F5">
              <w:t xml:space="preserve">work instructions, including job sheets, cutting lists, plans, drawings and designs </w:t>
            </w:r>
          </w:p>
          <w:p w:rsidR="00000000" w:rsidRPr="009B25F5" w:rsidP="009B25F5">
            <w:pPr>
              <w:pStyle w:val="ListBullet"/>
            </w:pPr>
            <w:r w:rsidRPr="009B25F5">
              <w:t xml:space="preserve">workplace procedures relating to reporting and communication </w:t>
            </w:r>
          </w:p>
          <w:p w:rsidR="00000000" w:rsidRPr="009B25F5" w:rsidP="009B25F5">
            <w:pPr>
              <w:pStyle w:val="ListBullet"/>
            </w:pPr>
            <w:r w:rsidRPr="009B25F5">
              <w:t xml:space="preserve">manufacturer specifications and operational </w:t>
            </w:r>
            <w:r w:rsidRPr="009B25F5">
              <w:t>procedures</w:t>
            </w:r>
          </w:p>
        </w:tc>
      </w:tr>
    </w:tbl>
    <w:p w:rsidR="00000000" w:rsidRPr="009B25F5" w:rsidP="009B25F5">
      <w:pPr>
        <w:pStyle w:val="BodyText"/>
      </w:pPr>
    </w:p>
    <w:p w:rsidR="00000000" w:rsidRPr="009B25F5" w:rsidP="009B25F5">
      <w:pPr>
        <w:pStyle w:val="AllowPageBreak"/>
      </w:pPr>
    </w:p>
    <w:p w:rsidR="00000000" w:rsidRPr="009B25F5" w:rsidP="009B25F5">
      <w:pPr>
        <w:pStyle w:val="Heading1"/>
      </w:pPr>
      <w:bookmarkStart w:id="9" w:name="O_626761"/>
      <w:bookmarkEnd w:id="9"/>
      <w:r w:rsidRPr="009B25F5">
        <w:t>Unit Mapping Information</w:t>
      </w:r>
    </w:p>
    <w:p w:rsidR="00000000" w:rsidRPr="009B25F5" w:rsidP="00B87761">
      <w:pPr>
        <w:pStyle w:val="BodyText"/>
      </w:pPr>
      <w:r w:rsidRPr="009B25F5">
        <w:t>Supersedes and is equivalent to LMFMB3002B Make springs for mattresses and bases.</w:t>
      </w:r>
    </w:p>
    <w:p w:rsidR="00000000" w:rsidRPr="009B25F5" w:rsidP="009B25F5">
      <w:pPr>
        <w:pStyle w:val="Heading1"/>
      </w:pPr>
      <w:bookmarkStart w:id="10" w:name="O_626754"/>
      <w:bookmarkEnd w:id="10"/>
      <w:r w:rsidRPr="009B25F5">
        <w:t>Links</w:t>
      </w:r>
    </w:p>
    <w:p w:rsidR="00000000" w:rsidRPr="009B25F5" w:rsidP="00B87761">
      <w:pPr>
        <w:pStyle w:val="BodyText"/>
      </w:pPr>
      <w:r w:rsidRPr="009B25F5">
        <w:t>Com</w:t>
      </w:r>
      <w:r w:rsidRPr="009B25F5">
        <w:t xml:space="preserve">panion Volume implementation guides are found in VETNet - </w:t>
      </w:r>
      <w:r>
        <w:fldChar w:fldCharType="begin"/>
      </w:r>
      <w:r>
        <w:instrText xml:space="preserve"> HYPERLINK "https://vetnet.gov.au/Pages/TrainingDocs.aspx?q=0601ab95-583a-4e93-b2d4-cfb27b03ed73" </w:instrText>
      </w:r>
      <w:r>
        <w:fldChar w:fldCharType="separate"/>
      </w:r>
      <w:r w:rsidRPr="009D61FA">
        <w:rPr>
          <w:rStyle w:val="Hyperlink"/>
        </w:rPr>
        <w:t>https://vetnet.gov.au/Pages/TrainingDocs.aspx?q=0601ab95-583a-4e93-b2d4-cfb27b03ed73</w:t>
      </w:r>
      <w:r>
        <w:fldChar w:fldCharType="end"/>
      </w:r>
    </w:p>
    <w:p w:rsidR="00000000" w:rsidRPr="009B25F5" w:rsidP="00B87761">
      <w:pPr>
        <w:pStyle w:val="BodyText"/>
        <w:sectPr w:rsidSect="009B25F5">
          <w:headerReference w:type="default" r:id="rId10"/>
          <w:footerReference w:type="default" r:id="rId11"/>
          <w:pgSz w:w="11908" w:h="16833"/>
          <w:pgMar w:top="1702" w:right="1418" w:bottom="1702" w:left="1418" w:header="992" w:footer="992" w:gutter="0"/>
          <w:cols w:space="720"/>
          <w:noEndnote/>
          <w:docGrid w:linePitch="299"/>
        </w:sectPr>
      </w:pPr>
    </w:p>
    <w:p w:rsidR="00000000" w:rsidRPr="009B25F5" w:rsidP="009B25F5">
      <w:pPr>
        <w:pStyle w:val="SuperHeading"/>
      </w:pPr>
      <w:r w:rsidRPr="009B25F5">
        <w:t xml:space="preserve">Assessment Requirements for MSFMB2005 Make springs for mattresses </w:t>
      </w:r>
      <w:r w:rsidRPr="009B25F5">
        <w:t>and bases</w:t>
      </w:r>
    </w:p>
    <w:p w:rsidR="00000000" w:rsidRPr="009B25F5" w:rsidP="009B25F5">
      <w:pPr>
        <w:pStyle w:val="Heading1"/>
      </w:pPr>
      <w:bookmarkStart w:id="11" w:name="O_626756"/>
      <w:bookmarkEnd w:id="11"/>
      <w:r w:rsidRPr="009B25F5">
        <w:t>Modification History</w:t>
      </w:r>
    </w:p>
    <w:p w:rsidR="00000000" w:rsidRPr="009B25F5" w:rsidP="00B87761">
      <w:pPr>
        <w:pStyle w:val="BodyText"/>
      </w:pPr>
      <w:r w:rsidRPr="009B25F5">
        <w:t>Release 1 - New unit of competency</w:t>
      </w:r>
    </w:p>
    <w:p w:rsidR="00000000" w:rsidRPr="009B25F5" w:rsidP="009B25F5">
      <w:pPr>
        <w:pStyle w:val="Heading1"/>
      </w:pPr>
      <w:bookmarkStart w:id="12" w:name="O_626759"/>
      <w:bookmarkEnd w:id="12"/>
      <w:r w:rsidRPr="009B25F5">
        <w:t>Performance Evidence</w:t>
      </w:r>
    </w:p>
    <w:p w:rsidR="00000000" w:rsidRPr="009B25F5" w:rsidP="009B25F5">
      <w:pPr>
        <w:pStyle w:val="ListBullet"/>
      </w:pPr>
      <w:r w:rsidRPr="009B25F5">
        <w:t xml:space="preserve">Interpret work order and locate and apply relevant information </w:t>
      </w:r>
    </w:p>
    <w:p w:rsidR="00000000" w:rsidRPr="009B25F5" w:rsidP="009B25F5">
      <w:pPr>
        <w:pStyle w:val="ListBullet"/>
      </w:pPr>
      <w:r w:rsidRPr="009B25F5">
        <w:t>Apply safe handling requirements for equipment, products and materials,</w:t>
      </w:r>
      <w:r w:rsidRPr="009B25F5">
        <w:t xml:space="preserve"> including use of personal protective equipment </w:t>
      </w:r>
    </w:p>
    <w:p w:rsidR="00000000" w:rsidRPr="009B25F5" w:rsidP="009B25F5">
      <w:pPr>
        <w:pStyle w:val="ListBullet"/>
      </w:pPr>
      <w:r w:rsidRPr="009B25F5">
        <w:t xml:space="preserve">Identify materials used in the work process </w:t>
      </w:r>
    </w:p>
    <w:p w:rsidR="00000000" w:rsidRPr="009B25F5" w:rsidP="009B25F5">
      <w:pPr>
        <w:pStyle w:val="ListBullet"/>
      </w:pPr>
      <w:r w:rsidRPr="009B25F5">
        <w:t xml:space="preserve">Follow work instructions, operating procedures and inspection processes to: </w:t>
      </w:r>
    </w:p>
    <w:p w:rsidR="00000000" w:rsidRPr="009B25F5" w:rsidP="009B25F5">
      <w:pPr>
        <w:pStyle w:val="ListBullet2"/>
      </w:pPr>
      <w:r w:rsidRPr="009B25F5">
        <w:t xml:space="preserve">minimise the risk of injury to self or others </w:t>
      </w:r>
    </w:p>
    <w:p w:rsidR="00000000" w:rsidRPr="009B25F5" w:rsidP="009B25F5">
      <w:pPr>
        <w:pStyle w:val="ListBullet2"/>
      </w:pPr>
      <w:r w:rsidRPr="009B25F5">
        <w:t xml:space="preserve">prevent damage to goods, equipment and products </w:t>
      </w:r>
    </w:p>
    <w:p w:rsidR="00000000" w:rsidRPr="009B25F5" w:rsidP="009B25F5">
      <w:pPr>
        <w:pStyle w:val="ListBullet2"/>
      </w:pPr>
      <w:r w:rsidRPr="009B25F5">
        <w:t xml:space="preserve">maintain required production output and product quality </w:t>
      </w:r>
    </w:p>
    <w:p w:rsidR="00000000" w:rsidRPr="009B25F5" w:rsidP="009B25F5">
      <w:pPr>
        <w:pStyle w:val="ListBullet"/>
      </w:pPr>
      <w:r w:rsidRPr="009B25F5">
        <w:t>Produce the following three (3) types of springs:</w:t>
      </w:r>
    </w:p>
    <w:p w:rsidR="00000000" w:rsidRPr="009B25F5" w:rsidP="009B25F5">
      <w:pPr>
        <w:pStyle w:val="ListBullet2"/>
      </w:pPr>
      <w:r w:rsidRPr="009B25F5">
        <w:t>coil springs</w:t>
      </w:r>
    </w:p>
    <w:p w:rsidR="00000000" w:rsidRPr="009B25F5" w:rsidP="009B25F5">
      <w:pPr>
        <w:pStyle w:val="ListBullet2"/>
      </w:pPr>
      <w:r w:rsidRPr="009B25F5">
        <w:t>spiral springs</w:t>
      </w:r>
    </w:p>
    <w:p w:rsidR="00000000" w:rsidRPr="009B25F5" w:rsidP="009B25F5">
      <w:pPr>
        <w:pStyle w:val="ListBullet2"/>
      </w:pPr>
      <w:r w:rsidRPr="009B25F5">
        <w:t>stabilising springs</w:t>
      </w:r>
    </w:p>
    <w:p w:rsidR="00000000" w:rsidRPr="009B25F5" w:rsidP="009B25F5">
      <w:pPr>
        <w:pStyle w:val="ListBullet"/>
      </w:pPr>
      <w:r w:rsidRPr="009B25F5">
        <w:t>Use mathematical ideas and techniques to correctl</w:t>
      </w:r>
      <w:r w:rsidRPr="009B25F5">
        <w:t xml:space="preserve">y complete measurements, calculate area and estimate material requirements </w:t>
      </w:r>
    </w:p>
    <w:p w:rsidR="00000000" w:rsidRPr="009B25F5" w:rsidP="009B25F5">
      <w:pPr>
        <w:pStyle w:val="ListBullet"/>
      </w:pPr>
      <w:r w:rsidRPr="009B25F5">
        <w:t>Communicate ideas and information to enable confirmation of work requirements and specifications and the reporting of work outcomes and problems, interpret basic plans and follow s</w:t>
      </w:r>
      <w:r w:rsidRPr="009B25F5">
        <w:t xml:space="preserve">afety procedures </w:t>
      </w:r>
    </w:p>
    <w:p w:rsidR="00000000" w:rsidRPr="009B25F5" w:rsidP="009B25F5">
      <w:pPr>
        <w:pStyle w:val="ListBullet"/>
      </w:pPr>
      <w:r w:rsidRPr="009B25F5">
        <w:t>Avoid backtracking, work flow interruptions or wastage</w:t>
      </w:r>
    </w:p>
    <w:p w:rsidR="00000000" w:rsidRPr="009B25F5" w:rsidP="009B25F5">
      <w:pPr>
        <w:pStyle w:val="ListBullet"/>
      </w:pPr>
      <w:r w:rsidRPr="009B25F5">
        <w:t>Work with others and in a team by recognising dependencies and using cooperative approaches to optimise work flow and productivity</w:t>
      </w:r>
    </w:p>
    <w:p w:rsidR="00000000" w:rsidRPr="009B25F5" w:rsidP="009B25F5">
      <w:pPr>
        <w:pStyle w:val="AllowPageBreak"/>
      </w:pPr>
    </w:p>
    <w:p w:rsidR="00000000" w:rsidRPr="009B25F5" w:rsidP="009B25F5">
      <w:pPr>
        <w:pStyle w:val="Heading1"/>
      </w:pPr>
      <w:bookmarkStart w:id="13" w:name="O_626758"/>
      <w:bookmarkEnd w:id="13"/>
      <w:r w:rsidRPr="009B25F5">
        <w:t>Knowledge Evidence</w:t>
      </w:r>
    </w:p>
    <w:p w:rsidR="00000000" w:rsidRPr="009B25F5" w:rsidP="009B25F5">
      <w:pPr>
        <w:pStyle w:val="ListBullet"/>
      </w:pPr>
      <w:r w:rsidRPr="009B25F5">
        <w:t>Work requiremen</w:t>
      </w:r>
      <w:r w:rsidRPr="009B25F5">
        <w:t xml:space="preserve">ts, including workplace standards </w:t>
      </w:r>
    </w:p>
    <w:p w:rsidR="00000000" w:rsidRPr="009B25F5" w:rsidP="009B25F5">
      <w:pPr>
        <w:pStyle w:val="ListBullet"/>
      </w:pPr>
      <w:r w:rsidRPr="009B25F5">
        <w:t xml:space="preserve">Spring types and characteristics, common faults and inspection procedures </w:t>
      </w:r>
    </w:p>
    <w:p w:rsidR="00000000" w:rsidRPr="009B25F5" w:rsidP="009B25F5">
      <w:pPr>
        <w:pStyle w:val="ListBullet"/>
      </w:pPr>
      <w:r w:rsidRPr="009B25F5">
        <w:t xml:space="preserve">Types of wire and their application </w:t>
      </w:r>
    </w:p>
    <w:p w:rsidR="00000000" w:rsidRPr="009B25F5" w:rsidP="009B25F5">
      <w:pPr>
        <w:pStyle w:val="ListBullet"/>
      </w:pPr>
      <w:r w:rsidRPr="009B25F5">
        <w:t>Risks to health from repetitive actions and prevention strategies</w:t>
      </w:r>
    </w:p>
    <w:p w:rsidR="00000000" w:rsidRPr="009B25F5" w:rsidP="009B25F5">
      <w:pPr>
        <w:pStyle w:val="AllowPageBreak"/>
      </w:pPr>
    </w:p>
    <w:p w:rsidR="00000000" w:rsidRPr="009B25F5" w:rsidP="009B25F5">
      <w:pPr>
        <w:pStyle w:val="Heading1"/>
      </w:pPr>
      <w:bookmarkStart w:id="14" w:name="O_626757"/>
      <w:bookmarkEnd w:id="14"/>
      <w:r w:rsidRPr="009B25F5">
        <w:t>Assessment Conditions</w:t>
      </w:r>
    </w:p>
    <w:p w:rsidR="00000000" w:rsidRPr="009B25F5" w:rsidP="009B25F5">
      <w:pPr>
        <w:pStyle w:val="ListBullet"/>
      </w:pPr>
      <w:r w:rsidRPr="009B25F5">
        <w:t>Assessors must:</w:t>
      </w:r>
    </w:p>
    <w:p w:rsidR="00000000" w:rsidRPr="009B25F5" w:rsidP="009B25F5">
      <w:pPr>
        <w:pStyle w:val="ListBullet2"/>
      </w:pPr>
      <w:r w:rsidRPr="009B25F5">
        <w:t>hold training and assessment competencies as determined by the National Skills Standards Council (NSSC) or its successors</w:t>
      </w:r>
    </w:p>
    <w:p w:rsidR="00000000" w:rsidRPr="009B25F5" w:rsidP="009B25F5">
      <w:pPr>
        <w:pStyle w:val="ListBullet2"/>
      </w:pPr>
      <w:r w:rsidRPr="009B25F5">
        <w:t>have vocational competency in the furnishing industry at least to the level being assessed with broad industry knowle</w:t>
      </w:r>
      <w:r w:rsidRPr="009B25F5">
        <w:t xml:space="preserve">dge and experience, usually combined with a relevant industry qualification </w:t>
      </w:r>
    </w:p>
    <w:p w:rsidR="00000000" w:rsidRPr="009B25F5" w:rsidP="009B25F5">
      <w:pPr>
        <w:pStyle w:val="ListBullet2"/>
      </w:pPr>
      <w:r w:rsidRPr="009B25F5">
        <w:t>be familiar with the current skills and knowledge used and have relevant, current experience in the furnishing industry.</w:t>
      </w:r>
    </w:p>
    <w:p w:rsidR="00000000" w:rsidRPr="009B25F5" w:rsidP="009B25F5">
      <w:pPr>
        <w:pStyle w:val="ListBullet"/>
      </w:pPr>
      <w:r w:rsidRPr="009B25F5">
        <w:t>Assessment methods must confirm consistency of performanc</w:t>
      </w:r>
      <w:r w:rsidRPr="009B25F5">
        <w:t xml:space="preserve">e over time rather than a single assessment </w:t>
      </w:r>
      <w:r w:rsidRPr="009B25F5">
        <w:t xml:space="preserve">event and in a range of workplace relevant contexts. </w:t>
      </w:r>
    </w:p>
    <w:p w:rsidR="00000000" w:rsidRPr="009B25F5" w:rsidP="009B25F5">
      <w:pPr>
        <w:pStyle w:val="ListBullet"/>
      </w:pPr>
      <w:r w:rsidRPr="009B25F5">
        <w:t>Assessment must be by observation of relevant tasks with questioning on underpinning knowledge and, where applicable, multimedia evidence, supervisor’s report</w:t>
      </w:r>
      <w:r w:rsidRPr="009B25F5">
        <w:t xml:space="preserve">s, projects and work samples. </w:t>
      </w:r>
    </w:p>
    <w:p w:rsidR="00000000" w:rsidRPr="009B25F5" w:rsidP="009B25F5">
      <w:pPr>
        <w:pStyle w:val="ListBullet"/>
      </w:pPr>
      <w:r w:rsidRPr="009B25F5">
        <w:t>Assessment is to be conducted on single units of competency or in conjunction with other related units of competency. Foundation skills are integral to competent performance in the unit and should not be assessed separately.</w:t>
      </w:r>
    </w:p>
    <w:p w:rsidR="00000000" w:rsidRPr="009B25F5" w:rsidP="009B25F5">
      <w:pPr>
        <w:pStyle w:val="ListBullet"/>
      </w:pPr>
      <w:r w:rsidRPr="009B25F5">
        <w:t>Assessment must occur on the job or in a workplace simulated facility with relevant process, equipment, materials, work instructions and deadlines.</w:t>
      </w:r>
    </w:p>
    <w:p w:rsidR="00000000" w:rsidRPr="009B25F5" w:rsidP="009B25F5">
      <w:pPr>
        <w:pStyle w:val="ListBullet"/>
      </w:pPr>
      <w:r w:rsidRPr="009B25F5">
        <w:t>Access is required to appropriate equipment and tools, including a coiling machine, wire, work procedures and equipment instructions.</w:t>
      </w:r>
    </w:p>
    <w:p w:rsidR="00000000" w:rsidRPr="009B25F5" w:rsidP="009B25F5">
      <w:pPr>
        <w:pStyle w:val="AllowPageBreak"/>
      </w:pPr>
    </w:p>
    <w:p w:rsidR="00000000" w:rsidRPr="009B25F5" w:rsidP="009B25F5">
      <w:pPr>
        <w:pStyle w:val="Heading1"/>
      </w:pPr>
      <w:bookmarkStart w:id="15" w:name="O_626755"/>
      <w:bookmarkEnd w:id="15"/>
      <w:r w:rsidRPr="009B25F5">
        <w:t>Links</w:t>
      </w:r>
    </w:p>
    <w:p w:rsidR="00000000" w:rsidRPr="009B25F5" w:rsidP="00B87761">
      <w:pPr>
        <w:pStyle w:val="BodyText"/>
      </w:pPr>
      <w:r w:rsidRPr="009B25F5">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9D61FA">
        <w:rPr>
          <w:rStyle w:val="Hyperlink"/>
        </w:rPr>
        <w:t>https://vetnet.gov.au/Pages/TrainingDocs.aspx?q=0601ab95-583a-4e93-b2d4-cfb27b03ed73</w:t>
      </w:r>
      <w:r>
        <w:fldChar w:fldCharType="end"/>
      </w:r>
    </w:p>
    <w:p w:rsidR="00000000" w:rsidRPr="009B25F5" w:rsidP="009B25F5"/>
    <w:sectPr w:rsidSect="009B25F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25F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25F5" w:rsidRPr="00B87761" w:rsidP="00B8776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25F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7761" w:rsidP="009B25F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B87761" w:rsidP="009B25F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B87761" w:rsidP="009B25F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25F5" w:rsidP="009B25F5">
    <w:pPr>
      <w:pStyle w:val="Footer"/>
      <w:framePr w:wrap="around"/>
    </w:pPr>
    <w:r>
      <w:fldChar w:fldCharType="begin"/>
    </w:r>
    <w:r>
      <w:instrText xml:space="preserve"> DOCPROPERTY  Subject  \* MERGEFORMAT </w:instrText>
    </w:r>
    <w:r>
      <w:fldChar w:fldCharType="separate"/>
    </w:r>
    <w:r w:rsidR="00B87761">
      <w:t>Approved</w:t>
    </w:r>
    <w:r w:rsidR="00B87761">
      <w:fldChar w:fldCharType="end"/>
    </w:r>
    <w:r>
      <w:tab/>
      <w:t xml:space="preserve">Page </w:t>
    </w:r>
    <w:r>
      <w:fldChar w:fldCharType="begin"/>
    </w:r>
    <w:r>
      <w:instrText xml:space="preserve"> PAGE  \* Arabic  \* MERGEFORMAT </w:instrText>
    </w:r>
    <w:r>
      <w:fldChar w:fldCharType="separate"/>
    </w:r>
    <w:r w:rsidR="00B87761">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87761">
      <w:rPr>
        <w:noProof/>
      </w:rPr>
      <w:t>5</w:t>
    </w:r>
    <w:r>
      <w:rPr>
        <w:noProof/>
      </w:rPr>
      <w:fldChar w:fldCharType="end"/>
    </w:r>
  </w:p>
  <w:p w:rsidR="009B25F5" w:rsidP="009B25F5">
    <w:pPr>
      <w:pStyle w:val="Footer"/>
      <w:framePr w:wrap="around"/>
    </w:pPr>
    <w:r>
      <w:t xml:space="preserve">© Commonwealth of Australia, </w:t>
    </w:r>
    <w:r>
      <w:fldChar w:fldCharType="begin"/>
    </w:r>
    <w:r>
      <w:instrText xml:space="preserve"> DATE  \@ "yyyy"  \* MERGEFORMAT </w:instrText>
    </w:r>
    <w:r>
      <w:fldChar w:fldCharType="separate"/>
    </w:r>
    <w:r w:rsidR="00B87761">
      <w:rPr>
        <w:noProof/>
      </w:rPr>
      <w:t>2025</w:t>
    </w:r>
    <w:r>
      <w:fldChar w:fldCharType="end"/>
    </w:r>
    <w:r>
      <w:tab/>
    </w:r>
    <w:r>
      <w:fldChar w:fldCharType="begin"/>
    </w:r>
    <w:r>
      <w:instrText xml:space="preserve"> DOCPROPERTY  Author  \* MERGEFORMAT </w:instrText>
    </w:r>
    <w:r>
      <w:fldChar w:fldCharType="separate"/>
    </w:r>
    <w:r w:rsidR="00B87761">
      <w:t>Skills Insight</w:t>
    </w:r>
    <w:r w:rsidR="00B87761">
      <w:fldChar w:fldCharType="end"/>
    </w:r>
  </w:p>
  <w:p w:rsidR="009B25F5" w:rsidP="009B25F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25F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776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B25F5" w:rsidRPr="00B87761" w:rsidP="00B8776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25F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7761" w:rsidRPr="002D2AF8" w:rsidP="009B25F5">
    <w:pPr>
      <w:pStyle w:val="Header"/>
      <w:framePr w:wrap="around"/>
    </w:pPr>
    <w:r>
      <w:fldChar w:fldCharType="begin"/>
    </w:r>
    <w:r>
      <w:instrText xml:space="preserve"> TITLE   \* MERGEFORMAT </w:instrText>
    </w:r>
    <w:r>
      <w:fldChar w:fldCharType="separate"/>
    </w:r>
    <w:r>
      <w:t>MSFMB2005 Make springs for mattresses and bases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B87761" w:rsidP="009B25F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25F5" w:rsidRPr="002D2AF8" w:rsidP="009B25F5">
    <w:pPr>
      <w:pStyle w:val="Header"/>
      <w:framePr w:wrap="around"/>
    </w:pPr>
    <w:r>
      <w:fldChar w:fldCharType="begin"/>
    </w:r>
    <w:r>
      <w:instrText xml:space="preserve"> TITLE   \* MERGEFORMAT </w:instrText>
    </w:r>
    <w:r>
      <w:fldChar w:fldCharType="separate"/>
    </w:r>
    <w:r w:rsidR="00B87761">
      <w:t>MSFMB2005 Make springs for mattresses and bases</w:t>
    </w:r>
    <w:r w:rsidR="00B87761">
      <w:fldChar w:fldCharType="end"/>
    </w:r>
    <w:r>
      <w:tab/>
      <w:t xml:space="preserve">Date this document was generated: </w:t>
    </w:r>
    <w:r>
      <w:fldChar w:fldCharType="begin"/>
    </w:r>
    <w:r>
      <w:instrText xml:space="preserve"> CREATEDATE  \@ "d MMMM yyyy"  \* MERGEFORMAT </w:instrText>
    </w:r>
    <w:r>
      <w:fldChar w:fldCharType="separate"/>
    </w:r>
    <w:r w:rsidR="00B87761">
      <w:rPr>
        <w:noProof/>
      </w:rPr>
      <w:t>1 March 2025</w:t>
    </w:r>
    <w:r>
      <w:fldChar w:fldCharType="end"/>
    </w:r>
  </w:p>
  <w:p w:rsidR="009B25F5" w:rsidP="009B25F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5F667F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D52749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7264D6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B25F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B25F5"/>
    <w:pPr>
      <w:spacing w:before="360" w:after="60"/>
      <w:outlineLvl w:val="0"/>
    </w:pPr>
    <w:rPr>
      <w:sz w:val="32"/>
    </w:rPr>
  </w:style>
  <w:style w:type="paragraph" w:styleId="Heading2">
    <w:name w:val="heading 2"/>
    <w:basedOn w:val="HeadingBase"/>
    <w:next w:val="BodyText"/>
    <w:link w:val="Heading2Char"/>
    <w:qFormat/>
    <w:rsid w:val="009B25F5"/>
    <w:pPr>
      <w:keepLines/>
      <w:spacing w:before="240" w:after="120"/>
      <w:outlineLvl w:val="1"/>
    </w:pPr>
    <w:rPr>
      <w:sz w:val="28"/>
      <w:szCs w:val="40"/>
    </w:rPr>
  </w:style>
  <w:style w:type="paragraph" w:styleId="Heading3">
    <w:name w:val="heading 3"/>
    <w:basedOn w:val="HeadingBase"/>
    <w:next w:val="BodyText"/>
    <w:link w:val="Heading3Char"/>
    <w:qFormat/>
    <w:rsid w:val="009B25F5"/>
    <w:pPr>
      <w:spacing w:before="180" w:after="120"/>
      <w:outlineLvl w:val="2"/>
    </w:pPr>
    <w:rPr>
      <w:spacing w:val="-10"/>
      <w:kern w:val="32"/>
    </w:rPr>
  </w:style>
  <w:style w:type="paragraph" w:styleId="Heading4">
    <w:name w:val="heading 4"/>
    <w:basedOn w:val="HeadingBase"/>
    <w:next w:val="BodyText"/>
    <w:link w:val="Heading4Char"/>
    <w:qFormat/>
    <w:rsid w:val="009B25F5"/>
    <w:pPr>
      <w:spacing w:before="160" w:after="120"/>
      <w:outlineLvl w:val="3"/>
    </w:pPr>
    <w:rPr>
      <w:sz w:val="22"/>
    </w:rPr>
  </w:style>
  <w:style w:type="paragraph" w:styleId="Heading5">
    <w:name w:val="heading 5"/>
    <w:basedOn w:val="HeadingBase"/>
    <w:next w:val="Normal"/>
    <w:link w:val="Heading5Char"/>
    <w:qFormat/>
    <w:rsid w:val="009B25F5"/>
    <w:pPr>
      <w:spacing w:before="80"/>
      <w:outlineLvl w:val="4"/>
    </w:pPr>
    <w:rPr>
      <w:color w:val="918585"/>
      <w:sz w:val="20"/>
    </w:rPr>
  </w:style>
  <w:style w:type="paragraph" w:styleId="Heading6">
    <w:name w:val="heading 6"/>
    <w:basedOn w:val="HeadingBase"/>
    <w:next w:val="Normal"/>
    <w:link w:val="Heading6Char"/>
    <w:qFormat/>
    <w:rsid w:val="009B25F5"/>
    <w:pPr>
      <w:spacing w:before="60"/>
      <w:outlineLvl w:val="5"/>
    </w:pPr>
    <w:rPr>
      <w:color w:val="918585"/>
      <w:sz w:val="20"/>
    </w:rPr>
  </w:style>
  <w:style w:type="paragraph" w:styleId="Heading7">
    <w:name w:val="heading 7"/>
    <w:basedOn w:val="Normal"/>
    <w:next w:val="Normal"/>
    <w:link w:val="Heading7Char"/>
    <w:qFormat/>
    <w:rsid w:val="009B25F5"/>
    <w:pPr>
      <w:ind w:left="720"/>
      <w:outlineLvl w:val="6"/>
    </w:pPr>
    <w:rPr>
      <w:i/>
    </w:rPr>
  </w:style>
  <w:style w:type="paragraph" w:styleId="Heading8">
    <w:name w:val="heading 8"/>
    <w:basedOn w:val="Normal"/>
    <w:next w:val="Normal"/>
    <w:link w:val="Heading8Char"/>
    <w:qFormat/>
    <w:rsid w:val="009B25F5"/>
    <w:pPr>
      <w:ind w:left="720"/>
      <w:outlineLvl w:val="7"/>
    </w:pPr>
    <w:rPr>
      <w:i/>
    </w:rPr>
  </w:style>
  <w:style w:type="paragraph" w:styleId="Heading9">
    <w:name w:val="heading 9"/>
    <w:basedOn w:val="Normal"/>
    <w:next w:val="Normal"/>
    <w:link w:val="Heading9Char"/>
    <w:qFormat/>
    <w:rsid w:val="009B25F5"/>
    <w:pPr>
      <w:ind w:left="720"/>
      <w:outlineLvl w:val="8"/>
    </w:pPr>
    <w:rPr>
      <w:i/>
    </w:rPr>
  </w:style>
  <w:style w:type="character" w:default="1" w:styleId="DefaultParagraphFont">
    <w:name w:val="Default Paragraph Font"/>
    <w:uiPriority w:val="1"/>
    <w:unhideWhenUsed/>
    <w:rsid w:val="009B25F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B25F5"/>
  </w:style>
  <w:style w:type="character" w:customStyle="1" w:styleId="Heading1Char">
    <w:name w:val="Heading 1 Char"/>
    <w:basedOn w:val="DefaultParagraphFont"/>
    <w:link w:val="Heading1"/>
    <w:rsid w:val="009B25F5"/>
    <w:rPr>
      <w:rFonts w:ascii="Times New Roman" w:eastAsia="Times New Roman" w:hAnsi="Times New Roman" w:cs="Times New Roman"/>
      <w:b/>
      <w:sz w:val="32"/>
      <w:szCs w:val="20"/>
      <w:lang w:eastAsia="en-US"/>
    </w:rPr>
  </w:style>
  <w:style w:type="paragraph" w:styleId="BodyText">
    <w:name w:val="Body Text"/>
    <w:basedOn w:val="Normal"/>
    <w:link w:val="BodyTextChar"/>
    <w:rsid w:val="009B25F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B25F5"/>
    <w:rPr>
      <w:rFonts w:ascii="Times New Roman" w:eastAsia="Times New Roman" w:hAnsi="Times New Roman" w:cs="Times New Roman"/>
      <w:sz w:val="24"/>
      <w:lang w:eastAsia="en-US"/>
    </w:rPr>
  </w:style>
  <w:style w:type="paragraph" w:styleId="ListBullet">
    <w:name w:val="List Bullet"/>
    <w:basedOn w:val="List"/>
    <w:rsid w:val="009B25F5"/>
    <w:pPr>
      <w:numPr>
        <w:numId w:val="12"/>
      </w:numPr>
      <w:tabs>
        <w:tab w:val="clear" w:pos="340"/>
      </w:tabs>
      <w:spacing w:before="40" w:after="40"/>
    </w:pPr>
  </w:style>
  <w:style w:type="character" w:customStyle="1" w:styleId="SpecialBold">
    <w:name w:val="Special Bold"/>
    <w:basedOn w:val="DefaultParagraphFont"/>
    <w:rsid w:val="009B25F5"/>
    <w:rPr>
      <w:b/>
      <w:spacing w:val="0"/>
    </w:rPr>
  </w:style>
  <w:style w:type="paragraph" w:styleId="ListBullet2">
    <w:name w:val="List Bullet 2"/>
    <w:basedOn w:val="List2"/>
    <w:rsid w:val="009B25F5"/>
    <w:pPr>
      <w:numPr>
        <w:numId w:val="13"/>
      </w:numPr>
      <w:tabs>
        <w:tab w:val="clear" w:pos="680"/>
      </w:tabs>
    </w:pPr>
  </w:style>
  <w:style w:type="paragraph" w:customStyle="1" w:styleId="SuperHeading">
    <w:name w:val="SuperHeading"/>
    <w:basedOn w:val="Normal"/>
    <w:rsid w:val="009B25F5"/>
    <w:pPr>
      <w:spacing w:before="240" w:after="120"/>
      <w:outlineLvl w:val="0"/>
    </w:pPr>
    <w:rPr>
      <w:rFonts w:ascii="Times New Roman" w:hAnsi="Times New Roman"/>
      <w:b/>
      <w:sz w:val="32"/>
    </w:rPr>
  </w:style>
  <w:style w:type="paragraph" w:customStyle="1" w:styleId="AllowPageBreak">
    <w:name w:val="AllowPageBreak"/>
    <w:rsid w:val="009B25F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B25F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B25F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B25F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B25F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B25F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B25F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B25F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B25F5"/>
    <w:rPr>
      <w:rFonts w:ascii="Courier New" w:eastAsia="Times New Roman" w:hAnsi="Courier New" w:cs="Times New Roman"/>
      <w:i/>
      <w:szCs w:val="20"/>
      <w:lang w:eastAsia="en-US"/>
    </w:rPr>
  </w:style>
  <w:style w:type="paragraph" w:customStyle="1" w:styleId="HeadingBase">
    <w:name w:val="Heading Base"/>
    <w:rsid w:val="009B25F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B25F5"/>
    <w:pPr>
      <w:tabs>
        <w:tab w:val="right" w:leader="dot" w:pos="9072"/>
      </w:tabs>
      <w:ind w:left="567"/>
    </w:pPr>
    <w:rPr>
      <w:szCs w:val="22"/>
    </w:rPr>
  </w:style>
  <w:style w:type="paragraph" w:customStyle="1" w:styleId="TOCBase">
    <w:name w:val="TOC Base"/>
    <w:rsid w:val="009B25F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B25F5"/>
    <w:pPr>
      <w:tabs>
        <w:tab w:val="right" w:leader="dot" w:pos="9072"/>
      </w:tabs>
      <w:spacing w:before="40" w:after="40"/>
      <w:ind w:left="284"/>
    </w:pPr>
    <w:rPr>
      <w:rFonts w:ascii="Times New Roman" w:hAnsi="Times New Roman"/>
    </w:rPr>
  </w:style>
  <w:style w:type="paragraph" w:styleId="TOC1">
    <w:name w:val="toc 1"/>
    <w:basedOn w:val="TOCBase"/>
    <w:next w:val="Normal"/>
    <w:rsid w:val="009B25F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B25F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B25F5"/>
    <w:rPr>
      <w:rFonts w:ascii="Times New Roman" w:eastAsia="Times New Roman" w:hAnsi="Times New Roman" w:cs="Times New Roman"/>
      <w:sz w:val="16"/>
      <w:lang w:eastAsia="en-US"/>
    </w:rPr>
  </w:style>
  <w:style w:type="paragraph" w:styleId="Title">
    <w:name w:val="Title"/>
    <w:basedOn w:val="HeadingBase"/>
    <w:link w:val="TitleChar"/>
    <w:qFormat/>
    <w:rsid w:val="009B25F5"/>
    <w:pPr>
      <w:spacing w:before="5040"/>
      <w:jc w:val="center"/>
    </w:pPr>
    <w:rPr>
      <w:sz w:val="48"/>
      <w:szCs w:val="72"/>
      <w:lang w:val="en-US"/>
    </w:rPr>
  </w:style>
  <w:style w:type="character" w:customStyle="1" w:styleId="TitleChar">
    <w:name w:val="Title Char"/>
    <w:basedOn w:val="DefaultParagraphFont"/>
    <w:link w:val="Title"/>
    <w:rsid w:val="009B25F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B25F5"/>
    <w:pPr>
      <w:tabs>
        <w:tab w:val="left" w:pos="3600"/>
        <w:tab w:val="left" w:pos="3958"/>
      </w:tabs>
    </w:pPr>
  </w:style>
  <w:style w:type="paragraph" w:styleId="List">
    <w:name w:val="List"/>
    <w:basedOn w:val="BodyText"/>
    <w:next w:val="BodyText"/>
    <w:rsid w:val="009B25F5"/>
    <w:pPr>
      <w:tabs>
        <w:tab w:val="left" w:pos="340"/>
      </w:tabs>
      <w:spacing w:before="60" w:after="60"/>
      <w:ind w:left="340" w:hanging="340"/>
    </w:pPr>
  </w:style>
  <w:style w:type="paragraph" w:customStyle="1" w:styleId="Note">
    <w:name w:val="Note"/>
    <w:basedOn w:val="BodyText"/>
    <w:rsid w:val="009B25F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B25F5"/>
    <w:pPr>
      <w:framePr w:wrap="auto" w:hAnchor="text" w:y="6049"/>
    </w:pPr>
    <w:rPr>
      <w:color w:val="000000"/>
      <w:sz w:val="40"/>
    </w:rPr>
  </w:style>
  <w:style w:type="paragraph" w:customStyle="1" w:styleId="TOCTitle">
    <w:name w:val="TOCTitle"/>
    <w:basedOn w:val="Heading1"/>
    <w:rsid w:val="009B25F5"/>
    <w:pPr>
      <w:spacing w:after="240"/>
      <w:jc w:val="center"/>
      <w:outlineLvl w:val="9"/>
    </w:pPr>
    <w:rPr>
      <w:caps/>
    </w:rPr>
  </w:style>
  <w:style w:type="paragraph" w:customStyle="1" w:styleId="Version">
    <w:name w:val="Version"/>
    <w:rsid w:val="009B25F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B25F5"/>
    <w:pPr>
      <w:keepNext w:val="0"/>
      <w:tabs>
        <w:tab w:val="right" w:pos="4176"/>
      </w:tabs>
      <w:ind w:left="198" w:hanging="198"/>
    </w:pPr>
    <w:rPr>
      <w:rFonts w:ascii="Garamond" w:hAnsi="Garamond"/>
    </w:rPr>
  </w:style>
  <w:style w:type="paragraph" w:styleId="IndexHeading">
    <w:name w:val="index heading"/>
    <w:basedOn w:val="Normal"/>
    <w:next w:val="Index1"/>
    <w:semiHidden/>
    <w:rsid w:val="009B25F5"/>
    <w:pPr>
      <w:spacing w:before="120" w:after="120"/>
    </w:pPr>
    <w:rPr>
      <w:rFonts w:ascii="Arial" w:hAnsi="Arial"/>
      <w:b/>
      <w:color w:val="918585"/>
      <w:sz w:val="24"/>
    </w:rPr>
  </w:style>
  <w:style w:type="paragraph" w:styleId="Header">
    <w:name w:val="header"/>
    <w:basedOn w:val="Normal"/>
    <w:link w:val="HeaderChar"/>
    <w:rsid w:val="009B25F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B25F5"/>
    <w:rPr>
      <w:rFonts w:ascii="Times New Roman" w:eastAsia="Times New Roman" w:hAnsi="Times New Roman" w:cs="Times New Roman"/>
      <w:sz w:val="16"/>
      <w:szCs w:val="20"/>
      <w:lang w:val="en-GB" w:eastAsia="en-US"/>
    </w:rPr>
  </w:style>
  <w:style w:type="paragraph" w:customStyle="1" w:styleId="Chapter">
    <w:name w:val="Chapter"/>
    <w:basedOn w:val="Normal"/>
    <w:rsid w:val="009B25F5"/>
    <w:pPr>
      <w:spacing w:before="240"/>
    </w:pPr>
    <w:rPr>
      <w:rFonts w:ascii="Times New Roman" w:hAnsi="Times New Roman"/>
      <w:smallCaps/>
      <w:spacing w:val="80"/>
      <w:sz w:val="28"/>
    </w:rPr>
  </w:style>
  <w:style w:type="paragraph" w:customStyle="1" w:styleId="InChapter">
    <w:name w:val="InChapter"/>
    <w:basedOn w:val="Heading3"/>
    <w:rsid w:val="009B25F5"/>
    <w:pPr>
      <w:spacing w:after="240"/>
      <w:outlineLvl w:val="9"/>
    </w:pPr>
    <w:rPr>
      <w:noProof/>
    </w:rPr>
  </w:style>
  <w:style w:type="paragraph" w:styleId="Index2">
    <w:name w:val="index 2"/>
    <w:basedOn w:val="Normal"/>
    <w:next w:val="Normal"/>
    <w:semiHidden/>
    <w:rsid w:val="009B25F5"/>
    <w:pPr>
      <w:tabs>
        <w:tab w:val="right" w:pos="4176"/>
      </w:tabs>
      <w:ind w:left="568" w:hanging="284"/>
    </w:pPr>
    <w:rPr>
      <w:rFonts w:ascii="Garamond" w:hAnsi="Garamond"/>
    </w:rPr>
  </w:style>
  <w:style w:type="paragraph" w:customStyle="1" w:styleId="Byline">
    <w:name w:val="Byline"/>
    <w:rsid w:val="009B25F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B25F5"/>
    <w:pPr>
      <w:tabs>
        <w:tab w:val="clear" w:pos="3600"/>
        <w:tab w:val="clear" w:pos="3958"/>
      </w:tabs>
      <w:jc w:val="right"/>
    </w:pPr>
  </w:style>
  <w:style w:type="character" w:styleId="Emphasis">
    <w:name w:val="Emphasis"/>
    <w:basedOn w:val="DefaultParagraphFont"/>
    <w:qFormat/>
    <w:rsid w:val="009B25F5"/>
    <w:rPr>
      <w:i/>
    </w:rPr>
  </w:style>
  <w:style w:type="paragraph" w:styleId="Caption">
    <w:name w:val="caption"/>
    <w:basedOn w:val="BodyText"/>
    <w:next w:val="Normal"/>
    <w:qFormat/>
    <w:rsid w:val="009B25F5"/>
    <w:pPr>
      <w:framePr w:w="2268" w:hSpace="181" w:vSpace="181" w:wrap="around" w:vAnchor="text" w:hAnchor="page" w:x="1135" w:y="285" w:anchorLock="1"/>
    </w:pPr>
    <w:rPr>
      <w:i/>
    </w:rPr>
  </w:style>
  <w:style w:type="paragraph" w:customStyle="1" w:styleId="MiniTOCTitle">
    <w:name w:val="MiniTOCTitle"/>
    <w:basedOn w:val="Heading4"/>
    <w:rsid w:val="009B25F5"/>
    <w:pPr>
      <w:spacing w:before="240"/>
      <w:outlineLvl w:val="9"/>
    </w:pPr>
    <w:rPr>
      <w:noProof/>
      <w:sz w:val="24"/>
    </w:rPr>
  </w:style>
  <w:style w:type="paragraph" w:customStyle="1" w:styleId="MiniTOCItem">
    <w:name w:val="MiniTOCItem"/>
    <w:basedOn w:val="ListBullet"/>
    <w:rsid w:val="009B25F5"/>
    <w:pPr>
      <w:numPr>
        <w:numId w:val="0"/>
      </w:numPr>
      <w:tabs>
        <w:tab w:val="right" w:leader="dot" w:pos="6521"/>
      </w:tabs>
      <w:spacing w:before="0" w:after="0"/>
    </w:pPr>
  </w:style>
  <w:style w:type="paragraph" w:customStyle="1" w:styleId="TOFTitle">
    <w:name w:val="TOFTitle"/>
    <w:basedOn w:val="TOCTitle"/>
    <w:rsid w:val="009B25F5"/>
  </w:style>
  <w:style w:type="paragraph" w:styleId="TableofFigures">
    <w:name w:val="table of figures"/>
    <w:basedOn w:val="Normal"/>
    <w:next w:val="Normal"/>
    <w:semiHidden/>
    <w:rsid w:val="009B25F5"/>
    <w:pPr>
      <w:tabs>
        <w:tab w:val="right" w:leader="dot" w:pos="9072"/>
      </w:tabs>
      <w:ind w:left="970" w:hanging="403"/>
    </w:pPr>
    <w:rPr>
      <w:rFonts w:ascii="Times New Roman" w:hAnsi="Times New Roman"/>
      <w:b/>
    </w:rPr>
  </w:style>
  <w:style w:type="paragraph" w:styleId="ListNumber">
    <w:name w:val="List Number"/>
    <w:basedOn w:val="List"/>
    <w:rsid w:val="009B25F5"/>
    <w:pPr>
      <w:numPr>
        <w:numId w:val="15"/>
      </w:numPr>
      <w:tabs>
        <w:tab w:val="clear" w:pos="340"/>
      </w:tabs>
    </w:pPr>
  </w:style>
  <w:style w:type="character" w:customStyle="1" w:styleId="WingdingSymbols">
    <w:name w:val="Wingding Symbols"/>
    <w:rsid w:val="009B25F5"/>
    <w:rPr>
      <w:rFonts w:ascii="Wingdings" w:hAnsi="Wingdings"/>
    </w:rPr>
  </w:style>
  <w:style w:type="paragraph" w:customStyle="1" w:styleId="TableHeading">
    <w:name w:val="Table Heading"/>
    <w:basedOn w:val="HeadingBase"/>
    <w:rsid w:val="009B25F5"/>
    <w:pPr>
      <w:keepLines/>
      <w:pBdr>
        <w:bottom w:val="single" w:sz="6" w:space="1" w:color="918585"/>
      </w:pBdr>
      <w:spacing w:before="240"/>
    </w:pPr>
  </w:style>
  <w:style w:type="character" w:customStyle="1" w:styleId="HotSpot">
    <w:name w:val="HotSpot"/>
    <w:rsid w:val="009B25F5"/>
    <w:rPr>
      <w:color w:val="0033CC"/>
      <w:u w:val="none"/>
    </w:rPr>
  </w:style>
  <w:style w:type="paragraph" w:customStyle="1" w:styleId="BodyTextRight">
    <w:name w:val="Body Text Right"/>
    <w:basedOn w:val="BodyText"/>
    <w:rsid w:val="009B25F5"/>
    <w:pPr>
      <w:spacing w:before="0" w:after="0"/>
      <w:jc w:val="right"/>
    </w:pPr>
  </w:style>
  <w:style w:type="paragraph" w:styleId="Index3">
    <w:name w:val="index 3"/>
    <w:basedOn w:val="ListNumber2"/>
    <w:next w:val="Normal"/>
    <w:semiHidden/>
    <w:rsid w:val="009B25F5"/>
    <w:pPr>
      <w:numPr>
        <w:numId w:val="0"/>
      </w:numPr>
      <w:tabs>
        <w:tab w:val="right" w:leader="dot" w:pos="4176"/>
      </w:tabs>
    </w:pPr>
  </w:style>
  <w:style w:type="paragraph" w:styleId="ListNumber2">
    <w:name w:val="List Number 2"/>
    <w:basedOn w:val="List2"/>
    <w:rsid w:val="009B25F5"/>
    <w:pPr>
      <w:numPr>
        <w:numId w:val="10"/>
      </w:numPr>
      <w:tabs>
        <w:tab w:val="clear" w:pos="1060"/>
      </w:tabs>
    </w:pPr>
  </w:style>
  <w:style w:type="paragraph" w:customStyle="1" w:styleId="MarginNote">
    <w:name w:val="Margin Note"/>
    <w:basedOn w:val="BodyText"/>
    <w:rsid w:val="009B25F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B25F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B25F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B25F5"/>
    <w:rPr>
      <w:sz w:val="32"/>
    </w:rPr>
  </w:style>
  <w:style w:type="paragraph" w:customStyle="1" w:styleId="HeadingProcedure">
    <w:name w:val="Heading Procedure"/>
    <w:basedOn w:val="HeadingBase"/>
    <w:next w:val="Normal"/>
    <w:rsid w:val="009B25F5"/>
    <w:pPr>
      <w:tabs>
        <w:tab w:val="left" w:pos="0"/>
      </w:tabs>
      <w:spacing w:before="120" w:after="60"/>
    </w:pPr>
    <w:rPr>
      <w:i/>
      <w:color w:val="918585"/>
      <w:sz w:val="22"/>
    </w:rPr>
  </w:style>
  <w:style w:type="paragraph" w:customStyle="1" w:styleId="TableBodyText">
    <w:name w:val="Table Body Text"/>
    <w:basedOn w:val="BodyText"/>
    <w:rsid w:val="009B25F5"/>
    <w:pPr>
      <w:spacing w:before="60" w:after="60"/>
    </w:pPr>
  </w:style>
  <w:style w:type="paragraph" w:styleId="ListContinue">
    <w:name w:val="List Continue"/>
    <w:basedOn w:val="List"/>
    <w:rsid w:val="009B25F5"/>
    <w:pPr>
      <w:ind w:firstLine="0"/>
    </w:pPr>
  </w:style>
  <w:style w:type="paragraph" w:customStyle="1" w:styleId="ListNote">
    <w:name w:val="List Note"/>
    <w:basedOn w:val="List"/>
    <w:rsid w:val="009B25F5"/>
    <w:pPr>
      <w:pBdr>
        <w:top w:val="single" w:sz="6" w:space="2" w:color="918585"/>
        <w:bottom w:val="single" w:sz="6" w:space="2" w:color="918585"/>
      </w:pBdr>
      <w:tabs>
        <w:tab w:val="left" w:pos="1021"/>
      </w:tabs>
      <w:ind w:firstLine="0"/>
    </w:pPr>
  </w:style>
  <w:style w:type="paragraph" w:customStyle="1" w:styleId="Warning">
    <w:name w:val="Warning"/>
    <w:basedOn w:val="BodyText"/>
    <w:rsid w:val="009B25F5"/>
    <w:pPr>
      <w:shd w:val="clear" w:color="auto" w:fill="D9D9D9"/>
      <w:tabs>
        <w:tab w:val="left" w:pos="992"/>
      </w:tabs>
      <w:ind w:left="119" w:right="119"/>
    </w:pPr>
    <w:rPr>
      <w:sz w:val="20"/>
    </w:rPr>
  </w:style>
  <w:style w:type="paragraph" w:customStyle="1" w:styleId="MarginIcons">
    <w:name w:val="Margin Icons"/>
    <w:basedOn w:val="BodyText"/>
    <w:rsid w:val="009B25F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B25F5"/>
    <w:rPr>
      <w:rFonts w:ascii="Courier New" w:hAnsi="Courier New"/>
    </w:rPr>
  </w:style>
  <w:style w:type="paragraph" w:customStyle="1" w:styleId="NoteBullet">
    <w:name w:val="Note Bullet"/>
    <w:basedOn w:val="Note"/>
    <w:rsid w:val="009B25F5"/>
    <w:pPr>
      <w:tabs>
        <w:tab w:val="clear" w:pos="680"/>
      </w:tabs>
      <w:spacing w:before="60" w:after="60"/>
    </w:pPr>
  </w:style>
  <w:style w:type="paragraph" w:customStyle="1" w:styleId="SubHeading2">
    <w:name w:val="SubHeading2"/>
    <w:basedOn w:val="HeadingBase"/>
    <w:rsid w:val="009B25F5"/>
    <w:pPr>
      <w:spacing w:before="240" w:after="60"/>
    </w:pPr>
    <w:rPr>
      <w:sz w:val="20"/>
    </w:rPr>
  </w:style>
  <w:style w:type="paragraph" w:customStyle="1" w:styleId="SubHeading1">
    <w:name w:val="SubHeading1"/>
    <w:basedOn w:val="HeadingBase"/>
    <w:rsid w:val="009B25F5"/>
    <w:pPr>
      <w:spacing w:before="240" w:after="60"/>
    </w:pPr>
    <w:rPr>
      <w:color w:val="918585"/>
      <w:sz w:val="22"/>
    </w:rPr>
  </w:style>
  <w:style w:type="paragraph" w:customStyle="1" w:styleId="SideHeading">
    <w:name w:val="Side Heading"/>
    <w:basedOn w:val="HeadingBase"/>
    <w:rsid w:val="009B25F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B25F5"/>
    <w:pPr>
      <w:tabs>
        <w:tab w:val="num" w:pos="360"/>
      </w:tabs>
    </w:pPr>
  </w:style>
  <w:style w:type="paragraph" w:styleId="PlainText">
    <w:name w:val="Plain Text"/>
    <w:basedOn w:val="Normal"/>
    <w:link w:val="PlainTextChar"/>
    <w:rsid w:val="009B25F5"/>
    <w:rPr>
      <w:sz w:val="20"/>
    </w:rPr>
  </w:style>
  <w:style w:type="character" w:customStyle="1" w:styleId="PlainTextChar">
    <w:name w:val="Plain Text Char"/>
    <w:basedOn w:val="DefaultParagraphFont"/>
    <w:link w:val="PlainText"/>
    <w:rsid w:val="009B25F5"/>
    <w:rPr>
      <w:rFonts w:ascii="Courier New" w:eastAsia="Times New Roman" w:hAnsi="Courier New" w:cs="Times New Roman"/>
      <w:sz w:val="20"/>
      <w:szCs w:val="20"/>
      <w:lang w:eastAsia="en-US"/>
    </w:rPr>
  </w:style>
  <w:style w:type="character" w:customStyle="1" w:styleId="MenuOption">
    <w:name w:val="Menu Option"/>
    <w:basedOn w:val="DefaultParagraphFont"/>
    <w:rsid w:val="009B25F5"/>
    <w:rPr>
      <w:b/>
      <w:smallCaps/>
    </w:rPr>
  </w:style>
  <w:style w:type="paragraph" w:customStyle="1" w:styleId="TableListNumber">
    <w:name w:val="Table List Number"/>
    <w:basedOn w:val="ListNumber"/>
    <w:rsid w:val="009B25F5"/>
    <w:pPr>
      <w:numPr>
        <w:numId w:val="0"/>
      </w:numPr>
    </w:pPr>
  </w:style>
  <w:style w:type="paragraph" w:styleId="TOC4">
    <w:name w:val="toc 4"/>
    <w:basedOn w:val="TOCBase"/>
    <w:next w:val="Normal"/>
    <w:semiHidden/>
    <w:rsid w:val="009B25F5"/>
    <w:pPr>
      <w:tabs>
        <w:tab w:val="right" w:leader="dot" w:pos="9071"/>
      </w:tabs>
      <w:ind w:left="1701"/>
    </w:pPr>
  </w:style>
  <w:style w:type="paragraph" w:customStyle="1" w:styleId="ListAlpha">
    <w:name w:val="List Alpha"/>
    <w:basedOn w:val="List"/>
    <w:rsid w:val="009B25F5"/>
    <w:pPr>
      <w:numPr>
        <w:numId w:val="9"/>
      </w:numPr>
    </w:pPr>
  </w:style>
  <w:style w:type="paragraph" w:customStyle="1" w:styleId="ListAlpha2">
    <w:name w:val="List Alpha 2"/>
    <w:basedOn w:val="List2"/>
    <w:rsid w:val="009B25F5"/>
    <w:pPr>
      <w:numPr>
        <w:numId w:val="8"/>
      </w:numPr>
    </w:pPr>
  </w:style>
  <w:style w:type="paragraph" w:styleId="List2">
    <w:name w:val="List 2"/>
    <w:basedOn w:val="BodyText"/>
    <w:rsid w:val="009B25F5"/>
    <w:pPr>
      <w:tabs>
        <w:tab w:val="left" w:pos="680"/>
      </w:tabs>
      <w:spacing w:before="60" w:after="60"/>
      <w:ind w:left="680" w:hanging="340"/>
    </w:pPr>
  </w:style>
  <w:style w:type="paragraph" w:styleId="List3">
    <w:name w:val="List 3"/>
    <w:basedOn w:val="BodyText"/>
    <w:rsid w:val="009B25F5"/>
    <w:pPr>
      <w:tabs>
        <w:tab w:val="left" w:pos="1021"/>
      </w:tabs>
      <w:spacing w:before="60" w:after="60"/>
      <w:ind w:left="1020" w:hanging="340"/>
    </w:pPr>
  </w:style>
  <w:style w:type="paragraph" w:styleId="List4">
    <w:name w:val="List 4"/>
    <w:basedOn w:val="BodyText"/>
    <w:rsid w:val="009B25F5"/>
    <w:pPr>
      <w:tabs>
        <w:tab w:val="left" w:pos="1361"/>
      </w:tabs>
      <w:spacing w:before="60" w:after="60"/>
      <w:ind w:left="1361" w:hanging="340"/>
    </w:pPr>
  </w:style>
  <w:style w:type="paragraph" w:styleId="List5">
    <w:name w:val="List 5"/>
    <w:basedOn w:val="BodyText"/>
    <w:rsid w:val="009B25F5"/>
    <w:pPr>
      <w:tabs>
        <w:tab w:val="left" w:pos="1701"/>
      </w:tabs>
      <w:spacing w:before="60" w:after="60"/>
      <w:ind w:left="1701" w:hanging="340"/>
    </w:pPr>
  </w:style>
  <w:style w:type="paragraph" w:styleId="ListBullet3">
    <w:name w:val="List Bullet 3"/>
    <w:basedOn w:val="List3"/>
    <w:rsid w:val="009B25F5"/>
    <w:pPr>
      <w:numPr>
        <w:numId w:val="14"/>
      </w:numPr>
      <w:tabs>
        <w:tab w:val="clear" w:pos="1021"/>
      </w:tabs>
      <w:ind w:left="1037" w:hanging="357"/>
    </w:pPr>
  </w:style>
  <w:style w:type="paragraph" w:styleId="ListBullet4">
    <w:name w:val="List Bullet 4"/>
    <w:basedOn w:val="List4"/>
    <w:rsid w:val="009B25F5"/>
    <w:pPr>
      <w:numPr>
        <w:numId w:val="3"/>
      </w:numPr>
      <w:tabs>
        <w:tab w:val="clear" w:pos="1361"/>
      </w:tabs>
    </w:pPr>
  </w:style>
  <w:style w:type="paragraph" w:styleId="ListBullet5">
    <w:name w:val="List Bullet 5"/>
    <w:basedOn w:val="List5"/>
    <w:rsid w:val="009B25F5"/>
    <w:pPr>
      <w:numPr>
        <w:numId w:val="4"/>
      </w:numPr>
    </w:pPr>
  </w:style>
  <w:style w:type="paragraph" w:styleId="ListContinue2">
    <w:name w:val="List Continue 2"/>
    <w:basedOn w:val="List2"/>
    <w:rsid w:val="009B25F5"/>
    <w:pPr>
      <w:ind w:firstLine="0"/>
    </w:pPr>
  </w:style>
  <w:style w:type="paragraph" w:styleId="ListContinue3">
    <w:name w:val="List Continue 3"/>
    <w:basedOn w:val="List3"/>
    <w:rsid w:val="009B25F5"/>
    <w:pPr>
      <w:ind w:left="1021" w:firstLine="0"/>
    </w:pPr>
  </w:style>
  <w:style w:type="paragraph" w:styleId="ListContinue4">
    <w:name w:val="List Continue 4"/>
    <w:basedOn w:val="List4"/>
    <w:rsid w:val="009B25F5"/>
    <w:pPr>
      <w:ind w:firstLine="0"/>
    </w:pPr>
  </w:style>
  <w:style w:type="paragraph" w:styleId="ListContinue5">
    <w:name w:val="List Continue 5"/>
    <w:basedOn w:val="List5"/>
    <w:rsid w:val="009B25F5"/>
    <w:pPr>
      <w:ind w:firstLine="0"/>
    </w:pPr>
  </w:style>
  <w:style w:type="paragraph" w:styleId="ListNumber3">
    <w:name w:val="List Number 3"/>
    <w:basedOn w:val="List3"/>
    <w:rsid w:val="009B25F5"/>
    <w:pPr>
      <w:numPr>
        <w:numId w:val="5"/>
      </w:numPr>
    </w:pPr>
  </w:style>
  <w:style w:type="paragraph" w:styleId="ListNumber4">
    <w:name w:val="List Number 4"/>
    <w:basedOn w:val="List4"/>
    <w:rsid w:val="009B25F5"/>
    <w:pPr>
      <w:numPr>
        <w:numId w:val="6"/>
      </w:numPr>
    </w:pPr>
  </w:style>
  <w:style w:type="paragraph" w:styleId="ListNumber5">
    <w:name w:val="List Number 5"/>
    <w:basedOn w:val="List5"/>
    <w:rsid w:val="009B25F5"/>
    <w:pPr>
      <w:numPr>
        <w:numId w:val="7"/>
      </w:numPr>
    </w:pPr>
  </w:style>
  <w:style w:type="paragraph" w:styleId="BlockText">
    <w:name w:val="Block Text"/>
    <w:basedOn w:val="Normal"/>
    <w:rsid w:val="009B25F5"/>
    <w:pPr>
      <w:spacing w:after="120"/>
      <w:ind w:left="1440" w:right="1440"/>
    </w:pPr>
  </w:style>
  <w:style w:type="character" w:customStyle="1" w:styleId="Subscript">
    <w:name w:val="Subscript"/>
    <w:basedOn w:val="DefaultParagraphFont"/>
    <w:rsid w:val="009B25F5"/>
    <w:rPr>
      <w:sz w:val="16"/>
      <w:vertAlign w:val="subscript"/>
    </w:rPr>
  </w:style>
  <w:style w:type="character" w:customStyle="1" w:styleId="Superscript">
    <w:name w:val="Superscript"/>
    <w:basedOn w:val="DefaultParagraphFont"/>
    <w:rsid w:val="009B25F5"/>
    <w:rPr>
      <w:sz w:val="16"/>
      <w:vertAlign w:val="superscript"/>
    </w:rPr>
  </w:style>
  <w:style w:type="character" w:customStyle="1" w:styleId="Symbols">
    <w:name w:val="Symbols"/>
    <w:basedOn w:val="DefaultParagraphFont"/>
    <w:rsid w:val="009B25F5"/>
    <w:rPr>
      <w:rFonts w:ascii="Symbol" w:hAnsi="Symbol"/>
    </w:rPr>
  </w:style>
  <w:style w:type="character" w:customStyle="1" w:styleId="MenuOptions">
    <w:name w:val="Menu Options"/>
    <w:basedOn w:val="DefaultParagraphFont"/>
    <w:rsid w:val="009B25F5"/>
    <w:rPr>
      <w:rFonts w:ascii="Arial Narrow" w:hAnsi="Arial Narrow"/>
      <w:smallCaps/>
    </w:rPr>
  </w:style>
  <w:style w:type="character" w:customStyle="1" w:styleId="Buttons">
    <w:name w:val="Buttons"/>
    <w:basedOn w:val="DefaultParagraphFont"/>
    <w:rsid w:val="009B25F5"/>
    <w:rPr>
      <w:b/>
    </w:rPr>
  </w:style>
  <w:style w:type="character" w:customStyle="1" w:styleId="Underlined">
    <w:name w:val="Underlined"/>
    <w:basedOn w:val="DefaultParagraphFont"/>
    <w:rsid w:val="009B25F5"/>
    <w:rPr>
      <w:u w:val="single"/>
    </w:rPr>
  </w:style>
  <w:style w:type="paragraph" w:customStyle="1" w:styleId="TableBodyTextRight">
    <w:name w:val="Table Body Text Right"/>
    <w:basedOn w:val="TableBodyText"/>
    <w:rsid w:val="009B25F5"/>
    <w:pPr>
      <w:widowControl w:val="0"/>
      <w:autoSpaceDE w:val="0"/>
      <w:autoSpaceDN w:val="0"/>
      <w:adjustRightInd w:val="0"/>
      <w:jc w:val="right"/>
    </w:pPr>
    <w:rPr>
      <w:rFonts w:cs="Arial"/>
      <w:szCs w:val="18"/>
    </w:rPr>
  </w:style>
  <w:style w:type="paragraph" w:customStyle="1" w:styleId="CopyrightText">
    <w:name w:val="Copyright Text"/>
    <w:basedOn w:val="BodyText"/>
    <w:rsid w:val="009B25F5"/>
    <w:rPr>
      <w:sz w:val="18"/>
    </w:rPr>
  </w:style>
  <w:style w:type="paragraph" w:customStyle="1" w:styleId="BodySmallRight">
    <w:name w:val="Body Small Right"/>
    <w:basedOn w:val="BodyTextRight"/>
    <w:rsid w:val="009B25F5"/>
    <w:rPr>
      <w:sz w:val="18"/>
      <w:szCs w:val="18"/>
    </w:rPr>
  </w:style>
  <w:style w:type="paragraph" w:customStyle="1" w:styleId="MarginEdition">
    <w:name w:val="Margin Edition"/>
    <w:basedOn w:val="MarginNote"/>
    <w:rsid w:val="009B25F5"/>
    <w:pPr>
      <w:spacing w:before="0" w:after="0"/>
    </w:pPr>
    <w:rPr>
      <w:rFonts w:ascii="Times New Roman" w:hAnsi="Times New Roman"/>
      <w:color w:val="999999"/>
    </w:rPr>
  </w:style>
  <w:style w:type="paragraph" w:customStyle="1" w:styleId="Spacer">
    <w:name w:val="Spacer"/>
    <w:basedOn w:val="Normal"/>
    <w:rsid w:val="009B25F5"/>
    <w:rPr>
      <w:sz w:val="2"/>
      <w:szCs w:val="2"/>
    </w:rPr>
  </w:style>
  <w:style w:type="character" w:customStyle="1" w:styleId="Small">
    <w:name w:val="Small"/>
    <w:basedOn w:val="DefaultParagraphFont"/>
    <w:rsid w:val="009B25F5"/>
    <w:rPr>
      <w:sz w:val="16"/>
    </w:rPr>
  </w:style>
  <w:style w:type="paragraph" w:customStyle="1" w:styleId="WideTable">
    <w:name w:val="Wide Table"/>
    <w:basedOn w:val="Normal"/>
    <w:rsid w:val="009B25F5"/>
    <w:pPr>
      <w:ind w:left="-1418"/>
    </w:pPr>
    <w:rPr>
      <w:sz w:val="2"/>
      <w:szCs w:val="2"/>
    </w:rPr>
  </w:style>
  <w:style w:type="character" w:styleId="PageNumber">
    <w:name w:val="page number"/>
    <w:basedOn w:val="DefaultParagraphFont"/>
    <w:rsid w:val="009B25F5"/>
  </w:style>
  <w:style w:type="paragraph" w:styleId="Quote">
    <w:name w:val="Quote"/>
    <w:basedOn w:val="Heading1"/>
    <w:link w:val="QuoteChar"/>
    <w:qFormat/>
    <w:rsid w:val="009B25F5"/>
    <w:rPr>
      <w:b w:val="0"/>
      <w:sz w:val="72"/>
      <w:szCs w:val="72"/>
      <w:lang w:val="en-NZ"/>
    </w:rPr>
  </w:style>
  <w:style w:type="character" w:customStyle="1" w:styleId="QuoteChar">
    <w:name w:val="Quote Char"/>
    <w:basedOn w:val="DefaultParagraphFont"/>
    <w:link w:val="Quote"/>
    <w:rsid w:val="009B25F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B25F5"/>
    <w:pPr>
      <w:pageBreakBefore/>
    </w:pPr>
  </w:style>
  <w:style w:type="paragraph" w:customStyle="1" w:styleId="Border">
    <w:name w:val="Border"/>
    <w:basedOn w:val="Normal"/>
    <w:qFormat/>
    <w:rsid w:val="009B25F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B25F5"/>
    <w:rPr>
      <w:b/>
      <w:bCs/>
      <w:i/>
      <w:iCs/>
      <w:color w:val="auto"/>
    </w:rPr>
  </w:style>
  <w:style w:type="paragraph" w:styleId="IntenseQuote">
    <w:name w:val="Intense Quote"/>
    <w:basedOn w:val="Normal"/>
    <w:next w:val="Normal"/>
    <w:link w:val="IntenseQuoteChar"/>
    <w:uiPriority w:val="30"/>
    <w:qFormat/>
    <w:rsid w:val="009B25F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B25F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B25F5"/>
    <w:rPr>
      <w:smallCaps/>
      <w:color w:val="auto"/>
      <w:u w:val="single"/>
    </w:rPr>
  </w:style>
  <w:style w:type="character" w:styleId="IntenseReference">
    <w:name w:val="Intense Reference"/>
    <w:basedOn w:val="DefaultParagraphFont"/>
    <w:uiPriority w:val="32"/>
    <w:qFormat/>
    <w:rsid w:val="009B25F5"/>
    <w:rPr>
      <w:b/>
      <w:bCs/>
      <w:smallCaps/>
      <w:color w:val="auto"/>
      <w:spacing w:val="5"/>
      <w:u w:val="single"/>
    </w:rPr>
  </w:style>
  <w:style w:type="paragraph" w:customStyle="1" w:styleId="2ColumnHeading">
    <w:name w:val="2Column Heading"/>
    <w:basedOn w:val="BodyText"/>
    <w:qFormat/>
    <w:rsid w:val="009B25F5"/>
    <w:pPr>
      <w:spacing w:after="60"/>
      <w:ind w:left="-2268"/>
    </w:pPr>
    <w:rPr>
      <w:b/>
    </w:rPr>
  </w:style>
  <w:style w:type="paragraph" w:customStyle="1" w:styleId="Heading1TOC">
    <w:name w:val="Heading1 TOC"/>
    <w:basedOn w:val="Normal"/>
    <w:qFormat/>
    <w:rsid w:val="009B25F5"/>
    <w:pPr>
      <w:spacing w:before="240" w:after="120"/>
    </w:pPr>
    <w:rPr>
      <w:rFonts w:ascii="Times New Roman" w:hAnsi="Times New Roman"/>
      <w:b/>
      <w:sz w:val="32"/>
    </w:rPr>
  </w:style>
  <w:style w:type="paragraph" w:customStyle="1" w:styleId="Heading2TOC">
    <w:name w:val="Heading2 TOC"/>
    <w:basedOn w:val="Normal"/>
    <w:qFormat/>
    <w:rsid w:val="009B25F5"/>
    <w:pPr>
      <w:spacing w:before="240" w:after="60"/>
    </w:pPr>
    <w:rPr>
      <w:rFonts w:ascii="Times New Roman" w:hAnsi="Times New Roman"/>
      <w:b/>
      <w:sz w:val="28"/>
    </w:rPr>
  </w:style>
  <w:style w:type="character" w:customStyle="1" w:styleId="Underline">
    <w:name w:val="Underline"/>
    <w:basedOn w:val="DefaultParagraphFont"/>
    <w:qFormat/>
    <w:rsid w:val="009B25F5"/>
    <w:rPr>
      <w:u w:val="single"/>
    </w:rPr>
  </w:style>
  <w:style w:type="character" w:customStyle="1" w:styleId="BoldandItalics">
    <w:name w:val="Bold and Italics"/>
    <w:qFormat/>
    <w:rsid w:val="009B25F5"/>
    <w:rPr>
      <w:b/>
      <w:i/>
      <w:u w:val="none"/>
    </w:rPr>
  </w:style>
  <w:style w:type="paragraph" w:styleId="BalloonText">
    <w:name w:val="Balloon Text"/>
    <w:basedOn w:val="Normal"/>
    <w:link w:val="BalloonTextChar"/>
    <w:rsid w:val="009B25F5"/>
    <w:rPr>
      <w:rFonts w:ascii="Tahoma" w:hAnsi="Tahoma" w:cs="Tahoma"/>
      <w:sz w:val="16"/>
      <w:szCs w:val="16"/>
    </w:rPr>
  </w:style>
  <w:style w:type="character" w:customStyle="1" w:styleId="BalloonTextChar">
    <w:name w:val="Balloon Text Char"/>
    <w:basedOn w:val="DefaultParagraphFont"/>
    <w:link w:val="BalloonText"/>
    <w:rsid w:val="009B25F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B25F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B25F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B25F5"/>
    <w:rPr>
      <w:b/>
      <w:color w:val="660033"/>
      <w:spacing w:val="0"/>
    </w:rPr>
  </w:style>
  <w:style w:type="paragraph" w:customStyle="1" w:styleId="Nameditemlist">
    <w:name w:val="Named item list"/>
    <w:basedOn w:val="BodyText"/>
    <w:qFormat/>
    <w:rsid w:val="009B25F5"/>
    <w:pPr>
      <w:tabs>
        <w:tab w:val="left" w:pos="2835"/>
      </w:tabs>
      <w:ind w:left="2835" w:hanging="2835"/>
    </w:pPr>
  </w:style>
  <w:style w:type="paragraph" w:customStyle="1" w:styleId="BodyTextnopadding">
    <w:name w:val="Body Text no padding"/>
    <w:basedOn w:val="BodyText"/>
    <w:qFormat/>
    <w:rsid w:val="009B25F5"/>
    <w:pPr>
      <w:spacing w:before="0" w:after="0"/>
    </w:pPr>
  </w:style>
  <w:style w:type="paragraph" w:customStyle="1" w:styleId="BodyTextBold">
    <w:name w:val="Body Text Bold"/>
    <w:basedOn w:val="BodyText"/>
    <w:qFormat/>
    <w:rsid w:val="009B25F5"/>
    <w:rPr>
      <w:b/>
    </w:rPr>
  </w:style>
  <w:style w:type="character" w:styleId="Hyperlink">
    <w:name w:val="Hyperlink"/>
    <w:basedOn w:val="DefaultParagraphFont"/>
    <w:uiPriority w:val="99"/>
    <w:unhideWhenUsed/>
    <w:rsid w:val="00B8776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1077</Words>
  <Characters>6932</Characters>
  <Application>Microsoft Office Word</Application>
  <DocSecurity>0</DocSecurity>
  <Lines>266</Lines>
  <Paragraphs>138</Paragraphs>
  <ScaleCrop>false</ScaleCrop>
  <Company>Author-it Software Corporation Ltd.</Company>
  <LinksUpToDate>false</LinksUpToDate>
  <CharactersWithSpaces>7871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MSFMB2005 Make springs for mattresses and bases</dc:title>
  <dc:subject>Approved</dc:subject>
  <dc:creator>Skills Insight</dc:creator>
  <cp:keywords>Release: 1</cp:keywords>
  <dc:description>Review Date: 12 April 2008</dc:description>
  <cp:lastModifiedBy>HSD_TPCMSd.prod</cp:lastModifiedBy>
  <cp:revision>3</cp:revision>
  <dcterms:created xsi:type="dcterms:W3CDTF">2025-03-01T12:40:00Z</dcterms:created>
  <dcterms:modified xsi:type="dcterms:W3CDTF">2025-03-01T12:40:00Z</dcterms:modified>
</cp:coreProperties>
</file>