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7582" w:rsidP="00DB75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MSFKB4010 Determine spatial planning considerations for bathroom design</w:t>
      </w:r>
      <w:r>
        <w:fldChar w:fldCharType="end"/>
      </w:r>
    </w:p>
    <w:p w:rsidR="00DB7582" w:rsidP="00DB7582">
      <w:pPr>
        <w:pStyle w:val="Version"/>
        <w:sectPr w:rsidSect="00A575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7534" w:rsidP="00A57534">
      <w:pPr>
        <w:pStyle w:val="SuperHeading"/>
      </w:pPr>
      <w:r w:rsidRPr="00A57534">
        <w:t>Assessment Requirements for MSFKB4010 Determine spatial planning considerations for bathroom design</w:t>
      </w:r>
    </w:p>
    <w:p w:rsidR="00000000" w:rsidRPr="00A57534" w:rsidP="00A57534">
      <w:pPr>
        <w:pStyle w:val="Heading1"/>
      </w:pPr>
      <w:bookmarkStart w:id="1" w:name="O_1015136"/>
      <w:bookmarkEnd w:id="1"/>
      <w:r w:rsidRPr="00A57534">
        <w:t>Modification History</w:t>
      </w:r>
    </w:p>
    <w:p w:rsidR="00DB7582" w:rsidP="00DB7582">
      <w:pPr>
        <w:pStyle w:val="BodyText"/>
      </w:pPr>
      <w:r w:rsidRPr="00A57534">
        <w:t>Release 1. Supersedes and is equivalent to MSFKB4004 Determine spatial planning considerations for bathroom design.</w:t>
      </w:r>
    </w:p>
    <w:p w:rsidR="00000000" w:rsidRPr="00A57534" w:rsidP="00A57534">
      <w:pPr>
        <w:pStyle w:val="Heading1"/>
      </w:pPr>
      <w:bookmarkStart w:id="2" w:name="O_1015137"/>
      <w:bookmarkEnd w:id="2"/>
      <w:r w:rsidRPr="00A57534">
        <w:t>Performance Evidence</w:t>
      </w:r>
    </w:p>
    <w:p w:rsidR="00000000" w:rsidRPr="00A57534" w:rsidP="00DB7582">
      <w:pPr>
        <w:pStyle w:val="BodyText"/>
      </w:pPr>
      <w:r w:rsidRPr="00A57534">
        <w:t>There must be evidence the candidate has completed the tasks outlined in the elements and performance criteria of this unit, and:</w:t>
      </w:r>
    </w:p>
    <w:p w:rsidR="00DB7582" w:rsidP="00A57534">
      <w:pPr>
        <w:pStyle w:val="ListBullet"/>
      </w:pPr>
      <w:r w:rsidRPr="00A57534">
        <w:t>determined and documented spatial planning considerations for 3 different bathrooms,</w:t>
      </w:r>
      <w:r w:rsidRPr="00A57534">
        <w:t xml:space="preserve"> 1 of which must be a renovation, and 1 of which must be a new build.</w:t>
      </w:r>
    </w:p>
    <w:p w:rsidR="00DB7582" w:rsidP="00A57534">
      <w:pPr>
        <w:pStyle w:val="ListBullet"/>
      </w:pPr>
    </w:p>
    <w:p w:rsidR="00000000" w:rsidRPr="00A57534" w:rsidP="00A57534">
      <w:pPr>
        <w:pStyle w:val="Heading1"/>
      </w:pPr>
      <w:bookmarkStart w:id="3" w:name="O_1015138"/>
      <w:bookmarkEnd w:id="3"/>
      <w:r w:rsidRPr="00A57534">
        <w:t>Knowledge Evidence</w:t>
      </w:r>
    </w:p>
    <w:p w:rsidR="00000000" w:rsidRPr="00A57534" w:rsidP="00DB7582">
      <w:pPr>
        <w:pStyle w:val="BodyText"/>
      </w:pPr>
      <w:r w:rsidRPr="00A57534">
        <w:t>There must be evidence the candidate has knowledge of:</w:t>
      </w:r>
    </w:p>
    <w:p w:rsidR="00000000" w:rsidRPr="00A57534" w:rsidP="00A57534">
      <w:pPr>
        <w:pStyle w:val="ListBullet"/>
      </w:pPr>
      <w:r w:rsidRPr="00A57534">
        <w:t>liveable housing design – current and emerging thinking and trends</w:t>
      </w:r>
    </w:p>
    <w:p w:rsidR="00000000" w:rsidRPr="00A57534" w:rsidP="00A57534">
      <w:pPr>
        <w:pStyle w:val="ListBullet"/>
      </w:pPr>
      <w:r w:rsidRPr="00A57534">
        <w:t>principles of ergonomics</w:t>
      </w:r>
      <w:r w:rsidRPr="00A57534">
        <w:t xml:space="preserve"> and their application to bathroom design:</w:t>
      </w:r>
    </w:p>
    <w:p w:rsidR="00000000" w:rsidRPr="00A57534" w:rsidP="00A57534">
      <w:pPr>
        <w:pStyle w:val="ListBullet2"/>
      </w:pPr>
      <w:r w:rsidRPr="00A57534">
        <w:t>clearance (minimum spatial tolerances for access)</w:t>
      </w:r>
    </w:p>
    <w:p w:rsidR="00000000" w:rsidRPr="00A57534" w:rsidP="00A57534">
      <w:pPr>
        <w:pStyle w:val="ListBullet2"/>
      </w:pPr>
      <w:r w:rsidRPr="00A57534">
        <w:t>reach (maximum spatial tolerances and workspace envelope</w:t>
      </w:r>
    </w:p>
    <w:p w:rsidR="00000000" w:rsidRPr="00A57534" w:rsidP="00A57534">
      <w:pPr>
        <w:pStyle w:val="ListBullet"/>
      </w:pPr>
      <w:r w:rsidRPr="00A57534">
        <w:t>factors for consideration in planning bathroom spaces:</w:t>
      </w:r>
    </w:p>
    <w:p w:rsidR="00000000" w:rsidRPr="00A57534" w:rsidP="00A57534">
      <w:pPr>
        <w:pStyle w:val="ListBullet2"/>
      </w:pPr>
      <w:r w:rsidRPr="00A57534">
        <w:t>additional space requirements often incorporated into bathrooms for functions such as dressing, ironing, make-up areas</w:t>
      </w:r>
    </w:p>
    <w:p w:rsidR="00000000" w:rsidRPr="00A57534" w:rsidP="00A57534">
      <w:pPr>
        <w:pStyle w:val="ListBullet2"/>
      </w:pPr>
      <w:r w:rsidRPr="00A57534">
        <w:t>installation requirements</w:t>
      </w:r>
    </w:p>
    <w:p w:rsidR="00000000" w:rsidRPr="00A57534" w:rsidP="00A57534">
      <w:pPr>
        <w:pStyle w:val="ListBullet2"/>
      </w:pPr>
      <w:r w:rsidRPr="00A57534">
        <w:t>clearances – floor, traffic</w:t>
      </w:r>
    </w:p>
    <w:p w:rsidR="00000000" w:rsidRPr="00A57534" w:rsidP="00A57534">
      <w:pPr>
        <w:pStyle w:val="ListBullet2"/>
      </w:pPr>
      <w:r w:rsidRPr="00A57534">
        <w:t>space requirements for reaching, bending and crouching</w:t>
      </w:r>
    </w:p>
    <w:p w:rsidR="00000000" w:rsidRPr="00A57534" w:rsidP="00A57534">
      <w:pPr>
        <w:pStyle w:val="ListBullet"/>
      </w:pPr>
      <w:r w:rsidRPr="00A57534">
        <w:t>ways of collating and docum</w:t>
      </w:r>
      <w:r w:rsidRPr="00A57534">
        <w:t>enting information to inform the design process and how to develop itemised schedules</w:t>
      </w:r>
    </w:p>
    <w:p w:rsidR="00000000" w:rsidRPr="00A57534" w:rsidP="00A57534">
      <w:pPr>
        <w:pStyle w:val="ListBullet"/>
      </w:pPr>
      <w:r w:rsidRPr="00A57534">
        <w:t>aspects of bathroom design:</w:t>
      </w:r>
    </w:p>
    <w:p w:rsidR="00000000" w:rsidRPr="00A57534" w:rsidP="00A57534">
      <w:pPr>
        <w:pStyle w:val="ListBullet2"/>
      </w:pPr>
      <w:r w:rsidRPr="00A57534">
        <w:t>layout options, including placement of:</w:t>
      </w:r>
    </w:p>
    <w:p w:rsidR="00000000" w:rsidRPr="00A57534" w:rsidP="00A57534">
      <w:pPr>
        <w:pStyle w:val="ListBullet3"/>
      </w:pPr>
      <w:r w:rsidRPr="00A57534">
        <w:t>basins</w:t>
      </w:r>
    </w:p>
    <w:p w:rsidR="00000000" w:rsidRPr="00A57534" w:rsidP="00A57534">
      <w:pPr>
        <w:pStyle w:val="ListBullet3"/>
      </w:pPr>
      <w:r w:rsidRPr="00A57534">
        <w:t>baths and/or spas</w:t>
      </w:r>
    </w:p>
    <w:p w:rsidR="00000000" w:rsidRPr="00A57534" w:rsidP="00A57534">
      <w:pPr>
        <w:pStyle w:val="ListBullet3"/>
      </w:pPr>
      <w:r w:rsidRPr="00A57534">
        <w:t>lighting</w:t>
      </w:r>
    </w:p>
    <w:p w:rsidR="00000000" w:rsidRPr="00A57534" w:rsidP="00A57534">
      <w:pPr>
        <w:pStyle w:val="ListBullet3"/>
      </w:pPr>
      <w:r w:rsidRPr="00A57534">
        <w:t>power</w:t>
      </w:r>
    </w:p>
    <w:p w:rsidR="00000000" w:rsidRPr="00A57534" w:rsidP="00A57534">
      <w:pPr>
        <w:pStyle w:val="ListBullet3"/>
      </w:pPr>
      <w:r w:rsidRPr="00A57534">
        <w:t>showers and shower screens</w:t>
      </w:r>
    </w:p>
    <w:p w:rsidR="00000000" w:rsidRPr="00A57534" w:rsidP="00A57534">
      <w:pPr>
        <w:pStyle w:val="ListBullet3"/>
      </w:pPr>
      <w:r w:rsidRPr="00A57534">
        <w:t>toilets and bidets</w:t>
      </w:r>
    </w:p>
    <w:p w:rsidR="00000000" w:rsidRPr="00A57534" w:rsidP="00A57534">
      <w:pPr>
        <w:pStyle w:val="ListBullet3"/>
      </w:pPr>
      <w:r w:rsidRPr="00A57534">
        <w:t xml:space="preserve">vanities </w:t>
      </w:r>
    </w:p>
    <w:p w:rsidR="00000000" w:rsidRPr="00A57534" w:rsidP="00A57534">
      <w:pPr>
        <w:pStyle w:val="ListBullet3"/>
      </w:pPr>
      <w:r w:rsidRPr="00A57534">
        <w:t>ventilation</w:t>
      </w:r>
    </w:p>
    <w:p w:rsidR="00000000" w:rsidRPr="00A57534" w:rsidP="00A57534">
      <w:pPr>
        <w:pStyle w:val="ListBullet2"/>
      </w:pPr>
      <w:r w:rsidRPr="00A57534">
        <w:t>use zones:</w:t>
      </w:r>
    </w:p>
    <w:p w:rsidR="00000000" w:rsidRPr="00A57534" w:rsidP="00A57534">
      <w:pPr>
        <w:pStyle w:val="ListBullet3"/>
      </w:pPr>
      <w:r w:rsidRPr="00A57534">
        <w:t>bathing and/or showering</w:t>
      </w:r>
    </w:p>
    <w:p w:rsidR="00000000" w:rsidRPr="00A57534" w:rsidP="00A57534">
      <w:pPr>
        <w:pStyle w:val="ListBullet3"/>
      </w:pPr>
      <w:r w:rsidRPr="00A57534">
        <w:t>drying</w:t>
      </w:r>
    </w:p>
    <w:p w:rsidR="00000000" w:rsidRPr="00A57534" w:rsidP="00A57534">
      <w:pPr>
        <w:pStyle w:val="ListBullet3"/>
      </w:pPr>
      <w:r w:rsidRPr="00A57534">
        <w:t xml:space="preserve">other ancillary uses </w:t>
      </w:r>
    </w:p>
    <w:p w:rsidR="00000000" w:rsidRPr="00A57534" w:rsidP="00A57534">
      <w:pPr>
        <w:pStyle w:val="ListBullet2"/>
      </w:pPr>
      <w:r w:rsidRPr="00A57534">
        <w:t xml:space="preserve">storage - common requirements, options and storage principles </w:t>
      </w:r>
    </w:p>
    <w:p w:rsidR="00000000" w:rsidRPr="00A57534" w:rsidP="00A57534">
      <w:pPr>
        <w:pStyle w:val="ListBullet2"/>
      </w:pPr>
      <w:r w:rsidRPr="00A57534">
        <w:t>types, characteristics, uses and spatial requirements for different appliances, fixtures and fittings, including:</w:t>
      </w:r>
      <w:r w:rsidRPr="00A57534">
        <w:t xml:space="preserve"> </w:t>
      </w:r>
    </w:p>
    <w:p w:rsidR="00000000" w:rsidRPr="00A57534" w:rsidP="00A57534">
      <w:pPr>
        <w:pStyle w:val="ListBullet3"/>
      </w:pPr>
      <w:r w:rsidRPr="00A57534">
        <w:t>shower, shower screen and shower head</w:t>
      </w:r>
    </w:p>
    <w:p w:rsidR="00000000" w:rsidRPr="00A57534" w:rsidP="00A57534">
      <w:pPr>
        <w:pStyle w:val="ListBullet3"/>
      </w:pPr>
      <w:r w:rsidRPr="00A57534">
        <w:t>toilet and bidet</w:t>
      </w:r>
    </w:p>
    <w:p w:rsidR="00000000" w:rsidRPr="00A57534" w:rsidP="00A57534">
      <w:pPr>
        <w:pStyle w:val="ListBullet3"/>
      </w:pPr>
      <w:r w:rsidRPr="00A57534">
        <w:t>bath and spa</w:t>
      </w:r>
    </w:p>
    <w:p w:rsidR="00000000" w:rsidRPr="00A57534" w:rsidP="00A57534">
      <w:pPr>
        <w:pStyle w:val="ListBullet3"/>
      </w:pPr>
      <w:r w:rsidRPr="00A57534">
        <w:t xml:space="preserve">laundry related items </w:t>
      </w:r>
    </w:p>
    <w:p w:rsidR="00000000" w:rsidRPr="00A57534" w:rsidP="00A57534">
      <w:pPr>
        <w:pStyle w:val="ListBullet3"/>
      </w:pPr>
      <w:r w:rsidRPr="00A57534">
        <w:t>vanities, taps and sinks</w:t>
      </w:r>
    </w:p>
    <w:p w:rsidR="00000000" w:rsidRPr="00A57534" w:rsidP="00A57534">
      <w:pPr>
        <w:pStyle w:val="ListBullet3"/>
      </w:pPr>
      <w:r w:rsidRPr="00A57534">
        <w:t>cabinets</w:t>
      </w:r>
    </w:p>
    <w:p w:rsidR="00000000" w:rsidRPr="00A57534" w:rsidP="00A57534">
      <w:pPr>
        <w:pStyle w:val="ListBullet3"/>
      </w:pPr>
      <w:r w:rsidRPr="00A57534">
        <w:t xml:space="preserve">towel racks </w:t>
      </w:r>
    </w:p>
    <w:p w:rsidR="00000000" w:rsidRPr="00A57534" w:rsidP="00A57534">
      <w:pPr>
        <w:pStyle w:val="ListBullet2"/>
      </w:pPr>
      <w:r w:rsidRPr="00A57534">
        <w:t xml:space="preserve">types, characteristics and use of different lighting and ventilation options, both natural and artificial </w:t>
      </w:r>
    </w:p>
    <w:p w:rsidR="00000000" w:rsidRPr="00A57534" w:rsidP="00A57534">
      <w:pPr>
        <w:pStyle w:val="ListBullet2"/>
      </w:pPr>
      <w:r w:rsidRPr="00A57534">
        <w:t>types of work impacted by planning and building regulations, and the requirements and regulations that apply, including licensing requirements for:</w:t>
      </w:r>
    </w:p>
    <w:p w:rsidR="00000000" w:rsidRPr="00A57534" w:rsidP="00A57534">
      <w:pPr>
        <w:pStyle w:val="ListBullet3"/>
      </w:pPr>
      <w:r w:rsidRPr="00A57534">
        <w:t>electrical (power and lighting)</w:t>
      </w:r>
    </w:p>
    <w:p w:rsidR="00000000" w:rsidRPr="00A57534" w:rsidP="00A57534">
      <w:pPr>
        <w:pStyle w:val="ListBullet3"/>
      </w:pPr>
      <w:r w:rsidRPr="00A57534">
        <w:t>glazing (shower doors, shower screens, bath enclosures, windows, mirrors)</w:t>
      </w:r>
    </w:p>
    <w:p w:rsidR="00000000" w:rsidRPr="00A57534" w:rsidP="00A57534">
      <w:pPr>
        <w:pStyle w:val="ListBullet3"/>
      </w:pPr>
      <w:r w:rsidRPr="00A57534">
        <w:t>p</w:t>
      </w:r>
      <w:r w:rsidRPr="00A57534">
        <w:t>ainting</w:t>
      </w:r>
    </w:p>
    <w:p w:rsidR="00000000" w:rsidRPr="00A57534" w:rsidP="00A57534">
      <w:pPr>
        <w:pStyle w:val="ListBullet3"/>
      </w:pPr>
      <w:r w:rsidRPr="00A57534">
        <w:t>plumbing</w:t>
      </w:r>
    </w:p>
    <w:p w:rsidR="00000000" w:rsidRPr="00A57534" w:rsidP="00A57534">
      <w:pPr>
        <w:pStyle w:val="ListBullet3"/>
      </w:pPr>
      <w:r w:rsidRPr="00A57534">
        <w:t>structural changes</w:t>
      </w:r>
    </w:p>
    <w:p w:rsidR="00000000" w:rsidRPr="00A57534" w:rsidP="00A57534">
      <w:pPr>
        <w:pStyle w:val="ListBullet3"/>
      </w:pPr>
      <w:r w:rsidRPr="00A57534">
        <w:t>structural changes (movement of walls, installation of new flooring)</w:t>
      </w:r>
    </w:p>
    <w:p w:rsidR="00000000" w:rsidRPr="00A57534" w:rsidP="00A57534">
      <w:pPr>
        <w:pStyle w:val="ListBullet3"/>
      </w:pPr>
      <w:r w:rsidRPr="00A57534">
        <w:t xml:space="preserve">tiling </w:t>
      </w:r>
    </w:p>
    <w:p w:rsidR="00DB7582" w:rsidP="00A57534">
      <w:pPr>
        <w:pStyle w:val="ListBullet3"/>
      </w:pPr>
      <w:r w:rsidRPr="00A57534">
        <w:t>waterproofing.</w:t>
      </w:r>
    </w:p>
    <w:p w:rsidR="00DB7582" w:rsidP="00A57534">
      <w:pPr>
        <w:pStyle w:val="ListBullet3"/>
      </w:pPr>
    </w:p>
    <w:p w:rsidR="00000000" w:rsidRPr="00A57534" w:rsidP="00A57534">
      <w:pPr>
        <w:pStyle w:val="Heading1"/>
      </w:pPr>
      <w:bookmarkStart w:id="4" w:name="O_1015139"/>
      <w:bookmarkEnd w:id="4"/>
      <w:r w:rsidRPr="00A57534">
        <w:t>Assessment Conditions</w:t>
      </w:r>
    </w:p>
    <w:p w:rsidR="00000000" w:rsidRPr="00A57534" w:rsidP="00DB7582">
      <w:pPr>
        <w:pStyle w:val="BodyText"/>
      </w:pPr>
      <w:r w:rsidRPr="00A57534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A57534" w:rsidP="00A57534">
      <w:pPr>
        <w:pStyle w:val="ListBullet"/>
      </w:pPr>
      <w:r w:rsidRPr="00A57534">
        <w:t xml:space="preserve">use of suitable facilities, equipment and resources, including: </w:t>
      </w:r>
    </w:p>
    <w:p w:rsidR="00000000" w:rsidRPr="00A57534" w:rsidP="00A57534">
      <w:pPr>
        <w:pStyle w:val="ListBullet2"/>
      </w:pPr>
      <w:r w:rsidRPr="00A57534">
        <w:t>design briefs</w:t>
      </w:r>
    </w:p>
    <w:p w:rsidR="00000000" w:rsidRPr="00A57534" w:rsidP="00A57534">
      <w:pPr>
        <w:pStyle w:val="ListBullet2"/>
      </w:pPr>
      <w:r w:rsidRPr="00A57534">
        <w:t>sites for bathroom designs</w:t>
      </w:r>
    </w:p>
    <w:p w:rsidR="00000000" w:rsidRPr="00A57534" w:rsidP="00A57534">
      <w:pPr>
        <w:pStyle w:val="ListBullet2"/>
      </w:pPr>
      <w:r w:rsidRPr="00A57534">
        <w:t>measuring equipment</w:t>
      </w:r>
    </w:p>
    <w:p w:rsidR="00000000" w:rsidRPr="00A57534" w:rsidP="00A57534">
      <w:pPr>
        <w:pStyle w:val="ListBullet2"/>
      </w:pPr>
      <w:r w:rsidRPr="00A57534">
        <w:t>information technology for document creation.</w:t>
      </w:r>
    </w:p>
    <w:p w:rsidR="00DB7582" w:rsidP="00DB7582">
      <w:pPr>
        <w:pStyle w:val="BodyText"/>
      </w:pPr>
      <w:r w:rsidRPr="00A57534">
        <w:t>Assessors must satisfy the NVR/AQTF mandatory competency requirements for assessors.</w:t>
      </w:r>
    </w:p>
    <w:p w:rsidR="00000000" w:rsidRPr="00A57534" w:rsidP="00A57534">
      <w:pPr>
        <w:pStyle w:val="Heading1"/>
      </w:pPr>
      <w:bookmarkStart w:id="5" w:name="O_1015142"/>
      <w:bookmarkEnd w:id="5"/>
      <w:r w:rsidRPr="00A57534">
        <w:t>Links</w:t>
      </w:r>
    </w:p>
    <w:p w:rsidR="00000000" w:rsidRPr="00A57534" w:rsidP="00DB7582">
      <w:pPr>
        <w:pStyle w:val="BodyText"/>
      </w:pPr>
      <w:r w:rsidRPr="00A575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C316C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A57534" w:rsidP="00A57534"/>
    <w:sectPr w:rsidSect="00A575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5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534" w:rsidRPr="00DB7582" w:rsidP="00DB75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5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582" w:rsidP="00A575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7582" w:rsidP="00A575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B7582" w:rsidP="00A575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5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5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7534" w:rsidRPr="00DB7582" w:rsidP="00DB75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5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582" w:rsidRPr="002D2AF8" w:rsidP="00A575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MSFKB4010 Determine spatial planning considerations for bathroom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DB7582" w:rsidP="00A575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C059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4E0D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32E0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5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75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75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75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75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75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75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75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75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75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75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7534"/>
  </w:style>
  <w:style w:type="character" w:customStyle="1" w:styleId="Heading1Char">
    <w:name w:val="Heading 1 Char"/>
    <w:basedOn w:val="DefaultParagraphFont"/>
    <w:link w:val="Heading1"/>
    <w:rsid w:val="00A575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75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75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753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5753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75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75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5753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575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75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75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75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75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75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75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75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75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75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75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75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75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75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75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75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75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75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75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75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7534"/>
    <w:rPr>
      <w:b/>
      <w:spacing w:val="0"/>
    </w:rPr>
  </w:style>
  <w:style w:type="paragraph" w:customStyle="1" w:styleId="SuperTitle">
    <w:name w:val="SuperTitle"/>
    <w:basedOn w:val="Title"/>
    <w:rsid w:val="00A575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75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75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75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75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75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75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75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75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75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75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75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7534"/>
    <w:rPr>
      <w:i/>
    </w:rPr>
  </w:style>
  <w:style w:type="paragraph" w:styleId="Caption">
    <w:name w:val="caption"/>
    <w:basedOn w:val="BodyText"/>
    <w:next w:val="Normal"/>
    <w:qFormat/>
    <w:rsid w:val="00A575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75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75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7534"/>
  </w:style>
  <w:style w:type="paragraph" w:styleId="TableofFigures">
    <w:name w:val="table of figures"/>
    <w:basedOn w:val="Normal"/>
    <w:next w:val="Normal"/>
    <w:semiHidden/>
    <w:rsid w:val="00A575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753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57534"/>
    <w:rPr>
      <w:rFonts w:ascii="Wingdings" w:hAnsi="Wingdings"/>
    </w:rPr>
  </w:style>
  <w:style w:type="paragraph" w:customStyle="1" w:styleId="TableHeading">
    <w:name w:val="Table Heading"/>
    <w:basedOn w:val="HeadingBase"/>
    <w:rsid w:val="00A575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7534"/>
    <w:rPr>
      <w:color w:val="0033CC"/>
      <w:u w:val="none"/>
    </w:rPr>
  </w:style>
  <w:style w:type="paragraph" w:customStyle="1" w:styleId="BodyTextRight">
    <w:name w:val="Body Text Right"/>
    <w:basedOn w:val="BodyText"/>
    <w:rsid w:val="00A575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75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753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75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75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75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7534"/>
    <w:rPr>
      <w:sz w:val="32"/>
    </w:rPr>
  </w:style>
  <w:style w:type="paragraph" w:customStyle="1" w:styleId="HeadingProcedure">
    <w:name w:val="Heading Procedure"/>
    <w:basedOn w:val="HeadingBase"/>
    <w:next w:val="Normal"/>
    <w:rsid w:val="00A575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7534"/>
    <w:pPr>
      <w:spacing w:before="60" w:after="60"/>
    </w:pPr>
  </w:style>
  <w:style w:type="paragraph" w:styleId="ListContinue">
    <w:name w:val="List Continue"/>
    <w:basedOn w:val="List"/>
    <w:rsid w:val="00A57534"/>
    <w:pPr>
      <w:ind w:firstLine="0"/>
    </w:pPr>
  </w:style>
  <w:style w:type="paragraph" w:customStyle="1" w:styleId="ListNote">
    <w:name w:val="List Note"/>
    <w:basedOn w:val="List"/>
    <w:rsid w:val="00A575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75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75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7534"/>
    <w:rPr>
      <w:rFonts w:ascii="Courier New" w:hAnsi="Courier New"/>
    </w:rPr>
  </w:style>
  <w:style w:type="paragraph" w:customStyle="1" w:styleId="NoteBullet">
    <w:name w:val="Note Bullet"/>
    <w:basedOn w:val="Note"/>
    <w:rsid w:val="00A575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75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75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75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753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575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75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7534"/>
    <w:rPr>
      <w:b/>
      <w:smallCaps/>
    </w:rPr>
  </w:style>
  <w:style w:type="paragraph" w:customStyle="1" w:styleId="TableListNumber">
    <w:name w:val="Table List Number"/>
    <w:basedOn w:val="ListNumber"/>
    <w:rsid w:val="00A575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75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7534"/>
    <w:pPr>
      <w:numPr>
        <w:numId w:val="10"/>
      </w:numPr>
    </w:pPr>
  </w:style>
  <w:style w:type="paragraph" w:customStyle="1" w:styleId="ListAlpha2">
    <w:name w:val="List Alpha 2"/>
    <w:basedOn w:val="List2"/>
    <w:rsid w:val="00A57534"/>
    <w:pPr>
      <w:numPr>
        <w:numId w:val="9"/>
      </w:numPr>
    </w:pPr>
  </w:style>
  <w:style w:type="paragraph" w:styleId="List2">
    <w:name w:val="List 2"/>
    <w:basedOn w:val="BodyText"/>
    <w:rsid w:val="00A575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75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75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753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5753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57534"/>
    <w:pPr>
      <w:numPr>
        <w:numId w:val="5"/>
      </w:numPr>
    </w:pPr>
  </w:style>
  <w:style w:type="paragraph" w:styleId="ListContinue2">
    <w:name w:val="List Continue 2"/>
    <w:basedOn w:val="List2"/>
    <w:rsid w:val="00A57534"/>
    <w:pPr>
      <w:ind w:firstLine="0"/>
    </w:pPr>
  </w:style>
  <w:style w:type="paragraph" w:styleId="ListContinue3">
    <w:name w:val="List Continue 3"/>
    <w:basedOn w:val="List3"/>
    <w:rsid w:val="00A57534"/>
    <w:pPr>
      <w:ind w:left="1021" w:firstLine="0"/>
    </w:pPr>
  </w:style>
  <w:style w:type="paragraph" w:styleId="ListContinue4">
    <w:name w:val="List Continue 4"/>
    <w:basedOn w:val="List4"/>
    <w:rsid w:val="00A57534"/>
    <w:pPr>
      <w:ind w:firstLine="0"/>
    </w:pPr>
  </w:style>
  <w:style w:type="paragraph" w:styleId="ListContinue5">
    <w:name w:val="List Continue 5"/>
    <w:basedOn w:val="List5"/>
    <w:rsid w:val="00A57534"/>
    <w:pPr>
      <w:ind w:firstLine="0"/>
    </w:pPr>
  </w:style>
  <w:style w:type="paragraph" w:styleId="ListNumber3">
    <w:name w:val="List Number 3"/>
    <w:basedOn w:val="List3"/>
    <w:rsid w:val="00A57534"/>
    <w:pPr>
      <w:numPr>
        <w:numId w:val="6"/>
      </w:numPr>
    </w:pPr>
  </w:style>
  <w:style w:type="paragraph" w:styleId="ListNumber4">
    <w:name w:val="List Number 4"/>
    <w:basedOn w:val="List4"/>
    <w:rsid w:val="00A57534"/>
    <w:pPr>
      <w:numPr>
        <w:numId w:val="7"/>
      </w:numPr>
    </w:pPr>
  </w:style>
  <w:style w:type="paragraph" w:styleId="ListNumber5">
    <w:name w:val="List Number 5"/>
    <w:basedOn w:val="List5"/>
    <w:rsid w:val="00A57534"/>
    <w:pPr>
      <w:numPr>
        <w:numId w:val="8"/>
      </w:numPr>
    </w:pPr>
  </w:style>
  <w:style w:type="paragraph" w:styleId="BlockText">
    <w:name w:val="Block Text"/>
    <w:basedOn w:val="Normal"/>
    <w:rsid w:val="00A575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75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7534"/>
    <w:rPr>
      <w:sz w:val="16"/>
      <w:vertAlign w:val="superscript"/>
    </w:rPr>
  </w:style>
  <w:style w:type="character" w:customStyle="1" w:styleId="Symbols">
    <w:name w:val="Symbols"/>
    <w:basedOn w:val="DefaultParagraphFont"/>
    <w:rsid w:val="00A57534"/>
    <w:rPr>
      <w:rFonts w:ascii="Symbol" w:hAnsi="Symbol"/>
    </w:rPr>
  </w:style>
  <w:style w:type="character" w:customStyle="1" w:styleId="MenuOptions">
    <w:name w:val="Menu Options"/>
    <w:basedOn w:val="DefaultParagraphFont"/>
    <w:rsid w:val="00A575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7534"/>
    <w:rPr>
      <w:b/>
    </w:rPr>
  </w:style>
  <w:style w:type="character" w:customStyle="1" w:styleId="Underlined">
    <w:name w:val="Underlined"/>
    <w:basedOn w:val="DefaultParagraphFont"/>
    <w:rsid w:val="00A57534"/>
    <w:rPr>
      <w:u w:val="single"/>
    </w:rPr>
  </w:style>
  <w:style w:type="paragraph" w:customStyle="1" w:styleId="TableBodyTextRight">
    <w:name w:val="Table Body Text Right"/>
    <w:basedOn w:val="TableBodyText"/>
    <w:rsid w:val="00A575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7534"/>
    <w:rPr>
      <w:sz w:val="18"/>
    </w:rPr>
  </w:style>
  <w:style w:type="paragraph" w:customStyle="1" w:styleId="BodySmallRight">
    <w:name w:val="Body Small Right"/>
    <w:basedOn w:val="BodyTextRight"/>
    <w:rsid w:val="00A57534"/>
    <w:rPr>
      <w:sz w:val="18"/>
      <w:szCs w:val="18"/>
    </w:rPr>
  </w:style>
  <w:style w:type="paragraph" w:customStyle="1" w:styleId="MarginEdition">
    <w:name w:val="Margin Edition"/>
    <w:basedOn w:val="MarginNote"/>
    <w:rsid w:val="00A575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7534"/>
    <w:rPr>
      <w:sz w:val="2"/>
      <w:szCs w:val="2"/>
    </w:rPr>
  </w:style>
  <w:style w:type="character" w:customStyle="1" w:styleId="Small">
    <w:name w:val="Small"/>
    <w:basedOn w:val="DefaultParagraphFont"/>
    <w:rsid w:val="00A57534"/>
    <w:rPr>
      <w:sz w:val="16"/>
    </w:rPr>
  </w:style>
  <w:style w:type="paragraph" w:customStyle="1" w:styleId="WideTable">
    <w:name w:val="Wide Table"/>
    <w:basedOn w:val="Normal"/>
    <w:rsid w:val="00A575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7534"/>
  </w:style>
  <w:style w:type="paragraph" w:styleId="Quote">
    <w:name w:val="Quote"/>
    <w:basedOn w:val="Heading1"/>
    <w:link w:val="QuoteChar"/>
    <w:qFormat/>
    <w:rsid w:val="00A575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75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7534"/>
    <w:pPr>
      <w:pageBreakBefore/>
    </w:pPr>
  </w:style>
  <w:style w:type="paragraph" w:customStyle="1" w:styleId="Border">
    <w:name w:val="Border"/>
    <w:basedOn w:val="Normal"/>
    <w:qFormat/>
    <w:rsid w:val="00A575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75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75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75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75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75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75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75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75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7534"/>
    <w:rPr>
      <w:u w:val="single"/>
    </w:rPr>
  </w:style>
  <w:style w:type="character" w:customStyle="1" w:styleId="BoldandItalics">
    <w:name w:val="Bold and Italics"/>
    <w:qFormat/>
    <w:rsid w:val="00A57534"/>
    <w:rPr>
      <w:b/>
      <w:i/>
      <w:u w:val="none"/>
    </w:rPr>
  </w:style>
  <w:style w:type="paragraph" w:styleId="BalloonText">
    <w:name w:val="Balloon Text"/>
    <w:basedOn w:val="Normal"/>
    <w:link w:val="BalloonTextChar"/>
    <w:rsid w:val="00A575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75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75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75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75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75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7534"/>
    <w:pPr>
      <w:spacing w:before="0" w:after="0"/>
    </w:pPr>
  </w:style>
  <w:style w:type="paragraph" w:customStyle="1" w:styleId="BodyTextBold">
    <w:name w:val="Body Text Bold"/>
    <w:basedOn w:val="BodyText"/>
    <w:qFormat/>
    <w:rsid w:val="00A57534"/>
    <w:rPr>
      <w:b/>
    </w:rPr>
  </w:style>
  <w:style w:type="character" w:styleId="Hyperlink">
    <w:name w:val="Hyperlink"/>
    <w:basedOn w:val="DefaultParagraphFont"/>
    <w:uiPriority w:val="99"/>
    <w:unhideWhenUsed/>
    <w:rsid w:val="00DB75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410</Words>
  <Characters>2794</Characters>
  <Application>Microsoft Office Word</Application>
  <DocSecurity>0</DocSecurity>
  <Lines>87</Lines>
  <Paragraphs>74</Paragraphs>
  <ScaleCrop>false</ScaleCrop>
  <Company>Author-it Software Corporation Ltd.</Company>
  <LinksUpToDate>false</LinksUpToDate>
  <CharactersWithSpaces>3130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MSFKB4010 Determine spatial planning considerations for bathroom design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2022-12-21T05:14:00Z</dcterms:created>
  <dcterms:modified xsi:type="dcterms:W3CDTF">2022-12-21T05:14:00Z</dcterms:modified>
</cp:coreProperties>
</file>