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5CD" w:rsidP="00B765CD">
      <w:pPr>
        <w:pStyle w:val="Title"/>
      </w:pPr>
      <w:r>
        <w:fldChar w:fldCharType="begin"/>
      </w:r>
      <w:r>
        <w:instrText xml:space="preserve"> TITLE   \* MERGEFORMAT </w:instrText>
      </w:r>
      <w:r>
        <w:fldChar w:fldCharType="separate"/>
      </w:r>
      <w:r>
        <w:t>MSFKB4003 Identify and document services required to support fitted furniture designs</w:t>
      </w:r>
      <w:r>
        <w:fldChar w:fldCharType="end"/>
      </w:r>
    </w:p>
    <w:p w:rsidR="00B765CD" w:rsidP="00B765CD">
      <w:pPr>
        <w:pStyle w:val="Version"/>
        <w:sectPr w:rsidSect="009427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7A6" w:rsidP="009427A6">
      <w:pPr>
        <w:pStyle w:val="SuperHeading"/>
      </w:pPr>
      <w:r w:rsidRPr="009427A6">
        <w:t>MSFKB4003 Identify and document services required to support fitted furniture designs</w:t>
      </w:r>
    </w:p>
    <w:p w:rsidR="00000000" w:rsidRPr="009427A6" w:rsidP="009427A6">
      <w:pPr>
        <w:pStyle w:val="Heading1"/>
      </w:pPr>
      <w:bookmarkStart w:id="1" w:name="O_627241"/>
      <w:bookmarkEnd w:id="1"/>
      <w:r w:rsidRPr="009427A6">
        <w:t>Modification History</w:t>
      </w:r>
    </w:p>
    <w:p w:rsidR="00000000" w:rsidRPr="009427A6" w:rsidP="009427A6">
      <w:pPr>
        <w:pStyle w:val="BodyText"/>
      </w:pPr>
      <w:r w:rsidRPr="009427A6">
        <w:t>Release 1 - New unit of competency</w:t>
      </w:r>
    </w:p>
    <w:p w:rsidR="00000000" w:rsidRPr="009427A6" w:rsidP="009427A6">
      <w:pPr>
        <w:pStyle w:val="AllowPageBreak"/>
      </w:pPr>
    </w:p>
    <w:p w:rsidR="00000000" w:rsidRPr="009427A6" w:rsidP="009427A6">
      <w:pPr>
        <w:pStyle w:val="Heading1"/>
      </w:pPr>
      <w:bookmarkStart w:id="2" w:name="O_627249"/>
      <w:bookmarkEnd w:id="2"/>
      <w:r w:rsidRPr="009427A6">
        <w:t>Application</w:t>
      </w:r>
    </w:p>
    <w:p w:rsidR="00000000" w:rsidRPr="009427A6" w:rsidP="009427A6">
      <w:pPr>
        <w:pStyle w:val="BodyText"/>
      </w:pPr>
      <w:r w:rsidRPr="009427A6">
        <w:t>This unit of competency covers assessing available services and determining service requirements to achieve new fitted furniture design proposals, such as those for a kitchen or bathroom application.</w:t>
      </w:r>
    </w:p>
    <w:p w:rsidR="00000000" w:rsidRPr="009427A6" w:rsidP="009427A6">
      <w:pPr>
        <w:pStyle w:val="BodyText"/>
      </w:pPr>
    </w:p>
    <w:p w:rsidR="00000000" w:rsidRPr="009427A6" w:rsidP="009427A6">
      <w:pPr>
        <w:pStyle w:val="BodyText"/>
      </w:pPr>
      <w:r w:rsidRPr="009427A6">
        <w:t>Licensing, legislative or certification requirements ma</w:t>
      </w:r>
      <w:r w:rsidRPr="009427A6">
        <w:t>y apply to this unit and relevant state/territory and local government agencies should be consulted to determine any necessary certification or licensing for undertaking kitchen and bathroom work. Access to construction sites requires certification of gene</w:t>
      </w:r>
      <w:r w:rsidRPr="009427A6">
        <w:t xml:space="preserve">ral induction training specified by the </w:t>
      </w:r>
      <w:r w:rsidRPr="009427A6">
        <w:rPr>
          <w:rStyle w:val="Emphasis"/>
        </w:rPr>
        <w:t xml:space="preserve">National Code of Practice for Induction for Construction Work </w:t>
      </w:r>
      <w:r w:rsidRPr="009427A6">
        <w:t>(ASCC 2007).</w:t>
      </w:r>
    </w:p>
    <w:p w:rsidR="00000000" w:rsidRPr="009427A6" w:rsidP="009427A6">
      <w:pPr>
        <w:pStyle w:val="AllowPageBreak"/>
      </w:pPr>
    </w:p>
    <w:p w:rsidR="00000000" w:rsidRPr="009427A6" w:rsidP="009427A6">
      <w:pPr>
        <w:pStyle w:val="Heading1"/>
      </w:pPr>
      <w:bookmarkStart w:id="3" w:name="O_627248"/>
      <w:bookmarkEnd w:id="3"/>
      <w:r w:rsidRPr="009427A6">
        <w:t>Pre-requisite Unit</w:t>
      </w:r>
    </w:p>
    <w:p w:rsidR="00000000" w:rsidRPr="009427A6" w:rsidP="009427A6">
      <w:pPr>
        <w:pStyle w:val="Heading1"/>
      </w:pPr>
      <w:bookmarkStart w:id="4" w:name="O_627247"/>
      <w:bookmarkEnd w:id="4"/>
      <w:r w:rsidRPr="009427A6">
        <w:t>Competency Field</w:t>
      </w:r>
    </w:p>
    <w:p w:rsidR="00000000" w:rsidRPr="009427A6" w:rsidP="009427A6">
      <w:pPr>
        <w:pStyle w:val="Heading1"/>
      </w:pPr>
      <w:bookmarkStart w:id="5" w:name="O_627246"/>
      <w:bookmarkEnd w:id="5"/>
      <w:r w:rsidRPr="009427A6">
        <w:t>Unit Sector</w:t>
      </w:r>
    </w:p>
    <w:p w:rsidR="00000000" w:rsidRPr="009427A6" w:rsidP="009427A6">
      <w:pPr>
        <w:pStyle w:val="BodyText"/>
      </w:pPr>
      <w:r w:rsidRPr="009427A6">
        <w:t>Kitchens and Bathrooms</w:t>
      </w:r>
    </w:p>
    <w:p w:rsidR="00000000" w:rsidRPr="009427A6" w:rsidP="009427A6">
      <w:pPr>
        <w:pStyle w:val="AllowPageBreak"/>
      </w:pPr>
    </w:p>
    <w:p w:rsidR="00000000" w:rsidRPr="009427A6" w:rsidP="009427A6">
      <w:pPr>
        <w:pStyle w:val="Heading1"/>
      </w:pPr>
      <w:bookmarkStart w:id="6" w:name="O_627245"/>
      <w:bookmarkEnd w:id="6"/>
      <w:r w:rsidRPr="009427A6">
        <w:t>Elem</w:t>
      </w:r>
      <w:r w:rsidRPr="009427A6">
        <w:t>ents and Performance Criteria</w:t>
      </w:r>
    </w:p>
    <w:tbl>
      <w:tblPr>
        <w:tblW w:w="9286" w:type="dxa"/>
        <w:tblLayout w:type="fixed"/>
        <w:tblCellMar>
          <w:left w:w="62" w:type="dxa"/>
          <w:right w:w="62" w:type="dxa"/>
        </w:tblCellMar>
        <w:tblLook w:val="0000"/>
      </w:tblPr>
      <w:tblGrid>
        <w:gridCol w:w="540"/>
        <w:gridCol w:w="2213"/>
        <w:gridCol w:w="667"/>
        <w:gridCol w:w="5866"/>
      </w:tblGrid>
      <w:tr w:rsidTr="009427A6">
        <w:tblPrEx>
          <w:tblW w:w="9286" w:type="dxa"/>
          <w:tblLayout w:type="fixed"/>
          <w:tblCellMar>
            <w:left w:w="62" w:type="dxa"/>
            <w:right w:w="62" w:type="dxa"/>
          </w:tblCellMar>
          <w:tblLook w:val="0000"/>
        </w:tblPrEx>
        <w:tc>
          <w:tcPr>
            <w:tcW w:w="2753" w:type="dxa"/>
            <w:gridSpan w:val="2"/>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Elements describe the essential outcomes.</w:t>
            </w:r>
          </w:p>
        </w:tc>
        <w:tc>
          <w:tcPr>
            <w:tcW w:w="6533" w:type="dxa"/>
            <w:gridSpan w:val="2"/>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Performance criteria describe the performance needed to demonstrate achievement of the element.</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1</w:t>
            </w:r>
          </w:p>
        </w:tc>
        <w:tc>
          <w:tcPr>
            <w:tcW w:w="2213" w:type="dxa"/>
            <w:vMerge w:val="restart"/>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Identify and document available services</w:t>
            </w: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1.1</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Access to work area is arranged with client</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1.2</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On-site work health and safety (WHS) procedures are followed </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1.3</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Plumbing, water outlets and drainage features are located and documented on site diagrams or plans</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1.4</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Electrical and data outlets are located and documented on site diagrams or plans</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1.5</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Location and type of lighting sources are located and </w:t>
            </w:r>
            <w:r w:rsidRPr="009427A6">
              <w:t>documented on site diagrams or plans</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1.6</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Type and capacity of services are identified and details documented </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1.7</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Measurements are taken to inform layout documentation </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1.8</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Industry symbols and protocols are used to document information about services</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2</w:t>
            </w:r>
          </w:p>
        </w:tc>
        <w:tc>
          <w:tcPr>
            <w:tcW w:w="2213"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Examine implications of services on design</w:t>
            </w: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2.1</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Design brief, drawings and plans are examined to determine </w:t>
            </w:r>
            <w:r w:rsidRPr="009427A6">
              <w:t xml:space="preserve">intentions or options for services </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2.2</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Details obtained from site are assessed against design information</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2.3</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Appliances identified in the design brief are identified and implications on services examined</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2.4</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Compliance issues relating to the location of services are identified</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2.5</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Implications of current services on design are determined</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3</w:t>
            </w:r>
          </w:p>
        </w:tc>
        <w:tc>
          <w:tcPr>
            <w:tcW w:w="2213" w:type="dxa"/>
            <w:vMerge w:val="restart"/>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Determine and document lighting and electrical system layout</w:t>
            </w: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3.1</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Requirements of the lighting and electrical system la</w:t>
            </w:r>
            <w:r w:rsidRPr="009427A6">
              <w:t xml:space="preserve">yout are ascertained from the design brief </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3.2</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Lighting is assessed for effect and suitability to functional and ambience requirements</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3.3</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Performance and characteristics required of electrical products are assessed and reviewed </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3.4</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Environmental considerations are analysed in respect of the lighting and electrical system layout</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3.5</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Ergonomic, anthropometric and proxemic principles are assessed in respect of the lighting and electrical system layout and the intended products</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3.6</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Costs associated with purchasing and obtaining the products are analysed and documented</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3.7</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Electrical contractors are consulted as required to confirm implications on design</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3.8</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Lighting and electrical system layout is determined to meet the desig</w:t>
            </w:r>
            <w:r w:rsidRPr="009427A6">
              <w:t>n brief</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4</w:t>
            </w:r>
          </w:p>
        </w:tc>
        <w:tc>
          <w:tcPr>
            <w:tcW w:w="2213" w:type="dxa"/>
            <w:vMerge w:val="restart"/>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Determine and document plumbing system layout</w:t>
            </w: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4.1</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Requirements of the plumbing system are ascertained from the design brief </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4.2</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Performance and characteristics required of plumbing products are assessed and reviewed </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4.3</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Gas requirements are determined and included in system layout</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4.4</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Environmental considerations are analysed in respect of the plumbing system layout</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4.5</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Ergonomic, anthropometric and proxemic principles are assessed in respect of the plumbing system </w:t>
            </w:r>
            <w:r w:rsidRPr="009427A6">
              <w:t>layout and the intended products</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4.6</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Costs associated with purchasing and obtaining the products are analysed and documented</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4.7</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Plumbing contractors are consulted as required to confirm implications on design</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4.8</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Plumbing layout is determined to meet the design brief</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5</w:t>
            </w:r>
          </w:p>
        </w:tc>
        <w:tc>
          <w:tcPr>
            <w:tcW w:w="2213"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Complete layout documentation</w:t>
            </w: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5.1</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Sketches and drawings are completed to identify the layout of electrical and lighting system and products </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5.2</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Sketches </w:t>
            </w:r>
            <w:r w:rsidRPr="009427A6">
              <w:t xml:space="preserve">and drawings are completed to identify the layout of plumbing system and products </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5.3</w:t>
            </w:r>
          </w:p>
        </w:tc>
        <w:tc>
          <w:tcPr>
            <w:tcW w:w="5866"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 xml:space="preserve">Sketches and drawings are completed to industry standards </w:t>
            </w:r>
          </w:p>
        </w:tc>
      </w:tr>
      <w:tr w:rsidTr="009427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5.4</w:t>
            </w:r>
          </w:p>
        </w:tc>
        <w:tc>
          <w:tcPr>
            <w:tcW w:w="5866" w:type="dxa"/>
            <w:tcBorders>
              <w:top w:val="nil"/>
              <w:left w:val="nil"/>
              <w:bottom w:val="nil"/>
              <w:right w:val="nil"/>
            </w:tcBorders>
            <w:tcMar>
              <w:top w:w="0" w:type="dxa"/>
              <w:left w:w="62" w:type="dxa"/>
              <w:bottom w:w="0" w:type="dxa"/>
              <w:right w:w="62" w:type="dxa"/>
            </w:tcMar>
          </w:tcPr>
          <w:p w:rsidR="00000000" w:rsidRPr="009427A6" w:rsidP="009427A6">
            <w:pPr>
              <w:pStyle w:val="BodyText"/>
            </w:pPr>
            <w:r w:rsidRPr="009427A6">
              <w:t>Specifications are documented according to industry standards</w:t>
            </w:r>
          </w:p>
        </w:tc>
      </w:tr>
    </w:tbl>
    <w:p w:rsidR="00000000" w:rsidRPr="009427A6" w:rsidP="009427A6">
      <w:pPr>
        <w:pStyle w:val="BodyText"/>
      </w:pPr>
    </w:p>
    <w:p w:rsidR="00000000" w:rsidRPr="009427A6" w:rsidP="009427A6">
      <w:pPr>
        <w:pStyle w:val="AllowPageBreak"/>
      </w:pPr>
    </w:p>
    <w:p w:rsidR="00000000" w:rsidRPr="009427A6" w:rsidP="009427A6">
      <w:pPr>
        <w:pStyle w:val="Heading1"/>
      </w:pPr>
      <w:bookmarkStart w:id="7" w:name="O_627244"/>
      <w:bookmarkEnd w:id="7"/>
      <w:r w:rsidRPr="009427A6">
        <w:t>Foundation Skills</w:t>
      </w:r>
    </w:p>
    <w:p w:rsidR="00000000" w:rsidRPr="009427A6" w:rsidP="009427A6">
      <w:pPr>
        <w:pStyle w:val="BodyText"/>
      </w:pPr>
      <w:r w:rsidRPr="009427A6">
        <w:t>F</w:t>
      </w:r>
      <w:r w:rsidRPr="009427A6">
        <w:t>oundation skills essential to performance are explicit in the performance criteria of this unit of competency. Detail on appropriate performance levels for each furnishing unit of competency in reading, writing, oral communication and numeracy utilising th</w:t>
      </w:r>
      <w:r w:rsidRPr="009427A6">
        <w:t>e Australian Core Skills Framework (ACSF) are provided in the Furnishing Training Package Implementation Guide.</w:t>
      </w:r>
    </w:p>
    <w:p w:rsidR="00000000" w:rsidRPr="009427A6" w:rsidP="009427A6">
      <w:pPr>
        <w:pStyle w:val="AllowPageBreak"/>
      </w:pPr>
    </w:p>
    <w:p w:rsidR="00000000" w:rsidRPr="009427A6" w:rsidP="009427A6">
      <w:pPr>
        <w:pStyle w:val="Heading1"/>
      </w:pPr>
      <w:bookmarkStart w:id="8" w:name="O_627243"/>
      <w:bookmarkEnd w:id="8"/>
      <w:r w:rsidRPr="009427A6">
        <w:t>Range of Conditions</w:t>
      </w:r>
    </w:p>
    <w:tbl>
      <w:tblPr>
        <w:tblW w:w="0" w:type="auto"/>
        <w:tblLayout w:type="fixed"/>
        <w:tblCellMar>
          <w:left w:w="62" w:type="dxa"/>
          <w:right w:w="62" w:type="dxa"/>
        </w:tblCellMar>
        <w:tblLook w:val="0000"/>
      </w:tblPr>
      <w:tblGrid>
        <w:gridCol w:w="2760"/>
        <w:gridCol w:w="6312"/>
      </w:tblGrid>
      <w:tr w:rsidTr="009427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t>Specifies different work environments and conditions that may affect performance. Essential operating condi</w:t>
            </w:r>
            <w:r w:rsidRPr="009427A6">
              <w:t>tions that may be present (depending on the work situation, needs of the candidate, accessibility of the item, and local industry and regional contexts) are included. Range is restricted to essential operating conditions and any other variables essential t</w:t>
            </w:r>
            <w:r w:rsidRPr="009427A6">
              <w:t>o the work environment.</w:t>
            </w:r>
          </w:p>
        </w:tc>
      </w:tr>
      <w:tr w:rsidTr="009427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427A6" w:rsidP="009427A6">
            <w:pPr>
              <w:pStyle w:val="ListBullet"/>
            </w:pPr>
            <w:r w:rsidRPr="009427A6">
              <w:t xml:space="preserve">WHS requirements, including legislation, building codes, material safety management systems, hazardous and dangerous goods codes, and local safe operating procedures or equivalent </w:t>
            </w:r>
          </w:p>
          <w:p w:rsidR="00000000" w:rsidRPr="009427A6" w:rsidP="009427A6">
            <w:pPr>
              <w:pStyle w:val="ListBullet"/>
            </w:pPr>
            <w:r w:rsidRPr="009427A6">
              <w:t xml:space="preserve">work is carried out in accordance with legislative obligations, environmental legislation, relevant health regulations, manual handling procedures and organisation insurance requirements </w:t>
            </w:r>
          </w:p>
          <w:p w:rsidR="00000000" w:rsidRPr="009427A6" w:rsidP="009427A6">
            <w:pPr>
              <w:pStyle w:val="ListBullet"/>
            </w:pPr>
            <w:r w:rsidRPr="009427A6">
              <w:t>work requires individual to demonstrate some discretion, judgement a</w:t>
            </w:r>
            <w:r w:rsidRPr="009427A6">
              <w:t>nd problem solving in the determination of service requirements for fitted furniture applications, such as kitchens and bathrooms. It applies to the assessment of services, such as plumbing, gas and electricity supply, air conditioning, ventilation, lighti</w:t>
            </w:r>
            <w:r w:rsidRPr="009427A6">
              <w:t>ng and data to determine implications for new designs</w:t>
            </w:r>
          </w:p>
          <w:p w:rsidR="00000000" w:rsidP="009427A6">
            <w:pPr>
              <w:pStyle w:val="ListBullet"/>
              <w:rPr>
                <w:lang w:val="en-NZ"/>
              </w:rPr>
            </w:pPr>
            <w:r w:rsidRPr="009427A6">
              <w:t>work is limited to determining the service requirements for a design, including location, number and types of taps, power outlets and exhausts for a kitchen or bathroom space. It does not include layout</w:t>
            </w:r>
            <w:r w:rsidRPr="009427A6">
              <w:t xml:space="preserve"> of service pipes, wiring, conduits or installation of services</w:t>
            </w:r>
          </w:p>
        </w:tc>
      </w:tr>
      <w:tr w:rsidTr="009427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rPr>
                <w:rStyle w:val="SpecialBold"/>
              </w:rPr>
              <w:t>Lighting sources include:</w:t>
            </w:r>
          </w:p>
        </w:tc>
        <w:tc>
          <w:tcPr>
            <w:tcW w:w="6312" w:type="dxa"/>
            <w:tcBorders>
              <w:top w:val="nil"/>
              <w:left w:val="nil"/>
              <w:bottom w:val="nil"/>
              <w:right w:val="nil"/>
            </w:tcBorders>
            <w:tcMar>
              <w:top w:w="0" w:type="dxa"/>
              <w:left w:w="62" w:type="dxa"/>
              <w:bottom w:w="0" w:type="dxa"/>
              <w:right w:w="62" w:type="dxa"/>
            </w:tcMar>
          </w:tcPr>
          <w:p w:rsidR="00000000" w:rsidRPr="009427A6" w:rsidP="009427A6">
            <w:pPr>
              <w:pStyle w:val="ListBullet"/>
            </w:pPr>
            <w:r w:rsidRPr="009427A6">
              <w:t>incandescent</w:t>
            </w:r>
          </w:p>
          <w:p w:rsidR="00000000" w:rsidRPr="009427A6" w:rsidP="009427A6">
            <w:pPr>
              <w:pStyle w:val="ListBullet"/>
            </w:pPr>
            <w:r w:rsidRPr="009427A6">
              <w:t>fluorescent</w:t>
            </w:r>
          </w:p>
          <w:p w:rsidR="00000000" w:rsidRPr="009427A6" w:rsidP="009427A6">
            <w:pPr>
              <w:pStyle w:val="ListBullet"/>
            </w:pPr>
            <w:r w:rsidRPr="009427A6">
              <w:t>halogen or dichroic</w:t>
            </w:r>
          </w:p>
          <w:p w:rsidR="00000000" w:rsidP="009427A6">
            <w:pPr>
              <w:pStyle w:val="ListBullet"/>
              <w:rPr>
                <w:lang w:val="en-NZ"/>
              </w:rPr>
            </w:pPr>
            <w:r w:rsidRPr="009427A6">
              <w:t>natural light</w:t>
            </w:r>
          </w:p>
        </w:tc>
      </w:tr>
      <w:tr w:rsidTr="009427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rPr>
                <w:rStyle w:val="SpecialBold"/>
              </w:rPr>
              <w:t>Type and capacity of services include:</w:t>
            </w:r>
          </w:p>
        </w:tc>
        <w:tc>
          <w:tcPr>
            <w:tcW w:w="6312" w:type="dxa"/>
            <w:tcBorders>
              <w:top w:val="nil"/>
              <w:left w:val="nil"/>
              <w:bottom w:val="nil"/>
              <w:right w:val="nil"/>
            </w:tcBorders>
            <w:tcMar>
              <w:top w:w="0" w:type="dxa"/>
              <w:left w:w="62" w:type="dxa"/>
              <w:bottom w:w="0" w:type="dxa"/>
              <w:right w:w="62" w:type="dxa"/>
            </w:tcMar>
          </w:tcPr>
          <w:p w:rsidR="00000000" w:rsidRPr="009427A6" w:rsidP="009427A6">
            <w:pPr>
              <w:pStyle w:val="ListBullet"/>
            </w:pPr>
            <w:r w:rsidRPr="009427A6">
              <w:t>number of outlets, controls and switches</w:t>
            </w:r>
          </w:p>
          <w:p w:rsidR="00000000" w:rsidRPr="009427A6" w:rsidP="009427A6">
            <w:pPr>
              <w:pStyle w:val="ListBullet"/>
            </w:pPr>
            <w:r w:rsidRPr="009427A6">
              <w:t>capacity to service kitchen appliances and products</w:t>
            </w:r>
          </w:p>
          <w:p w:rsidR="00000000" w:rsidRPr="009427A6" w:rsidP="009427A6">
            <w:pPr>
              <w:pStyle w:val="ListBullet"/>
            </w:pPr>
            <w:r w:rsidRPr="009427A6">
              <w:t>capacity to service bathroom appliances and products</w:t>
            </w:r>
          </w:p>
          <w:p w:rsidR="00000000" w:rsidRPr="009427A6" w:rsidP="009427A6">
            <w:pPr>
              <w:pStyle w:val="ListBullet"/>
            </w:pPr>
            <w:r w:rsidRPr="009427A6">
              <w:t>capacity of household electrical load</w:t>
            </w:r>
          </w:p>
          <w:p w:rsidR="00000000" w:rsidP="009427A6">
            <w:pPr>
              <w:pStyle w:val="ListBullet"/>
              <w:rPr>
                <w:lang w:val="en-NZ"/>
              </w:rPr>
            </w:pPr>
            <w:r w:rsidRPr="009427A6">
              <w:t>adequacy of lighting</w:t>
            </w:r>
          </w:p>
        </w:tc>
      </w:tr>
      <w:tr w:rsidTr="009427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rPr>
                <w:rStyle w:val="SpecialBold"/>
              </w:rPr>
              <w:t>Implications of current services on design include:</w:t>
            </w:r>
          </w:p>
        </w:tc>
        <w:tc>
          <w:tcPr>
            <w:tcW w:w="6312" w:type="dxa"/>
            <w:tcBorders>
              <w:top w:val="nil"/>
              <w:left w:val="nil"/>
              <w:bottom w:val="nil"/>
              <w:right w:val="nil"/>
            </w:tcBorders>
            <w:tcMar>
              <w:top w:w="0" w:type="dxa"/>
              <w:left w:w="62" w:type="dxa"/>
              <w:bottom w:w="0" w:type="dxa"/>
              <w:right w:w="62" w:type="dxa"/>
            </w:tcMar>
          </w:tcPr>
          <w:p w:rsidR="00000000" w:rsidRPr="009427A6" w:rsidP="009427A6">
            <w:pPr>
              <w:pStyle w:val="ListBullet"/>
            </w:pPr>
            <w:r w:rsidRPr="009427A6">
              <w:t>requirements for relocation</w:t>
            </w:r>
          </w:p>
          <w:p w:rsidR="00000000" w:rsidRPr="009427A6" w:rsidP="009427A6">
            <w:pPr>
              <w:pStyle w:val="ListBullet"/>
            </w:pPr>
            <w:r w:rsidRPr="009427A6">
              <w:t>relative c</w:t>
            </w:r>
            <w:r w:rsidRPr="009427A6">
              <w:t>osts associated with relocation</w:t>
            </w:r>
          </w:p>
          <w:p w:rsidR="00000000" w:rsidRPr="009427A6" w:rsidP="009427A6">
            <w:pPr>
              <w:pStyle w:val="ListBullet"/>
            </w:pPr>
            <w:r w:rsidRPr="009427A6">
              <w:t>requirements for capacity increase</w:t>
            </w:r>
          </w:p>
          <w:p w:rsidR="00000000" w:rsidRPr="009427A6" w:rsidP="009427A6">
            <w:pPr>
              <w:pStyle w:val="ListBullet"/>
            </w:pPr>
            <w:r w:rsidRPr="009427A6">
              <w:t>relative costs associated with increasing capacity</w:t>
            </w:r>
          </w:p>
          <w:p w:rsidR="00000000" w:rsidP="009427A6">
            <w:pPr>
              <w:pStyle w:val="ListBullet"/>
              <w:rPr>
                <w:lang w:val="en-NZ"/>
              </w:rPr>
            </w:pPr>
            <w:r w:rsidRPr="009427A6">
              <w:t>changes required for fixtures and fittings</w:t>
            </w:r>
          </w:p>
        </w:tc>
      </w:tr>
      <w:tr w:rsidTr="009427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rPr>
                <w:rStyle w:val="SpecialBold"/>
              </w:rPr>
              <w:t>Performance and characteristics include:</w:t>
            </w:r>
          </w:p>
        </w:tc>
        <w:tc>
          <w:tcPr>
            <w:tcW w:w="6312" w:type="dxa"/>
            <w:tcBorders>
              <w:top w:val="nil"/>
              <w:left w:val="nil"/>
              <w:bottom w:val="nil"/>
              <w:right w:val="nil"/>
            </w:tcBorders>
            <w:tcMar>
              <w:top w:w="0" w:type="dxa"/>
              <w:left w:w="62" w:type="dxa"/>
              <w:bottom w:w="0" w:type="dxa"/>
              <w:right w:w="62" w:type="dxa"/>
            </w:tcMar>
          </w:tcPr>
          <w:p w:rsidR="00000000" w:rsidRPr="009427A6" w:rsidP="009427A6">
            <w:pPr>
              <w:pStyle w:val="ListBullet"/>
            </w:pPr>
            <w:r w:rsidRPr="009427A6">
              <w:t>assessment of products to determine if they meet the requirements of the intended end use application and how well they do it</w:t>
            </w:r>
          </w:p>
          <w:p w:rsidR="00000000" w:rsidP="009427A6">
            <w:pPr>
              <w:pStyle w:val="ListBullet"/>
              <w:rPr>
                <w:lang w:val="en-NZ"/>
              </w:rPr>
            </w:pPr>
            <w:r w:rsidRPr="009427A6">
              <w:t>the durability and composition of the product</w:t>
            </w:r>
          </w:p>
        </w:tc>
      </w:tr>
      <w:tr w:rsidTr="009427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rPr>
                <w:rStyle w:val="SpecialBold"/>
              </w:rPr>
              <w:t>Electrical products include:</w:t>
            </w:r>
          </w:p>
        </w:tc>
        <w:tc>
          <w:tcPr>
            <w:tcW w:w="6312" w:type="dxa"/>
            <w:tcBorders>
              <w:top w:val="nil"/>
              <w:left w:val="nil"/>
              <w:bottom w:val="nil"/>
              <w:right w:val="nil"/>
            </w:tcBorders>
            <w:tcMar>
              <w:top w:w="0" w:type="dxa"/>
              <w:left w:w="62" w:type="dxa"/>
              <w:bottom w:w="0" w:type="dxa"/>
              <w:right w:w="62" w:type="dxa"/>
            </w:tcMar>
          </w:tcPr>
          <w:p w:rsidR="00000000" w:rsidRPr="009427A6" w:rsidP="009427A6">
            <w:pPr>
              <w:pStyle w:val="ListBullet"/>
            </w:pPr>
            <w:r w:rsidRPr="009427A6">
              <w:t>refrigerator</w:t>
            </w:r>
          </w:p>
          <w:p w:rsidR="00000000" w:rsidRPr="009427A6" w:rsidP="009427A6">
            <w:pPr>
              <w:pStyle w:val="ListBullet"/>
            </w:pPr>
            <w:r w:rsidRPr="009427A6">
              <w:t>stove</w:t>
            </w:r>
          </w:p>
          <w:p w:rsidR="00000000" w:rsidRPr="009427A6" w:rsidP="009427A6">
            <w:pPr>
              <w:pStyle w:val="ListBullet"/>
            </w:pPr>
            <w:r w:rsidRPr="009427A6">
              <w:t>appliances</w:t>
            </w:r>
          </w:p>
          <w:p w:rsidR="00000000" w:rsidRPr="009427A6" w:rsidP="009427A6">
            <w:pPr>
              <w:pStyle w:val="ListBullet"/>
            </w:pPr>
            <w:r w:rsidRPr="009427A6">
              <w:t>air conditioners</w:t>
            </w:r>
          </w:p>
          <w:p w:rsidR="00000000" w:rsidRPr="009427A6" w:rsidP="009427A6">
            <w:pPr>
              <w:pStyle w:val="ListBullet"/>
            </w:pPr>
            <w:r w:rsidRPr="009427A6">
              <w:t>ventil</w:t>
            </w:r>
            <w:r w:rsidRPr="009427A6">
              <w:t>ation systems</w:t>
            </w:r>
          </w:p>
          <w:p w:rsidR="00000000" w:rsidP="009427A6">
            <w:pPr>
              <w:pStyle w:val="ListBullet"/>
              <w:rPr>
                <w:lang w:val="en-NZ"/>
              </w:rPr>
            </w:pPr>
            <w:r w:rsidRPr="009427A6">
              <w:t>hot water systems</w:t>
            </w:r>
          </w:p>
        </w:tc>
      </w:tr>
      <w:tr w:rsidTr="009427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rPr>
                <w:rStyle w:val="SpecialBold"/>
              </w:rPr>
              <w:t>Environmental considerations include:</w:t>
            </w:r>
          </w:p>
        </w:tc>
        <w:tc>
          <w:tcPr>
            <w:tcW w:w="6312" w:type="dxa"/>
            <w:tcBorders>
              <w:top w:val="nil"/>
              <w:left w:val="nil"/>
              <w:bottom w:val="nil"/>
              <w:right w:val="nil"/>
            </w:tcBorders>
            <w:tcMar>
              <w:top w:w="0" w:type="dxa"/>
              <w:left w:w="62" w:type="dxa"/>
              <w:bottom w:w="0" w:type="dxa"/>
              <w:right w:w="62" w:type="dxa"/>
            </w:tcMar>
          </w:tcPr>
          <w:p w:rsidR="00000000" w:rsidRPr="009427A6" w:rsidP="009427A6">
            <w:pPr>
              <w:pStyle w:val="ListBullet"/>
            </w:pPr>
            <w:r w:rsidRPr="009427A6">
              <w:t>how the use of raw materials effects the ecology and environment and how its continued use will affect the area it has been sourced from</w:t>
            </w:r>
          </w:p>
          <w:p w:rsidR="00000000" w:rsidRPr="009427A6" w:rsidP="009427A6">
            <w:pPr>
              <w:pStyle w:val="ListBullet"/>
            </w:pPr>
            <w:r w:rsidRPr="009427A6">
              <w:t>energy consumption in achieving the material</w:t>
            </w:r>
          </w:p>
          <w:p w:rsidR="00000000" w:rsidRPr="009427A6" w:rsidP="009427A6">
            <w:pPr>
              <w:pStyle w:val="ListBullet"/>
            </w:pPr>
            <w:r w:rsidRPr="009427A6">
              <w:t>greenhouse gases created</w:t>
            </w:r>
          </w:p>
          <w:p w:rsidR="00000000" w:rsidRPr="009427A6" w:rsidP="009427A6">
            <w:pPr>
              <w:pStyle w:val="ListBullet"/>
            </w:pPr>
            <w:r w:rsidRPr="009427A6">
              <w:t>waste levels</w:t>
            </w:r>
          </w:p>
          <w:p w:rsidR="00000000" w:rsidRPr="009427A6" w:rsidP="009427A6">
            <w:pPr>
              <w:pStyle w:val="ListBullet"/>
            </w:pPr>
            <w:r w:rsidRPr="009427A6">
              <w:t>resource utilisation and transport effects</w:t>
            </w:r>
          </w:p>
          <w:p w:rsidR="00000000" w:rsidP="009427A6">
            <w:pPr>
              <w:pStyle w:val="ListBullet"/>
              <w:rPr>
                <w:lang w:val="en-NZ"/>
              </w:rPr>
            </w:pPr>
            <w:r w:rsidRPr="009427A6">
              <w:t>what impact will be felt by reducing or stopping material from the source</w:t>
            </w:r>
          </w:p>
        </w:tc>
      </w:tr>
      <w:tr w:rsidTr="009427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RPr="009427A6" w:rsidP="009427A6">
            <w:pPr>
              <w:pStyle w:val="ListBullet"/>
            </w:pPr>
            <w:r w:rsidRPr="009427A6">
              <w:t>contractors</w:t>
            </w:r>
          </w:p>
          <w:p w:rsidR="00000000" w:rsidP="009427A6">
            <w:pPr>
              <w:pStyle w:val="ListBullet"/>
              <w:rPr>
                <w:lang w:val="en-NZ"/>
              </w:rPr>
            </w:pPr>
            <w:r w:rsidRPr="009427A6">
              <w:t>products and materials together with the cost of obtaining them either l</w:t>
            </w:r>
            <w:r w:rsidRPr="009427A6">
              <w:t>ocally, interstate or overseas</w:t>
            </w:r>
          </w:p>
        </w:tc>
      </w:tr>
      <w:tr w:rsidTr="009427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rPr>
                <w:rStyle w:val="SpecialBold"/>
              </w:rPr>
              <w:t>Plumbing products include:</w:t>
            </w:r>
          </w:p>
        </w:tc>
        <w:tc>
          <w:tcPr>
            <w:tcW w:w="6312" w:type="dxa"/>
            <w:tcBorders>
              <w:top w:val="nil"/>
              <w:left w:val="nil"/>
              <w:bottom w:val="nil"/>
              <w:right w:val="nil"/>
            </w:tcBorders>
            <w:tcMar>
              <w:top w:w="0" w:type="dxa"/>
              <w:left w:w="62" w:type="dxa"/>
              <w:bottom w:w="0" w:type="dxa"/>
              <w:right w:w="62" w:type="dxa"/>
            </w:tcMar>
          </w:tcPr>
          <w:p w:rsidR="00000000" w:rsidRPr="009427A6" w:rsidP="009427A6">
            <w:pPr>
              <w:pStyle w:val="ListBullet"/>
            </w:pPr>
            <w:r w:rsidRPr="009427A6">
              <w:t>water filters</w:t>
            </w:r>
          </w:p>
          <w:p w:rsidR="00000000" w:rsidRPr="009427A6" w:rsidP="009427A6">
            <w:pPr>
              <w:pStyle w:val="ListBullet"/>
            </w:pPr>
            <w:r w:rsidRPr="009427A6">
              <w:t>tap ware and sinks</w:t>
            </w:r>
          </w:p>
          <w:p w:rsidR="00000000" w:rsidRPr="009427A6" w:rsidP="009427A6">
            <w:pPr>
              <w:pStyle w:val="ListBullet"/>
            </w:pPr>
            <w:r w:rsidRPr="009427A6">
              <w:t>drainage</w:t>
            </w:r>
          </w:p>
          <w:p w:rsidR="00000000" w:rsidRPr="009427A6" w:rsidP="009427A6">
            <w:pPr>
              <w:pStyle w:val="ListBullet"/>
            </w:pPr>
            <w:r w:rsidRPr="009427A6">
              <w:t>dishwasher</w:t>
            </w:r>
          </w:p>
          <w:p w:rsidR="00000000" w:rsidRPr="009427A6" w:rsidP="009427A6">
            <w:pPr>
              <w:pStyle w:val="ListBullet"/>
            </w:pPr>
            <w:r w:rsidRPr="009427A6">
              <w:t>shower recesses</w:t>
            </w:r>
          </w:p>
          <w:p w:rsidR="00000000" w:rsidRPr="009427A6" w:rsidP="009427A6">
            <w:pPr>
              <w:pStyle w:val="ListBullet"/>
            </w:pPr>
            <w:r w:rsidRPr="009427A6">
              <w:t>baths and spas</w:t>
            </w:r>
          </w:p>
          <w:p w:rsidR="00000000" w:rsidRPr="009427A6" w:rsidP="009427A6">
            <w:pPr>
              <w:pStyle w:val="ListBullet"/>
            </w:pPr>
            <w:r w:rsidRPr="009427A6">
              <w:t>toilet and bidet</w:t>
            </w:r>
          </w:p>
          <w:p w:rsidR="00000000" w:rsidP="009427A6">
            <w:pPr>
              <w:pStyle w:val="ListBullet"/>
              <w:rPr>
                <w:lang w:val="en-NZ"/>
              </w:rPr>
            </w:pPr>
            <w:r w:rsidRPr="009427A6">
              <w:t>washing machines</w:t>
            </w:r>
          </w:p>
        </w:tc>
      </w:tr>
      <w:tr w:rsidTr="009427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rPr>
                <w:rStyle w:val="SpecialBold"/>
              </w:rPr>
              <w:t>Sketches and drawings include:</w:t>
            </w:r>
          </w:p>
        </w:tc>
        <w:tc>
          <w:tcPr>
            <w:tcW w:w="6312" w:type="dxa"/>
            <w:tcBorders>
              <w:top w:val="nil"/>
              <w:left w:val="nil"/>
              <w:bottom w:val="nil"/>
              <w:right w:val="nil"/>
            </w:tcBorders>
            <w:tcMar>
              <w:top w:w="0" w:type="dxa"/>
              <w:left w:w="62" w:type="dxa"/>
              <w:bottom w:w="0" w:type="dxa"/>
              <w:right w:w="62" w:type="dxa"/>
            </w:tcMar>
          </w:tcPr>
          <w:p w:rsidR="00000000" w:rsidRPr="009427A6" w:rsidP="009427A6">
            <w:pPr>
              <w:pStyle w:val="ListBullet"/>
            </w:pPr>
            <w:r w:rsidRPr="009427A6">
              <w:t>hand drawn images or ideation drawings completed freehand</w:t>
            </w:r>
          </w:p>
          <w:p w:rsidR="00000000" w:rsidRPr="009427A6" w:rsidP="009427A6">
            <w:pPr>
              <w:pStyle w:val="ListBullet"/>
            </w:pPr>
            <w:r w:rsidRPr="009427A6">
              <w:t xml:space="preserve">drafted technical drawings </w:t>
            </w:r>
          </w:p>
          <w:p w:rsidR="00000000" w:rsidP="009427A6">
            <w:pPr>
              <w:pStyle w:val="ListBullet"/>
              <w:rPr>
                <w:lang w:val="en-NZ"/>
              </w:rPr>
            </w:pPr>
            <w:r w:rsidRPr="009427A6">
              <w:t>drawings produced on computer using computer-aided design (CAD) software packages</w:t>
            </w:r>
          </w:p>
        </w:tc>
      </w:tr>
      <w:tr w:rsidTr="009427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27A6">
            <w:pPr>
              <w:pStyle w:val="BodyText"/>
              <w:rPr>
                <w:lang w:val="en-NZ"/>
              </w:rPr>
            </w:pPr>
            <w:r w:rsidRPr="009427A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9427A6" w:rsidP="009427A6">
            <w:pPr>
              <w:pStyle w:val="ListBullet"/>
            </w:pPr>
            <w:r w:rsidRPr="009427A6">
              <w:t>that prescribed under legislation, regulations</w:t>
            </w:r>
            <w:r w:rsidRPr="009427A6">
              <w:t xml:space="preserve"> and enterprise policies and practices </w:t>
            </w:r>
          </w:p>
        </w:tc>
      </w:tr>
    </w:tbl>
    <w:p w:rsidR="00000000" w:rsidRPr="009427A6" w:rsidP="009427A6">
      <w:pPr>
        <w:pStyle w:val="BodyText"/>
      </w:pPr>
    </w:p>
    <w:p w:rsidR="00000000" w:rsidRPr="009427A6" w:rsidP="009427A6">
      <w:pPr>
        <w:pStyle w:val="AllowPageBreak"/>
      </w:pPr>
    </w:p>
    <w:p w:rsidR="00000000" w:rsidRPr="009427A6" w:rsidP="009427A6">
      <w:pPr>
        <w:pStyle w:val="Heading1"/>
      </w:pPr>
      <w:bookmarkStart w:id="9" w:name="O_627242"/>
      <w:bookmarkEnd w:id="9"/>
      <w:r w:rsidRPr="009427A6">
        <w:t>Unit Mapping Information</w:t>
      </w:r>
    </w:p>
    <w:p w:rsidR="00000000" w:rsidRPr="009427A6" w:rsidP="009427A6">
      <w:pPr>
        <w:pStyle w:val="BodyText"/>
      </w:pPr>
      <w:r w:rsidRPr="009427A6">
        <w:t>Supersedes and is equivalent to LMFKB4003A Identify and document services required to support fitted furniture designs.</w:t>
      </w:r>
    </w:p>
    <w:p w:rsidR="00000000" w:rsidRPr="009427A6" w:rsidP="009427A6">
      <w:pPr>
        <w:pStyle w:val="AllowPageBreak"/>
      </w:pPr>
    </w:p>
    <w:p w:rsidR="00000000" w:rsidRPr="009427A6" w:rsidP="009427A6">
      <w:pPr>
        <w:pStyle w:val="Heading1"/>
      </w:pPr>
      <w:bookmarkStart w:id="10" w:name="O_627235"/>
      <w:bookmarkEnd w:id="10"/>
      <w:r w:rsidRPr="009427A6">
        <w:t>Links</w:t>
      </w:r>
    </w:p>
    <w:p w:rsidR="00000000" w:rsidRPr="009427A6" w:rsidP="009427A6">
      <w:pPr>
        <w:pStyle w:val="BodyText"/>
      </w:pPr>
      <w:r w:rsidRPr="009427A6">
        <w:t>Companion Volume implementation guides are found in VETNet - https://vetnet.education.gov.au/Pages/TrainingDocs.aspx?q=0601ab95-583a-4e93-b2d4-cfb27b03ed73</w:t>
      </w:r>
    </w:p>
    <w:p w:rsidR="00000000" w:rsidRPr="009427A6" w:rsidP="009427A6"/>
    <w:sectPr w:rsidSect="009427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A6" w:rsidRPr="00B765CD" w:rsidP="00B765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CD" w:rsidP="009427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765CD" w:rsidP="009427A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65CD" w:rsidP="009427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27A6" w:rsidRPr="00B765CD" w:rsidP="00B765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CD" w:rsidRPr="002D2AF8" w:rsidP="009427A6">
    <w:pPr>
      <w:pStyle w:val="Header"/>
      <w:framePr w:wrap="around"/>
    </w:pPr>
    <w:r>
      <w:fldChar w:fldCharType="begin"/>
    </w:r>
    <w:r>
      <w:instrText xml:space="preserve"> TITLE   \* MERGEFORMAT </w:instrText>
    </w:r>
    <w:r>
      <w:fldChar w:fldCharType="separate"/>
    </w:r>
    <w:r>
      <w:t>MSFKB4003 Identify and document services required to support fitted furniture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765CD" w:rsidP="009427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589E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B655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7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7A6"/>
    <w:pPr>
      <w:spacing w:before="360" w:after="60"/>
      <w:outlineLvl w:val="0"/>
    </w:pPr>
    <w:rPr>
      <w:sz w:val="32"/>
    </w:rPr>
  </w:style>
  <w:style w:type="paragraph" w:styleId="Heading2">
    <w:name w:val="heading 2"/>
    <w:basedOn w:val="HeadingBase"/>
    <w:next w:val="BodyText"/>
    <w:link w:val="Heading2Char"/>
    <w:qFormat/>
    <w:rsid w:val="009427A6"/>
    <w:pPr>
      <w:keepLines/>
      <w:spacing w:before="240" w:after="120"/>
      <w:outlineLvl w:val="1"/>
    </w:pPr>
    <w:rPr>
      <w:sz w:val="28"/>
      <w:szCs w:val="40"/>
    </w:rPr>
  </w:style>
  <w:style w:type="paragraph" w:styleId="Heading3">
    <w:name w:val="heading 3"/>
    <w:basedOn w:val="HeadingBase"/>
    <w:next w:val="BodyText"/>
    <w:link w:val="Heading3Char"/>
    <w:qFormat/>
    <w:rsid w:val="009427A6"/>
    <w:pPr>
      <w:spacing w:before="180" w:after="120"/>
      <w:outlineLvl w:val="2"/>
    </w:pPr>
    <w:rPr>
      <w:spacing w:val="-10"/>
      <w:kern w:val="32"/>
    </w:rPr>
  </w:style>
  <w:style w:type="paragraph" w:styleId="Heading4">
    <w:name w:val="heading 4"/>
    <w:basedOn w:val="HeadingBase"/>
    <w:next w:val="BodyText"/>
    <w:link w:val="Heading4Char"/>
    <w:qFormat/>
    <w:rsid w:val="009427A6"/>
    <w:pPr>
      <w:spacing w:before="160" w:after="120"/>
      <w:outlineLvl w:val="3"/>
    </w:pPr>
    <w:rPr>
      <w:sz w:val="22"/>
    </w:rPr>
  </w:style>
  <w:style w:type="paragraph" w:styleId="Heading5">
    <w:name w:val="heading 5"/>
    <w:basedOn w:val="HeadingBase"/>
    <w:next w:val="Normal"/>
    <w:link w:val="Heading5Char"/>
    <w:qFormat/>
    <w:rsid w:val="009427A6"/>
    <w:pPr>
      <w:spacing w:before="80"/>
      <w:outlineLvl w:val="4"/>
    </w:pPr>
    <w:rPr>
      <w:color w:val="918585"/>
      <w:sz w:val="20"/>
    </w:rPr>
  </w:style>
  <w:style w:type="paragraph" w:styleId="Heading6">
    <w:name w:val="heading 6"/>
    <w:basedOn w:val="HeadingBase"/>
    <w:next w:val="Normal"/>
    <w:link w:val="Heading6Char"/>
    <w:qFormat/>
    <w:rsid w:val="009427A6"/>
    <w:pPr>
      <w:spacing w:before="60"/>
      <w:outlineLvl w:val="5"/>
    </w:pPr>
    <w:rPr>
      <w:color w:val="918585"/>
      <w:sz w:val="20"/>
    </w:rPr>
  </w:style>
  <w:style w:type="paragraph" w:styleId="Heading7">
    <w:name w:val="heading 7"/>
    <w:basedOn w:val="Normal"/>
    <w:next w:val="Normal"/>
    <w:link w:val="Heading7Char"/>
    <w:qFormat/>
    <w:rsid w:val="009427A6"/>
    <w:pPr>
      <w:ind w:left="720"/>
      <w:outlineLvl w:val="6"/>
    </w:pPr>
    <w:rPr>
      <w:i/>
    </w:rPr>
  </w:style>
  <w:style w:type="paragraph" w:styleId="Heading8">
    <w:name w:val="heading 8"/>
    <w:basedOn w:val="Normal"/>
    <w:next w:val="Normal"/>
    <w:link w:val="Heading8Char"/>
    <w:qFormat/>
    <w:rsid w:val="009427A6"/>
    <w:pPr>
      <w:ind w:left="720"/>
      <w:outlineLvl w:val="7"/>
    </w:pPr>
    <w:rPr>
      <w:i/>
    </w:rPr>
  </w:style>
  <w:style w:type="paragraph" w:styleId="Heading9">
    <w:name w:val="heading 9"/>
    <w:basedOn w:val="Normal"/>
    <w:next w:val="Normal"/>
    <w:link w:val="Heading9Char"/>
    <w:qFormat/>
    <w:rsid w:val="009427A6"/>
    <w:pPr>
      <w:ind w:left="720"/>
      <w:outlineLvl w:val="8"/>
    </w:pPr>
    <w:rPr>
      <w:i/>
    </w:rPr>
  </w:style>
  <w:style w:type="character" w:default="1" w:styleId="DefaultParagraphFont">
    <w:name w:val="Default Paragraph Font"/>
    <w:uiPriority w:val="1"/>
    <w:unhideWhenUsed/>
    <w:rsid w:val="009427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7A6"/>
  </w:style>
  <w:style w:type="character" w:customStyle="1" w:styleId="Heading1Char">
    <w:name w:val="Heading 1 Char"/>
    <w:basedOn w:val="DefaultParagraphFont"/>
    <w:link w:val="Heading1"/>
    <w:rsid w:val="009427A6"/>
    <w:rPr>
      <w:rFonts w:ascii="Times New Roman" w:eastAsia="Times New Roman" w:hAnsi="Times New Roman" w:cs="Times New Roman"/>
      <w:b/>
      <w:sz w:val="32"/>
      <w:szCs w:val="20"/>
      <w:lang w:eastAsia="en-US"/>
    </w:rPr>
  </w:style>
  <w:style w:type="paragraph" w:styleId="BodyText">
    <w:name w:val="Body Text"/>
    <w:basedOn w:val="Normal"/>
    <w:link w:val="BodyTextChar"/>
    <w:rsid w:val="009427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27A6"/>
    <w:rPr>
      <w:rFonts w:ascii="Times New Roman" w:eastAsia="Times New Roman" w:hAnsi="Times New Roman" w:cs="Times New Roman"/>
      <w:sz w:val="24"/>
      <w:lang w:eastAsia="en-US"/>
    </w:rPr>
  </w:style>
  <w:style w:type="paragraph" w:styleId="ListBullet">
    <w:name w:val="List Bullet"/>
    <w:basedOn w:val="List"/>
    <w:rsid w:val="009427A6"/>
    <w:pPr>
      <w:numPr>
        <w:numId w:val="12"/>
      </w:numPr>
      <w:tabs>
        <w:tab w:val="clear" w:pos="340"/>
      </w:tabs>
      <w:spacing w:before="40" w:after="40"/>
    </w:pPr>
  </w:style>
  <w:style w:type="character" w:customStyle="1" w:styleId="SpecialBold">
    <w:name w:val="Special Bold"/>
    <w:basedOn w:val="DefaultParagraphFont"/>
    <w:rsid w:val="009427A6"/>
    <w:rPr>
      <w:b/>
      <w:spacing w:val="0"/>
    </w:rPr>
  </w:style>
  <w:style w:type="character" w:styleId="Emphasis">
    <w:name w:val="Emphasis"/>
    <w:basedOn w:val="DefaultParagraphFont"/>
    <w:qFormat/>
    <w:rsid w:val="009427A6"/>
    <w:rPr>
      <w:i/>
    </w:rPr>
  </w:style>
  <w:style w:type="paragraph" w:customStyle="1" w:styleId="SuperHeading">
    <w:name w:val="SuperHeading"/>
    <w:basedOn w:val="Normal"/>
    <w:rsid w:val="009427A6"/>
    <w:pPr>
      <w:spacing w:before="240" w:after="120"/>
      <w:outlineLvl w:val="0"/>
    </w:pPr>
    <w:rPr>
      <w:rFonts w:ascii="Times New Roman" w:hAnsi="Times New Roman"/>
      <w:b/>
      <w:sz w:val="32"/>
    </w:rPr>
  </w:style>
  <w:style w:type="paragraph" w:customStyle="1" w:styleId="AllowPageBreak">
    <w:name w:val="AllowPageBreak"/>
    <w:rsid w:val="009427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27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7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7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7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7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7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7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7A6"/>
    <w:rPr>
      <w:rFonts w:ascii="Courier New" w:eastAsia="Times New Roman" w:hAnsi="Courier New" w:cs="Times New Roman"/>
      <w:i/>
      <w:szCs w:val="20"/>
      <w:lang w:eastAsia="en-US"/>
    </w:rPr>
  </w:style>
  <w:style w:type="paragraph" w:customStyle="1" w:styleId="HeadingBase">
    <w:name w:val="Heading Base"/>
    <w:rsid w:val="009427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7A6"/>
    <w:pPr>
      <w:tabs>
        <w:tab w:val="right" w:leader="dot" w:pos="9072"/>
      </w:tabs>
      <w:ind w:left="567"/>
    </w:pPr>
    <w:rPr>
      <w:szCs w:val="22"/>
    </w:rPr>
  </w:style>
  <w:style w:type="paragraph" w:customStyle="1" w:styleId="TOCBase">
    <w:name w:val="TOC Base"/>
    <w:rsid w:val="009427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7A6"/>
    <w:pPr>
      <w:tabs>
        <w:tab w:val="right" w:leader="dot" w:pos="9072"/>
      </w:tabs>
      <w:spacing w:before="40" w:after="40"/>
      <w:ind w:left="284"/>
    </w:pPr>
    <w:rPr>
      <w:rFonts w:ascii="Times New Roman" w:hAnsi="Times New Roman"/>
    </w:rPr>
  </w:style>
  <w:style w:type="paragraph" w:styleId="TOC1">
    <w:name w:val="toc 1"/>
    <w:basedOn w:val="TOCBase"/>
    <w:next w:val="Normal"/>
    <w:rsid w:val="009427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7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7A6"/>
    <w:rPr>
      <w:rFonts w:ascii="Times New Roman" w:eastAsia="Times New Roman" w:hAnsi="Times New Roman" w:cs="Times New Roman"/>
      <w:sz w:val="16"/>
      <w:lang w:eastAsia="en-US"/>
    </w:rPr>
  </w:style>
  <w:style w:type="paragraph" w:styleId="Title">
    <w:name w:val="Title"/>
    <w:basedOn w:val="HeadingBase"/>
    <w:link w:val="TitleChar"/>
    <w:qFormat/>
    <w:rsid w:val="009427A6"/>
    <w:pPr>
      <w:spacing w:before="5040"/>
      <w:jc w:val="center"/>
    </w:pPr>
    <w:rPr>
      <w:sz w:val="48"/>
      <w:szCs w:val="72"/>
      <w:lang w:val="en-US"/>
    </w:rPr>
  </w:style>
  <w:style w:type="character" w:customStyle="1" w:styleId="TitleChar">
    <w:name w:val="Title Char"/>
    <w:basedOn w:val="DefaultParagraphFont"/>
    <w:link w:val="Title"/>
    <w:rsid w:val="009427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7A6"/>
    <w:pPr>
      <w:tabs>
        <w:tab w:val="left" w:pos="3600"/>
        <w:tab w:val="left" w:pos="3958"/>
      </w:tabs>
    </w:pPr>
  </w:style>
  <w:style w:type="paragraph" w:styleId="List">
    <w:name w:val="List"/>
    <w:basedOn w:val="BodyText"/>
    <w:next w:val="BodyText"/>
    <w:rsid w:val="009427A6"/>
    <w:pPr>
      <w:tabs>
        <w:tab w:val="left" w:pos="340"/>
      </w:tabs>
      <w:spacing w:before="60" w:after="60"/>
      <w:ind w:left="340" w:hanging="340"/>
    </w:pPr>
  </w:style>
  <w:style w:type="paragraph" w:customStyle="1" w:styleId="Note">
    <w:name w:val="Note"/>
    <w:basedOn w:val="BodyText"/>
    <w:rsid w:val="009427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7A6"/>
    <w:pPr>
      <w:framePr w:wrap="auto" w:hAnchor="text" w:y="6049"/>
    </w:pPr>
    <w:rPr>
      <w:color w:val="000000"/>
      <w:sz w:val="40"/>
    </w:rPr>
  </w:style>
  <w:style w:type="paragraph" w:customStyle="1" w:styleId="TOCTitle">
    <w:name w:val="TOCTitle"/>
    <w:basedOn w:val="Heading1"/>
    <w:rsid w:val="009427A6"/>
    <w:pPr>
      <w:spacing w:after="240"/>
      <w:jc w:val="center"/>
      <w:outlineLvl w:val="9"/>
    </w:pPr>
    <w:rPr>
      <w:caps/>
    </w:rPr>
  </w:style>
  <w:style w:type="paragraph" w:customStyle="1" w:styleId="Version">
    <w:name w:val="Version"/>
    <w:rsid w:val="009427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27A6"/>
    <w:pPr>
      <w:numPr>
        <w:numId w:val="13"/>
      </w:numPr>
      <w:tabs>
        <w:tab w:val="clear" w:pos="680"/>
      </w:tabs>
    </w:pPr>
  </w:style>
  <w:style w:type="paragraph" w:styleId="Index1">
    <w:name w:val="index 1"/>
    <w:basedOn w:val="Normal"/>
    <w:next w:val="Normal"/>
    <w:semiHidden/>
    <w:rsid w:val="009427A6"/>
    <w:pPr>
      <w:keepNext w:val="0"/>
      <w:tabs>
        <w:tab w:val="right" w:pos="4176"/>
      </w:tabs>
      <w:ind w:left="198" w:hanging="198"/>
    </w:pPr>
    <w:rPr>
      <w:rFonts w:ascii="Garamond" w:hAnsi="Garamond"/>
    </w:rPr>
  </w:style>
  <w:style w:type="paragraph" w:styleId="IndexHeading">
    <w:name w:val="index heading"/>
    <w:basedOn w:val="Normal"/>
    <w:next w:val="Index1"/>
    <w:semiHidden/>
    <w:rsid w:val="009427A6"/>
    <w:pPr>
      <w:spacing w:before="120" w:after="120"/>
    </w:pPr>
    <w:rPr>
      <w:rFonts w:ascii="Arial" w:hAnsi="Arial"/>
      <w:b/>
      <w:color w:val="918585"/>
      <w:sz w:val="24"/>
    </w:rPr>
  </w:style>
  <w:style w:type="paragraph" w:styleId="Header">
    <w:name w:val="header"/>
    <w:basedOn w:val="Normal"/>
    <w:link w:val="HeaderChar"/>
    <w:rsid w:val="009427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7A6"/>
    <w:rPr>
      <w:rFonts w:ascii="Times New Roman" w:eastAsia="Times New Roman" w:hAnsi="Times New Roman" w:cs="Times New Roman"/>
      <w:sz w:val="16"/>
      <w:szCs w:val="20"/>
      <w:lang w:val="en-GB" w:eastAsia="en-US"/>
    </w:rPr>
  </w:style>
  <w:style w:type="paragraph" w:customStyle="1" w:styleId="Chapter">
    <w:name w:val="Chapter"/>
    <w:basedOn w:val="Normal"/>
    <w:rsid w:val="009427A6"/>
    <w:pPr>
      <w:spacing w:before="240"/>
    </w:pPr>
    <w:rPr>
      <w:rFonts w:ascii="Times New Roman" w:hAnsi="Times New Roman"/>
      <w:smallCaps/>
      <w:spacing w:val="80"/>
      <w:sz w:val="28"/>
    </w:rPr>
  </w:style>
  <w:style w:type="paragraph" w:customStyle="1" w:styleId="InChapter">
    <w:name w:val="InChapter"/>
    <w:basedOn w:val="Heading3"/>
    <w:rsid w:val="009427A6"/>
    <w:pPr>
      <w:spacing w:after="240"/>
      <w:outlineLvl w:val="9"/>
    </w:pPr>
    <w:rPr>
      <w:noProof/>
    </w:rPr>
  </w:style>
  <w:style w:type="paragraph" w:styleId="Index2">
    <w:name w:val="index 2"/>
    <w:basedOn w:val="Normal"/>
    <w:next w:val="Normal"/>
    <w:semiHidden/>
    <w:rsid w:val="009427A6"/>
    <w:pPr>
      <w:tabs>
        <w:tab w:val="right" w:pos="4176"/>
      </w:tabs>
      <w:ind w:left="568" w:hanging="284"/>
    </w:pPr>
    <w:rPr>
      <w:rFonts w:ascii="Garamond" w:hAnsi="Garamond"/>
    </w:rPr>
  </w:style>
  <w:style w:type="paragraph" w:customStyle="1" w:styleId="Byline">
    <w:name w:val="Byline"/>
    <w:rsid w:val="009427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7A6"/>
    <w:pPr>
      <w:tabs>
        <w:tab w:val="clear" w:pos="3600"/>
        <w:tab w:val="clear" w:pos="3958"/>
      </w:tabs>
      <w:jc w:val="right"/>
    </w:pPr>
  </w:style>
  <w:style w:type="paragraph" w:styleId="Caption">
    <w:name w:val="caption"/>
    <w:basedOn w:val="BodyText"/>
    <w:next w:val="Normal"/>
    <w:qFormat/>
    <w:rsid w:val="009427A6"/>
    <w:pPr>
      <w:framePr w:w="2268" w:hSpace="181" w:vSpace="181" w:wrap="around" w:vAnchor="text" w:hAnchor="page" w:x="1135" w:y="285" w:anchorLock="1"/>
    </w:pPr>
    <w:rPr>
      <w:i/>
    </w:rPr>
  </w:style>
  <w:style w:type="paragraph" w:customStyle="1" w:styleId="MiniTOCTitle">
    <w:name w:val="MiniTOCTitle"/>
    <w:basedOn w:val="Heading4"/>
    <w:rsid w:val="009427A6"/>
    <w:pPr>
      <w:spacing w:before="240"/>
      <w:outlineLvl w:val="9"/>
    </w:pPr>
    <w:rPr>
      <w:noProof/>
      <w:sz w:val="24"/>
    </w:rPr>
  </w:style>
  <w:style w:type="paragraph" w:customStyle="1" w:styleId="MiniTOCItem">
    <w:name w:val="MiniTOCItem"/>
    <w:basedOn w:val="ListBullet"/>
    <w:rsid w:val="009427A6"/>
    <w:pPr>
      <w:numPr>
        <w:numId w:val="0"/>
      </w:numPr>
      <w:tabs>
        <w:tab w:val="right" w:leader="dot" w:pos="6521"/>
      </w:tabs>
      <w:spacing w:before="0" w:after="0"/>
    </w:pPr>
  </w:style>
  <w:style w:type="paragraph" w:customStyle="1" w:styleId="TOFTitle">
    <w:name w:val="TOFTitle"/>
    <w:basedOn w:val="TOCTitle"/>
    <w:rsid w:val="009427A6"/>
  </w:style>
  <w:style w:type="paragraph" w:styleId="TableofFigures">
    <w:name w:val="table of figures"/>
    <w:basedOn w:val="Normal"/>
    <w:next w:val="Normal"/>
    <w:semiHidden/>
    <w:rsid w:val="009427A6"/>
    <w:pPr>
      <w:tabs>
        <w:tab w:val="right" w:leader="dot" w:pos="9072"/>
      </w:tabs>
      <w:ind w:left="970" w:hanging="403"/>
    </w:pPr>
    <w:rPr>
      <w:rFonts w:ascii="Times New Roman" w:hAnsi="Times New Roman"/>
      <w:b/>
    </w:rPr>
  </w:style>
  <w:style w:type="paragraph" w:styleId="ListNumber">
    <w:name w:val="List Number"/>
    <w:basedOn w:val="List"/>
    <w:rsid w:val="009427A6"/>
    <w:pPr>
      <w:numPr>
        <w:numId w:val="10"/>
      </w:numPr>
    </w:pPr>
  </w:style>
  <w:style w:type="character" w:customStyle="1" w:styleId="WingdingSymbols">
    <w:name w:val="Wingding Symbols"/>
    <w:rsid w:val="009427A6"/>
    <w:rPr>
      <w:rFonts w:ascii="Wingdings" w:hAnsi="Wingdings"/>
    </w:rPr>
  </w:style>
  <w:style w:type="paragraph" w:customStyle="1" w:styleId="TableHeading">
    <w:name w:val="Table Heading"/>
    <w:basedOn w:val="HeadingBase"/>
    <w:rsid w:val="009427A6"/>
    <w:pPr>
      <w:keepLines/>
      <w:pBdr>
        <w:bottom w:val="single" w:sz="6" w:space="1" w:color="918585"/>
      </w:pBdr>
      <w:spacing w:before="240"/>
    </w:pPr>
  </w:style>
  <w:style w:type="character" w:customStyle="1" w:styleId="HotSpot">
    <w:name w:val="HotSpot"/>
    <w:rsid w:val="009427A6"/>
    <w:rPr>
      <w:color w:val="0033CC"/>
      <w:u w:val="none"/>
    </w:rPr>
  </w:style>
  <w:style w:type="paragraph" w:customStyle="1" w:styleId="BodyTextRight">
    <w:name w:val="Body Text Right"/>
    <w:basedOn w:val="BodyText"/>
    <w:rsid w:val="009427A6"/>
    <w:pPr>
      <w:spacing w:before="0" w:after="0"/>
      <w:jc w:val="right"/>
    </w:pPr>
  </w:style>
  <w:style w:type="paragraph" w:styleId="Index3">
    <w:name w:val="index 3"/>
    <w:basedOn w:val="ListNumber2"/>
    <w:next w:val="Normal"/>
    <w:semiHidden/>
    <w:rsid w:val="009427A6"/>
    <w:pPr>
      <w:numPr>
        <w:numId w:val="0"/>
      </w:numPr>
      <w:tabs>
        <w:tab w:val="right" w:leader="dot" w:pos="4176"/>
      </w:tabs>
    </w:pPr>
  </w:style>
  <w:style w:type="paragraph" w:styleId="ListNumber2">
    <w:name w:val="List Number 2"/>
    <w:basedOn w:val="List2"/>
    <w:rsid w:val="009427A6"/>
    <w:pPr>
      <w:numPr>
        <w:numId w:val="9"/>
      </w:numPr>
      <w:tabs>
        <w:tab w:val="clear" w:pos="1060"/>
      </w:tabs>
    </w:pPr>
  </w:style>
  <w:style w:type="paragraph" w:customStyle="1" w:styleId="MarginNote">
    <w:name w:val="Margin Note"/>
    <w:basedOn w:val="BodyText"/>
    <w:rsid w:val="009427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7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7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7A6"/>
    <w:rPr>
      <w:sz w:val="32"/>
    </w:rPr>
  </w:style>
  <w:style w:type="paragraph" w:customStyle="1" w:styleId="HeadingProcedure">
    <w:name w:val="Heading Procedure"/>
    <w:basedOn w:val="HeadingBase"/>
    <w:next w:val="Normal"/>
    <w:rsid w:val="009427A6"/>
    <w:pPr>
      <w:tabs>
        <w:tab w:val="left" w:pos="0"/>
      </w:tabs>
      <w:spacing w:before="120" w:after="60"/>
    </w:pPr>
    <w:rPr>
      <w:i/>
      <w:color w:val="918585"/>
      <w:sz w:val="22"/>
    </w:rPr>
  </w:style>
  <w:style w:type="paragraph" w:customStyle="1" w:styleId="TableBodyText">
    <w:name w:val="Table Body Text"/>
    <w:basedOn w:val="BodyText"/>
    <w:rsid w:val="009427A6"/>
    <w:pPr>
      <w:spacing w:before="60" w:after="60"/>
    </w:pPr>
  </w:style>
  <w:style w:type="paragraph" w:styleId="ListContinue">
    <w:name w:val="List Continue"/>
    <w:basedOn w:val="List"/>
    <w:rsid w:val="009427A6"/>
    <w:pPr>
      <w:ind w:firstLine="0"/>
    </w:pPr>
  </w:style>
  <w:style w:type="paragraph" w:customStyle="1" w:styleId="ListNote">
    <w:name w:val="List Note"/>
    <w:basedOn w:val="List"/>
    <w:rsid w:val="009427A6"/>
    <w:pPr>
      <w:pBdr>
        <w:top w:val="single" w:sz="6" w:space="2" w:color="918585"/>
        <w:bottom w:val="single" w:sz="6" w:space="2" w:color="918585"/>
      </w:pBdr>
      <w:tabs>
        <w:tab w:val="left" w:pos="1021"/>
      </w:tabs>
      <w:ind w:firstLine="0"/>
    </w:pPr>
  </w:style>
  <w:style w:type="paragraph" w:customStyle="1" w:styleId="Warning">
    <w:name w:val="Warning"/>
    <w:basedOn w:val="BodyText"/>
    <w:rsid w:val="009427A6"/>
    <w:pPr>
      <w:shd w:val="clear" w:color="auto" w:fill="D9D9D9"/>
      <w:tabs>
        <w:tab w:val="left" w:pos="992"/>
      </w:tabs>
      <w:ind w:left="119" w:right="119"/>
    </w:pPr>
    <w:rPr>
      <w:sz w:val="20"/>
    </w:rPr>
  </w:style>
  <w:style w:type="paragraph" w:customStyle="1" w:styleId="MarginIcons">
    <w:name w:val="Margin Icons"/>
    <w:basedOn w:val="BodyText"/>
    <w:rsid w:val="009427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7A6"/>
    <w:rPr>
      <w:rFonts w:ascii="Courier New" w:hAnsi="Courier New"/>
    </w:rPr>
  </w:style>
  <w:style w:type="paragraph" w:customStyle="1" w:styleId="NoteBullet">
    <w:name w:val="Note Bullet"/>
    <w:basedOn w:val="Note"/>
    <w:rsid w:val="009427A6"/>
    <w:pPr>
      <w:tabs>
        <w:tab w:val="clear" w:pos="680"/>
      </w:tabs>
      <w:spacing w:before="60" w:after="60"/>
    </w:pPr>
  </w:style>
  <w:style w:type="paragraph" w:customStyle="1" w:styleId="SubHeading2">
    <w:name w:val="SubHeading2"/>
    <w:basedOn w:val="HeadingBase"/>
    <w:rsid w:val="009427A6"/>
    <w:pPr>
      <w:spacing w:before="240" w:after="60"/>
    </w:pPr>
    <w:rPr>
      <w:sz w:val="20"/>
    </w:rPr>
  </w:style>
  <w:style w:type="paragraph" w:customStyle="1" w:styleId="SubHeading1">
    <w:name w:val="SubHeading1"/>
    <w:basedOn w:val="HeadingBase"/>
    <w:rsid w:val="009427A6"/>
    <w:pPr>
      <w:spacing w:before="240" w:after="60"/>
    </w:pPr>
    <w:rPr>
      <w:color w:val="918585"/>
      <w:sz w:val="22"/>
    </w:rPr>
  </w:style>
  <w:style w:type="paragraph" w:customStyle="1" w:styleId="SideHeading">
    <w:name w:val="Side Heading"/>
    <w:basedOn w:val="HeadingBase"/>
    <w:rsid w:val="009427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7A6"/>
    <w:pPr>
      <w:tabs>
        <w:tab w:val="num" w:pos="360"/>
      </w:tabs>
    </w:pPr>
  </w:style>
  <w:style w:type="paragraph" w:styleId="PlainText">
    <w:name w:val="Plain Text"/>
    <w:basedOn w:val="Normal"/>
    <w:link w:val="PlainTextChar"/>
    <w:rsid w:val="009427A6"/>
    <w:rPr>
      <w:sz w:val="20"/>
    </w:rPr>
  </w:style>
  <w:style w:type="character" w:customStyle="1" w:styleId="PlainTextChar">
    <w:name w:val="Plain Text Char"/>
    <w:basedOn w:val="DefaultParagraphFont"/>
    <w:link w:val="PlainText"/>
    <w:rsid w:val="009427A6"/>
    <w:rPr>
      <w:rFonts w:ascii="Courier New" w:eastAsia="Times New Roman" w:hAnsi="Courier New" w:cs="Times New Roman"/>
      <w:sz w:val="20"/>
      <w:szCs w:val="20"/>
      <w:lang w:eastAsia="en-US"/>
    </w:rPr>
  </w:style>
  <w:style w:type="character" w:customStyle="1" w:styleId="MenuOption">
    <w:name w:val="Menu Option"/>
    <w:basedOn w:val="DefaultParagraphFont"/>
    <w:rsid w:val="009427A6"/>
    <w:rPr>
      <w:b/>
      <w:smallCaps/>
    </w:rPr>
  </w:style>
  <w:style w:type="paragraph" w:customStyle="1" w:styleId="TableListNumber">
    <w:name w:val="Table List Number"/>
    <w:basedOn w:val="ListNumber"/>
    <w:rsid w:val="009427A6"/>
    <w:pPr>
      <w:numPr>
        <w:numId w:val="0"/>
      </w:numPr>
    </w:pPr>
  </w:style>
  <w:style w:type="paragraph" w:styleId="TOC4">
    <w:name w:val="toc 4"/>
    <w:basedOn w:val="TOCBase"/>
    <w:next w:val="Normal"/>
    <w:semiHidden/>
    <w:rsid w:val="009427A6"/>
    <w:pPr>
      <w:tabs>
        <w:tab w:val="right" w:leader="dot" w:pos="9071"/>
      </w:tabs>
      <w:ind w:left="1701"/>
    </w:pPr>
  </w:style>
  <w:style w:type="paragraph" w:customStyle="1" w:styleId="ListAlpha">
    <w:name w:val="List Alpha"/>
    <w:basedOn w:val="List"/>
    <w:rsid w:val="009427A6"/>
    <w:pPr>
      <w:numPr>
        <w:numId w:val="8"/>
      </w:numPr>
    </w:pPr>
  </w:style>
  <w:style w:type="paragraph" w:customStyle="1" w:styleId="ListAlpha2">
    <w:name w:val="List Alpha 2"/>
    <w:basedOn w:val="List2"/>
    <w:rsid w:val="009427A6"/>
    <w:pPr>
      <w:numPr>
        <w:numId w:val="7"/>
      </w:numPr>
    </w:pPr>
  </w:style>
  <w:style w:type="paragraph" w:styleId="List2">
    <w:name w:val="List 2"/>
    <w:basedOn w:val="BodyText"/>
    <w:rsid w:val="009427A6"/>
    <w:pPr>
      <w:tabs>
        <w:tab w:val="left" w:pos="680"/>
      </w:tabs>
      <w:spacing w:before="60" w:after="60"/>
      <w:ind w:left="680" w:hanging="340"/>
    </w:pPr>
  </w:style>
  <w:style w:type="paragraph" w:styleId="List3">
    <w:name w:val="List 3"/>
    <w:basedOn w:val="BodyText"/>
    <w:rsid w:val="009427A6"/>
    <w:pPr>
      <w:tabs>
        <w:tab w:val="left" w:pos="1021"/>
      </w:tabs>
      <w:spacing w:before="60" w:after="60"/>
      <w:ind w:left="1020" w:hanging="340"/>
    </w:pPr>
  </w:style>
  <w:style w:type="paragraph" w:styleId="List4">
    <w:name w:val="List 4"/>
    <w:basedOn w:val="BodyText"/>
    <w:rsid w:val="009427A6"/>
    <w:pPr>
      <w:tabs>
        <w:tab w:val="left" w:pos="1361"/>
      </w:tabs>
      <w:spacing w:before="60" w:after="60"/>
      <w:ind w:left="1361" w:hanging="340"/>
    </w:pPr>
  </w:style>
  <w:style w:type="paragraph" w:styleId="List5">
    <w:name w:val="List 5"/>
    <w:basedOn w:val="BodyText"/>
    <w:rsid w:val="009427A6"/>
    <w:pPr>
      <w:tabs>
        <w:tab w:val="left" w:pos="1701"/>
      </w:tabs>
      <w:spacing w:before="60" w:after="60"/>
      <w:ind w:left="1701" w:hanging="340"/>
    </w:pPr>
  </w:style>
  <w:style w:type="paragraph" w:styleId="ListBullet3">
    <w:name w:val="List Bullet 3"/>
    <w:basedOn w:val="List3"/>
    <w:rsid w:val="009427A6"/>
    <w:pPr>
      <w:numPr>
        <w:numId w:val="14"/>
      </w:numPr>
      <w:tabs>
        <w:tab w:val="clear" w:pos="1021"/>
      </w:tabs>
      <w:ind w:left="1037" w:hanging="357"/>
    </w:pPr>
  </w:style>
  <w:style w:type="paragraph" w:styleId="ListBullet4">
    <w:name w:val="List Bullet 4"/>
    <w:basedOn w:val="List4"/>
    <w:rsid w:val="009427A6"/>
    <w:pPr>
      <w:numPr>
        <w:numId w:val="2"/>
      </w:numPr>
      <w:tabs>
        <w:tab w:val="clear" w:pos="1361"/>
      </w:tabs>
    </w:pPr>
  </w:style>
  <w:style w:type="paragraph" w:styleId="ListBullet5">
    <w:name w:val="List Bullet 5"/>
    <w:basedOn w:val="List5"/>
    <w:rsid w:val="009427A6"/>
    <w:pPr>
      <w:numPr>
        <w:numId w:val="3"/>
      </w:numPr>
    </w:pPr>
  </w:style>
  <w:style w:type="paragraph" w:styleId="ListContinue2">
    <w:name w:val="List Continue 2"/>
    <w:basedOn w:val="List2"/>
    <w:rsid w:val="009427A6"/>
    <w:pPr>
      <w:ind w:firstLine="0"/>
    </w:pPr>
  </w:style>
  <w:style w:type="paragraph" w:styleId="ListContinue3">
    <w:name w:val="List Continue 3"/>
    <w:basedOn w:val="List3"/>
    <w:rsid w:val="009427A6"/>
    <w:pPr>
      <w:ind w:left="1021" w:firstLine="0"/>
    </w:pPr>
  </w:style>
  <w:style w:type="paragraph" w:styleId="ListContinue4">
    <w:name w:val="List Continue 4"/>
    <w:basedOn w:val="List4"/>
    <w:rsid w:val="009427A6"/>
    <w:pPr>
      <w:ind w:firstLine="0"/>
    </w:pPr>
  </w:style>
  <w:style w:type="paragraph" w:styleId="ListContinue5">
    <w:name w:val="List Continue 5"/>
    <w:basedOn w:val="List5"/>
    <w:rsid w:val="009427A6"/>
    <w:pPr>
      <w:ind w:firstLine="0"/>
    </w:pPr>
  </w:style>
  <w:style w:type="paragraph" w:styleId="ListNumber3">
    <w:name w:val="List Number 3"/>
    <w:basedOn w:val="List3"/>
    <w:rsid w:val="009427A6"/>
    <w:pPr>
      <w:numPr>
        <w:numId w:val="4"/>
      </w:numPr>
    </w:pPr>
  </w:style>
  <w:style w:type="paragraph" w:styleId="ListNumber4">
    <w:name w:val="List Number 4"/>
    <w:basedOn w:val="List4"/>
    <w:rsid w:val="009427A6"/>
    <w:pPr>
      <w:numPr>
        <w:numId w:val="5"/>
      </w:numPr>
    </w:pPr>
  </w:style>
  <w:style w:type="paragraph" w:styleId="ListNumber5">
    <w:name w:val="List Number 5"/>
    <w:basedOn w:val="List5"/>
    <w:rsid w:val="009427A6"/>
    <w:pPr>
      <w:numPr>
        <w:numId w:val="6"/>
      </w:numPr>
    </w:pPr>
  </w:style>
  <w:style w:type="paragraph" w:styleId="BlockText">
    <w:name w:val="Block Text"/>
    <w:basedOn w:val="Normal"/>
    <w:rsid w:val="009427A6"/>
    <w:pPr>
      <w:spacing w:after="120"/>
      <w:ind w:left="1440" w:right="1440"/>
    </w:pPr>
  </w:style>
  <w:style w:type="character" w:customStyle="1" w:styleId="Subscript">
    <w:name w:val="Subscript"/>
    <w:basedOn w:val="DefaultParagraphFont"/>
    <w:rsid w:val="009427A6"/>
    <w:rPr>
      <w:sz w:val="16"/>
      <w:vertAlign w:val="subscript"/>
    </w:rPr>
  </w:style>
  <w:style w:type="character" w:customStyle="1" w:styleId="Superscript">
    <w:name w:val="Superscript"/>
    <w:basedOn w:val="DefaultParagraphFont"/>
    <w:rsid w:val="009427A6"/>
    <w:rPr>
      <w:sz w:val="16"/>
      <w:vertAlign w:val="superscript"/>
    </w:rPr>
  </w:style>
  <w:style w:type="character" w:customStyle="1" w:styleId="Symbols">
    <w:name w:val="Symbols"/>
    <w:basedOn w:val="DefaultParagraphFont"/>
    <w:rsid w:val="009427A6"/>
    <w:rPr>
      <w:rFonts w:ascii="Symbol" w:hAnsi="Symbol"/>
    </w:rPr>
  </w:style>
  <w:style w:type="character" w:customStyle="1" w:styleId="MenuOptions">
    <w:name w:val="Menu Options"/>
    <w:basedOn w:val="DefaultParagraphFont"/>
    <w:rsid w:val="009427A6"/>
    <w:rPr>
      <w:rFonts w:ascii="Arial Narrow" w:hAnsi="Arial Narrow"/>
      <w:smallCaps/>
    </w:rPr>
  </w:style>
  <w:style w:type="character" w:customStyle="1" w:styleId="Buttons">
    <w:name w:val="Buttons"/>
    <w:basedOn w:val="DefaultParagraphFont"/>
    <w:rsid w:val="009427A6"/>
    <w:rPr>
      <w:b/>
    </w:rPr>
  </w:style>
  <w:style w:type="character" w:customStyle="1" w:styleId="Underlined">
    <w:name w:val="Underlined"/>
    <w:basedOn w:val="DefaultParagraphFont"/>
    <w:rsid w:val="009427A6"/>
    <w:rPr>
      <w:u w:val="single"/>
    </w:rPr>
  </w:style>
  <w:style w:type="paragraph" w:customStyle="1" w:styleId="TableBodyTextRight">
    <w:name w:val="Table Body Text Right"/>
    <w:basedOn w:val="TableBodyText"/>
    <w:rsid w:val="009427A6"/>
    <w:pPr>
      <w:widowControl w:val="0"/>
      <w:autoSpaceDE w:val="0"/>
      <w:autoSpaceDN w:val="0"/>
      <w:adjustRightInd w:val="0"/>
      <w:jc w:val="right"/>
    </w:pPr>
    <w:rPr>
      <w:rFonts w:cs="Arial"/>
      <w:szCs w:val="18"/>
    </w:rPr>
  </w:style>
  <w:style w:type="paragraph" w:customStyle="1" w:styleId="CopyrightText">
    <w:name w:val="Copyright Text"/>
    <w:basedOn w:val="BodyText"/>
    <w:rsid w:val="009427A6"/>
    <w:rPr>
      <w:sz w:val="18"/>
    </w:rPr>
  </w:style>
  <w:style w:type="paragraph" w:customStyle="1" w:styleId="BodySmallRight">
    <w:name w:val="Body Small Right"/>
    <w:basedOn w:val="BodyTextRight"/>
    <w:rsid w:val="009427A6"/>
    <w:rPr>
      <w:sz w:val="18"/>
      <w:szCs w:val="18"/>
    </w:rPr>
  </w:style>
  <w:style w:type="paragraph" w:customStyle="1" w:styleId="MarginEdition">
    <w:name w:val="Margin Edition"/>
    <w:basedOn w:val="MarginNote"/>
    <w:rsid w:val="009427A6"/>
    <w:pPr>
      <w:spacing w:before="0" w:after="0"/>
    </w:pPr>
    <w:rPr>
      <w:rFonts w:ascii="Times New Roman" w:hAnsi="Times New Roman"/>
      <w:color w:val="999999"/>
    </w:rPr>
  </w:style>
  <w:style w:type="paragraph" w:customStyle="1" w:styleId="Spacer">
    <w:name w:val="Spacer"/>
    <w:basedOn w:val="Normal"/>
    <w:rsid w:val="009427A6"/>
    <w:rPr>
      <w:sz w:val="2"/>
      <w:szCs w:val="2"/>
    </w:rPr>
  </w:style>
  <w:style w:type="character" w:customStyle="1" w:styleId="Small">
    <w:name w:val="Small"/>
    <w:basedOn w:val="DefaultParagraphFont"/>
    <w:rsid w:val="009427A6"/>
    <w:rPr>
      <w:sz w:val="16"/>
    </w:rPr>
  </w:style>
  <w:style w:type="paragraph" w:customStyle="1" w:styleId="WideTable">
    <w:name w:val="Wide Table"/>
    <w:basedOn w:val="Normal"/>
    <w:rsid w:val="009427A6"/>
    <w:pPr>
      <w:ind w:left="-1418"/>
    </w:pPr>
    <w:rPr>
      <w:sz w:val="2"/>
      <w:szCs w:val="2"/>
    </w:rPr>
  </w:style>
  <w:style w:type="character" w:styleId="PageNumber">
    <w:name w:val="page number"/>
    <w:basedOn w:val="DefaultParagraphFont"/>
    <w:rsid w:val="009427A6"/>
  </w:style>
  <w:style w:type="paragraph" w:styleId="Quote">
    <w:name w:val="Quote"/>
    <w:basedOn w:val="Heading1"/>
    <w:link w:val="QuoteChar"/>
    <w:qFormat/>
    <w:rsid w:val="009427A6"/>
    <w:rPr>
      <w:b w:val="0"/>
      <w:sz w:val="72"/>
      <w:szCs w:val="72"/>
      <w:lang w:val="en-NZ"/>
    </w:rPr>
  </w:style>
  <w:style w:type="character" w:customStyle="1" w:styleId="QuoteChar">
    <w:name w:val="Quote Char"/>
    <w:basedOn w:val="DefaultParagraphFont"/>
    <w:link w:val="Quote"/>
    <w:rsid w:val="009427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7A6"/>
    <w:pPr>
      <w:pageBreakBefore/>
    </w:pPr>
  </w:style>
  <w:style w:type="paragraph" w:customStyle="1" w:styleId="Border">
    <w:name w:val="Border"/>
    <w:basedOn w:val="Normal"/>
    <w:qFormat/>
    <w:rsid w:val="009427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7A6"/>
    <w:rPr>
      <w:b/>
      <w:bCs/>
      <w:i/>
      <w:iCs/>
      <w:color w:val="auto"/>
    </w:rPr>
  </w:style>
  <w:style w:type="paragraph" w:styleId="IntenseQuote">
    <w:name w:val="Intense Quote"/>
    <w:basedOn w:val="Normal"/>
    <w:next w:val="Normal"/>
    <w:link w:val="IntenseQuoteChar"/>
    <w:uiPriority w:val="30"/>
    <w:qFormat/>
    <w:rsid w:val="009427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7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7A6"/>
    <w:rPr>
      <w:smallCaps/>
      <w:color w:val="auto"/>
      <w:u w:val="single"/>
    </w:rPr>
  </w:style>
  <w:style w:type="character" w:styleId="IntenseReference">
    <w:name w:val="Intense Reference"/>
    <w:basedOn w:val="DefaultParagraphFont"/>
    <w:uiPriority w:val="32"/>
    <w:qFormat/>
    <w:rsid w:val="009427A6"/>
    <w:rPr>
      <w:b/>
      <w:bCs/>
      <w:smallCaps/>
      <w:color w:val="auto"/>
      <w:spacing w:val="5"/>
      <w:u w:val="single"/>
    </w:rPr>
  </w:style>
  <w:style w:type="paragraph" w:customStyle="1" w:styleId="2ColumnHeading">
    <w:name w:val="2Column Heading"/>
    <w:basedOn w:val="BodyText"/>
    <w:qFormat/>
    <w:rsid w:val="009427A6"/>
    <w:pPr>
      <w:spacing w:after="60"/>
      <w:ind w:left="-2268"/>
    </w:pPr>
    <w:rPr>
      <w:b/>
    </w:rPr>
  </w:style>
  <w:style w:type="paragraph" w:customStyle="1" w:styleId="Heading1TOC">
    <w:name w:val="Heading1 TOC"/>
    <w:basedOn w:val="Normal"/>
    <w:qFormat/>
    <w:rsid w:val="009427A6"/>
    <w:pPr>
      <w:spacing w:before="240" w:after="120"/>
    </w:pPr>
    <w:rPr>
      <w:rFonts w:ascii="Times New Roman" w:hAnsi="Times New Roman"/>
      <w:b/>
      <w:sz w:val="32"/>
    </w:rPr>
  </w:style>
  <w:style w:type="paragraph" w:customStyle="1" w:styleId="Heading2TOC">
    <w:name w:val="Heading2 TOC"/>
    <w:basedOn w:val="Normal"/>
    <w:qFormat/>
    <w:rsid w:val="009427A6"/>
    <w:pPr>
      <w:spacing w:before="240" w:after="60"/>
    </w:pPr>
    <w:rPr>
      <w:rFonts w:ascii="Times New Roman" w:hAnsi="Times New Roman"/>
      <w:b/>
      <w:sz w:val="28"/>
    </w:rPr>
  </w:style>
  <w:style w:type="character" w:customStyle="1" w:styleId="Underline">
    <w:name w:val="Underline"/>
    <w:basedOn w:val="DefaultParagraphFont"/>
    <w:qFormat/>
    <w:rsid w:val="009427A6"/>
    <w:rPr>
      <w:u w:val="single"/>
    </w:rPr>
  </w:style>
  <w:style w:type="character" w:customStyle="1" w:styleId="BoldandItalics">
    <w:name w:val="Bold and Italics"/>
    <w:qFormat/>
    <w:rsid w:val="009427A6"/>
    <w:rPr>
      <w:b/>
      <w:i/>
      <w:u w:val="none"/>
    </w:rPr>
  </w:style>
  <w:style w:type="paragraph" w:styleId="BalloonText">
    <w:name w:val="Balloon Text"/>
    <w:basedOn w:val="Normal"/>
    <w:link w:val="BalloonTextChar"/>
    <w:rsid w:val="009427A6"/>
    <w:rPr>
      <w:rFonts w:ascii="Tahoma" w:hAnsi="Tahoma" w:cs="Tahoma"/>
      <w:sz w:val="16"/>
      <w:szCs w:val="16"/>
    </w:rPr>
  </w:style>
  <w:style w:type="character" w:customStyle="1" w:styleId="BalloonTextChar">
    <w:name w:val="Balloon Text Char"/>
    <w:basedOn w:val="DefaultParagraphFont"/>
    <w:link w:val="BalloonText"/>
    <w:rsid w:val="009427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7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27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7A6"/>
    <w:rPr>
      <w:b/>
      <w:color w:val="660033"/>
      <w:spacing w:val="0"/>
    </w:rPr>
  </w:style>
  <w:style w:type="paragraph" w:customStyle="1" w:styleId="Nameditemlist">
    <w:name w:val="Named item list"/>
    <w:basedOn w:val="BodyText"/>
    <w:qFormat/>
    <w:rsid w:val="009427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7114</Characters>
  <Application>Microsoft Office Word</Application>
  <DocSecurity>0</DocSecurity>
  <Lines>319</Lines>
  <Paragraphs>156</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MSFKB4003 Identify and document services required to support fitted furniture designs</dc:title>
  <dc:subject>Approved</dc:subject>
  <dc:creator>Manufacturing Skills Australia</dc:creator>
  <cp:keywords>Release: 1</cp:keywords>
  <dc:description>Review Date: 12 April 2008</dc:description>
  <cp:lastModifiedBy>TPCMS</cp:lastModifiedBy>
  <cp:revision>3</cp:revision>
  <dcterms:created xsi:type="dcterms:W3CDTF">2016-12-09T04:02:00Z</dcterms:created>
  <dcterms:modified xsi:type="dcterms:W3CDTF">2016-12-09T04:02:00Z</dcterms:modified>
</cp:coreProperties>
</file>