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42F" w:rsidP="0091742F">
      <w:pPr>
        <w:pStyle w:val="Title"/>
      </w:pPr>
      <w:r>
        <w:fldChar w:fldCharType="begin"/>
      </w:r>
      <w:r>
        <w:instrText xml:space="preserve"> TITLE   \* MERGEFORMAT </w:instrText>
      </w:r>
      <w:r>
        <w:fldChar w:fldCharType="separate"/>
      </w:r>
      <w:r>
        <w:t>MSFKB4003 Identify and document services required to support fitted furniture designs</w:t>
      </w:r>
      <w:r>
        <w:fldChar w:fldCharType="end"/>
      </w:r>
    </w:p>
    <w:p w:rsidR="0091742F" w:rsidP="0091742F">
      <w:pPr>
        <w:pStyle w:val="Version"/>
        <w:sectPr w:rsidSect="009C2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F14" w:rsidP="009C2F14">
      <w:pPr>
        <w:pStyle w:val="SuperHeading"/>
      </w:pPr>
      <w:r w:rsidRPr="009C2F14">
        <w:t>MSFKB4003 Identify and document services required to support fitted furniture designs</w:t>
      </w:r>
    </w:p>
    <w:p w:rsidR="00000000" w:rsidRPr="009C2F14" w:rsidP="009C2F14">
      <w:pPr>
        <w:pStyle w:val="Heading1"/>
      </w:pPr>
      <w:bookmarkStart w:id="1" w:name="O_627241"/>
      <w:bookmarkEnd w:id="1"/>
      <w:r w:rsidRPr="009C2F14">
        <w:t>Modification History</w:t>
      </w:r>
    </w:p>
    <w:p w:rsidR="00000000" w:rsidRPr="009C2F14" w:rsidP="0091742F">
      <w:pPr>
        <w:pStyle w:val="BodyText"/>
      </w:pPr>
      <w:r w:rsidRPr="009C2F14">
        <w:t>Release 1 - New unit of competency</w:t>
      </w:r>
    </w:p>
    <w:p w:rsidR="00000000" w:rsidRPr="009C2F14" w:rsidP="009C2F14">
      <w:pPr>
        <w:pStyle w:val="Heading1"/>
      </w:pPr>
      <w:bookmarkStart w:id="2" w:name="O_627249"/>
      <w:bookmarkEnd w:id="2"/>
      <w:r w:rsidRPr="009C2F14">
        <w:t>Application</w:t>
      </w:r>
    </w:p>
    <w:p w:rsidR="00000000" w:rsidRPr="009C2F14" w:rsidP="0091742F">
      <w:pPr>
        <w:pStyle w:val="BodyText"/>
      </w:pPr>
      <w:r w:rsidRPr="009C2F14">
        <w:t>This unit of competency covers assessing available services and</w:t>
      </w:r>
      <w:r w:rsidRPr="009C2F14">
        <w:t xml:space="preserve"> determining service requirements to achieve new fitted furniture design proposals, such as those for a kitchen or bathroom application.</w:t>
      </w:r>
    </w:p>
    <w:p w:rsidR="00000000" w:rsidRPr="009C2F14" w:rsidP="0091742F">
      <w:pPr>
        <w:pStyle w:val="BodyText"/>
      </w:pPr>
      <w:r w:rsidRPr="009C2F14">
        <w:t>Licensing, legislative or certification requirements may apply to this unit and relevant state/territory and local gov</w:t>
      </w:r>
      <w:r w:rsidRPr="009C2F14">
        <w:t xml:space="preserve">ernment agencies should be consulted to determine any necessary certification or licensing for undertaking kitchen and bathroom work. Access to construction sites requires certification of general induction training specified by the </w:t>
      </w:r>
      <w:r w:rsidRPr="009C2F14">
        <w:rPr>
          <w:rStyle w:val="Emphasis"/>
        </w:rPr>
        <w:t>National Code of Practi</w:t>
      </w:r>
      <w:r w:rsidRPr="009C2F14">
        <w:rPr>
          <w:rStyle w:val="Emphasis"/>
        </w:rPr>
        <w:t xml:space="preserve">ce for Induction for Construction Work </w:t>
      </w:r>
      <w:r w:rsidRPr="009C2F14">
        <w:t>(ASCC 2007).</w:t>
      </w:r>
    </w:p>
    <w:p w:rsidR="00000000" w:rsidRPr="009C2F14" w:rsidP="009C2F14">
      <w:pPr>
        <w:pStyle w:val="Heading1"/>
      </w:pPr>
      <w:bookmarkStart w:id="3" w:name="O_627248"/>
      <w:bookmarkEnd w:id="3"/>
      <w:r w:rsidRPr="009C2F14">
        <w:t>Pre-requisite Unit</w:t>
      </w:r>
    </w:p>
    <w:p w:rsidR="00000000" w:rsidRPr="009C2F14" w:rsidP="009C2F14">
      <w:pPr>
        <w:pStyle w:val="Heading1"/>
      </w:pPr>
      <w:bookmarkStart w:id="4" w:name="O_627247"/>
      <w:bookmarkEnd w:id="4"/>
      <w:r w:rsidRPr="009C2F14">
        <w:t>Competency Field</w:t>
      </w:r>
    </w:p>
    <w:p w:rsidR="00000000" w:rsidRPr="009C2F14" w:rsidP="009C2F14">
      <w:pPr>
        <w:pStyle w:val="Heading1"/>
      </w:pPr>
      <w:bookmarkStart w:id="5" w:name="O_627246"/>
      <w:bookmarkEnd w:id="5"/>
      <w:r w:rsidRPr="009C2F14">
        <w:t>Unit Sector</w:t>
      </w:r>
    </w:p>
    <w:p w:rsidR="00000000" w:rsidRPr="009C2F14" w:rsidP="0091742F">
      <w:pPr>
        <w:pStyle w:val="BodyText"/>
      </w:pPr>
      <w:r w:rsidRPr="009C2F14">
        <w:t>Kitchens and Bathrooms</w:t>
      </w:r>
    </w:p>
    <w:p w:rsidR="00000000" w:rsidRPr="009C2F14" w:rsidP="009C2F14">
      <w:pPr>
        <w:pStyle w:val="Heading1"/>
      </w:pPr>
      <w:bookmarkStart w:id="6" w:name="O_627245"/>
      <w:bookmarkEnd w:id="6"/>
      <w:r w:rsidRPr="009C2F14">
        <w:t>Elements and Performance Criteria</w:t>
      </w:r>
    </w:p>
    <w:tbl>
      <w:tblPr>
        <w:tblW w:w="9286" w:type="dxa"/>
        <w:tblLayout w:type="fixed"/>
        <w:tblCellMar>
          <w:left w:w="62" w:type="dxa"/>
          <w:right w:w="62" w:type="dxa"/>
        </w:tblCellMar>
        <w:tblLook w:val="0000"/>
      </w:tblPr>
      <w:tblGrid>
        <w:gridCol w:w="540"/>
        <w:gridCol w:w="2213"/>
        <w:gridCol w:w="667"/>
        <w:gridCol w:w="5866"/>
      </w:tblGrid>
      <w:tr w:rsidTr="009C2F14">
        <w:tblPrEx>
          <w:tblW w:w="9286" w:type="dxa"/>
          <w:tblLayout w:type="fixed"/>
          <w:tblCellMar>
            <w:left w:w="62" w:type="dxa"/>
            <w:right w:w="62" w:type="dxa"/>
          </w:tblCellMar>
          <w:tblLook w:val="0000"/>
        </w:tblPrEx>
        <w:tc>
          <w:tcPr>
            <w:tcW w:w="2753" w:type="dxa"/>
            <w:gridSpan w:val="2"/>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Elements describe the essential o</w:t>
            </w:r>
            <w:r w:rsidRPr="009C2F14">
              <w:t>utcomes.</w:t>
            </w:r>
          </w:p>
        </w:tc>
        <w:tc>
          <w:tcPr>
            <w:tcW w:w="6533" w:type="dxa"/>
            <w:gridSpan w:val="2"/>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Performance criteria describe the performance needed to demonstrate achievement of the element.</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w:t>
            </w:r>
          </w:p>
        </w:tc>
        <w:tc>
          <w:tcPr>
            <w:tcW w:w="2213" w:type="dxa"/>
            <w:vMerge w:val="restart"/>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Identify and document available services</w:t>
            </w: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1.1</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Access to work area is arranged with client</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1.2</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On-site work health and safety (WHS) procedures are followed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1.3</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Plumbing, water outlets and drainage features are located and documented on site diagrams or plans</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1.4</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Electrical and data outlets are located and documented on site diagrams or plans</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1.5</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Location and type of lighting sources are located and documented on site diagrams or plans</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1.6</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Type and capacity of services are identified and details documented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1.7</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Measurements are taken to inform layout documentation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1.8</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Industry symbols and protocols are used to document information about services</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2</w:t>
            </w:r>
          </w:p>
        </w:tc>
        <w:tc>
          <w:tcPr>
            <w:tcW w:w="2213"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Examine implications of services on design</w:t>
            </w: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2.1</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Design brief, drawings and plans are examined to determine intentions or options for services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2.2</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Details obtained from site are assessed against design information</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2.3</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Appliances identified in the design brief are identified and implications on services examined</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2.4</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Compliance issues relating to the location of services are identified</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2.5</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Imp</w:t>
            </w:r>
            <w:r w:rsidRPr="009C2F14">
              <w:t>lications of current services on design are determined</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w:t>
            </w:r>
          </w:p>
        </w:tc>
        <w:tc>
          <w:tcPr>
            <w:tcW w:w="2213" w:type="dxa"/>
            <w:vMerge w:val="restart"/>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Determine and document lighting and electrical system layout</w:t>
            </w: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3.1</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Requirements of the lighting and electrical system layout are ascertained from the design brief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3.2</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Lighting is ass</w:t>
            </w:r>
            <w:r w:rsidRPr="009C2F14">
              <w:t>essed for effect and suitability to functional and ambience requirements</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3.3</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Performance and characteristics required of electrical products are assessed and reviewed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3.4</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Environmental considerations are analysed in respect of</w:t>
            </w:r>
            <w:r w:rsidRPr="009C2F14">
              <w:t xml:space="preserve"> the lighting and electrical system layout</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3.5</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Ergonomic, anthropometric and proxemic principles are assessed in respect of the lighting and electrical system layout and the intended products</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3.6</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Costs associated with purchasing and obtaining the pro</w:t>
            </w:r>
            <w:r w:rsidRPr="009C2F14">
              <w:t>ducts are analysed and documented</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3.7</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Electrical contractors are consulted as required to confirm implications on design</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3.8</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Lighting and electrical system layout is determined to meet </w:t>
            </w:r>
            <w:r w:rsidRPr="009C2F14">
              <w:t>the design brief</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w:t>
            </w:r>
          </w:p>
        </w:tc>
        <w:tc>
          <w:tcPr>
            <w:tcW w:w="2213" w:type="dxa"/>
            <w:vMerge w:val="restart"/>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Determine and document plumbing system layout</w:t>
            </w: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4.1</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Requirements of the plumbing system are ascertained from the design brief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4.2</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Performance and characteristics required of plumbing products are assessed and reviewed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4.3</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Gas requirements are determined and included in system layout</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4.4</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Environmental considerations are analysed in respect of the plumbing system layout</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4.5</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Ergonomic, anthropometric and proxemic principles are assessed in respect of the plumbing system layout and the intended products</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4.6</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Costs associated with purchasing and obtaining the products are analysed and documented</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4.7</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Plumbing contractors are consulted as required to confirm implications on design</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4.8</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Plumbing layout is determined to meet the design brief</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5</w:t>
            </w:r>
          </w:p>
        </w:tc>
        <w:tc>
          <w:tcPr>
            <w:tcW w:w="2213"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Complete layout</w:t>
            </w:r>
            <w:r w:rsidRPr="009C2F14">
              <w:t xml:space="preserve"> documentation</w:t>
            </w: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5.1</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Sketches and drawings are completed to identify the layout of electrical and lighting system and products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5.2</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Sketches and drawings are completed to identify the layout of plumbing system and products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5.3</w:t>
            </w:r>
          </w:p>
        </w:tc>
        <w:tc>
          <w:tcPr>
            <w:tcW w:w="5866"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 xml:space="preserve">Sketches and drawings are completed to industry standards </w:t>
            </w:r>
          </w:p>
        </w:tc>
      </w:tr>
      <w:tr w:rsidTr="009C2F14">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7"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5.4</w:t>
            </w:r>
          </w:p>
        </w:tc>
        <w:tc>
          <w:tcPr>
            <w:tcW w:w="5866" w:type="dxa"/>
            <w:tcBorders>
              <w:top w:val="nil"/>
              <w:left w:val="nil"/>
              <w:bottom w:val="nil"/>
              <w:right w:val="nil"/>
            </w:tcBorders>
            <w:tcMar>
              <w:top w:w="0" w:type="dxa"/>
              <w:left w:w="62" w:type="dxa"/>
              <w:bottom w:w="0" w:type="dxa"/>
              <w:right w:w="62" w:type="dxa"/>
            </w:tcMar>
          </w:tcPr>
          <w:p w:rsidR="00000000" w:rsidRPr="009C2F14" w:rsidP="009C2F14">
            <w:pPr>
              <w:pStyle w:val="BodyText"/>
            </w:pPr>
            <w:r w:rsidRPr="009C2F14">
              <w:t>Specifications are documented according to industry standards</w:t>
            </w:r>
          </w:p>
        </w:tc>
      </w:tr>
    </w:tbl>
    <w:p w:rsidR="00000000" w:rsidRPr="009C2F14" w:rsidP="009C2F14">
      <w:pPr>
        <w:pStyle w:val="BodyText"/>
      </w:pPr>
    </w:p>
    <w:p w:rsidR="00000000" w:rsidRPr="009C2F14" w:rsidP="009C2F14">
      <w:pPr>
        <w:pStyle w:val="AllowPageBreak"/>
      </w:pPr>
    </w:p>
    <w:p w:rsidR="00000000" w:rsidRPr="009C2F14" w:rsidP="009C2F14">
      <w:pPr>
        <w:pStyle w:val="Heading1"/>
      </w:pPr>
      <w:bookmarkStart w:id="7" w:name="O_627244"/>
      <w:bookmarkEnd w:id="7"/>
      <w:r w:rsidRPr="009C2F14">
        <w:t>Foundation Skills</w:t>
      </w:r>
    </w:p>
    <w:p w:rsidR="00000000" w:rsidRPr="009C2F14" w:rsidP="0091742F">
      <w:pPr>
        <w:pStyle w:val="BodyText"/>
      </w:pPr>
      <w:r w:rsidRPr="009C2F14">
        <w:t>Foundation skills essential to performance are explicit in the performance criteria of this</w:t>
      </w:r>
      <w:r w:rsidRPr="009C2F14">
        <w:t xml:space="preserve"> unit of competency. Detail on appropriate performance levels for each furnishing unit of competency in reading, writing, oral communication and numeracy utilising the Australian Core Skills Framework (ACSF) are provided in the Furnishing Training Package </w:t>
      </w:r>
      <w:r w:rsidRPr="009C2F14">
        <w:t>Implementation Guide.</w:t>
      </w:r>
    </w:p>
    <w:p w:rsidR="00000000" w:rsidRPr="009C2F14" w:rsidP="009C2F14">
      <w:pPr>
        <w:pStyle w:val="Heading1"/>
      </w:pPr>
      <w:bookmarkStart w:id="8" w:name="O_627243"/>
      <w:bookmarkEnd w:id="8"/>
      <w:r w:rsidRPr="009C2F14">
        <w:t>Range of Conditions</w:t>
      </w:r>
    </w:p>
    <w:tbl>
      <w:tblPr>
        <w:tblW w:w="0" w:type="auto"/>
        <w:tblLayout w:type="fixed"/>
        <w:tblCellMar>
          <w:left w:w="62" w:type="dxa"/>
          <w:right w:w="62" w:type="dxa"/>
        </w:tblCellMar>
        <w:tblLook w:val="0000"/>
      </w:tblPr>
      <w:tblGrid>
        <w:gridCol w:w="2760"/>
        <w:gridCol w:w="6312"/>
      </w:tblGrid>
      <w:tr w:rsidTr="009C2F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t>Specifies different work environments and conditions that may affect performance. Essential operating conditions that may be present (depending on the work situation, needs of the candidate, access</w:t>
            </w:r>
            <w:r w:rsidRPr="009C2F14">
              <w:t>ibility of the item, and local industry and regional contexts) are included. Range is restricted to essential operating conditions and any other variables essential to the work environment.</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WHS requirements, including legi</w:t>
            </w:r>
            <w:r w:rsidRPr="009C2F14">
              <w:t xml:space="preserve">slation, building codes, material safety management systems, hazardous and dangerous goods codes, and local safe operating procedures or equivalent </w:t>
            </w:r>
          </w:p>
          <w:p w:rsidR="00000000" w:rsidRPr="009C2F14" w:rsidP="009C2F14">
            <w:pPr>
              <w:pStyle w:val="ListBullet"/>
            </w:pPr>
            <w:r w:rsidRPr="009C2F14">
              <w:t xml:space="preserve">work is carried out in accordance with legislative obligations, environmental legislation, relevant health </w:t>
            </w:r>
            <w:r w:rsidRPr="009C2F14">
              <w:t xml:space="preserve">regulations, manual handling procedures and organisation insurance requirements </w:t>
            </w:r>
          </w:p>
          <w:p w:rsidR="00000000" w:rsidRPr="009C2F14" w:rsidP="009C2F14">
            <w:pPr>
              <w:pStyle w:val="ListBullet"/>
            </w:pPr>
            <w:r w:rsidRPr="009C2F14">
              <w:t xml:space="preserve">work requires individual to demonstrate some discretion, judgement and problem solving in the determination of service requirements for fitted furniture applications, such as </w:t>
            </w:r>
            <w:r w:rsidRPr="009C2F14">
              <w:t>kitchens and bathrooms. It applies to the assessment of services, such as plumbing, gas and electricity supply, air conditioning, ventilation, lighting and data to determine implications for new designs</w:t>
            </w:r>
          </w:p>
          <w:p w:rsidR="00000000" w:rsidP="009C2F14">
            <w:pPr>
              <w:pStyle w:val="ListBullet"/>
              <w:rPr>
                <w:lang w:val="en-NZ"/>
              </w:rPr>
            </w:pPr>
            <w:r w:rsidRPr="009C2F14">
              <w:t>work is limited to determining the service requiremen</w:t>
            </w:r>
            <w:r w:rsidRPr="009C2F14">
              <w:t>ts for a design, including location, number and types of taps, power outlets and exhausts for a kitchen or bathroom space. It does not include layout of service pipes, wiring, conduits or installation of services</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Lighting sources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incandescent</w:t>
            </w:r>
          </w:p>
          <w:p w:rsidR="00000000" w:rsidRPr="009C2F14" w:rsidP="009C2F14">
            <w:pPr>
              <w:pStyle w:val="ListBullet"/>
            </w:pPr>
            <w:r w:rsidRPr="009C2F14">
              <w:t>fluorescent</w:t>
            </w:r>
          </w:p>
          <w:p w:rsidR="00000000" w:rsidRPr="009C2F14" w:rsidP="009C2F14">
            <w:pPr>
              <w:pStyle w:val="ListBullet"/>
            </w:pPr>
            <w:r w:rsidRPr="009C2F14">
              <w:t>halogen or dichroic</w:t>
            </w:r>
          </w:p>
          <w:p w:rsidR="00000000" w:rsidP="009C2F14">
            <w:pPr>
              <w:pStyle w:val="ListBullet"/>
              <w:rPr>
                <w:lang w:val="en-NZ"/>
              </w:rPr>
            </w:pPr>
            <w:r w:rsidRPr="009C2F14">
              <w:t>natural light</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Type and capacity of services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number of outlets, controls and switches</w:t>
            </w:r>
          </w:p>
          <w:p w:rsidR="00000000" w:rsidRPr="009C2F14" w:rsidP="009C2F14">
            <w:pPr>
              <w:pStyle w:val="ListBullet"/>
            </w:pPr>
            <w:r w:rsidRPr="009C2F14">
              <w:t>capacity to service kitchen appliances and products</w:t>
            </w:r>
          </w:p>
          <w:p w:rsidR="00000000" w:rsidRPr="009C2F14" w:rsidP="009C2F14">
            <w:pPr>
              <w:pStyle w:val="ListBullet"/>
            </w:pPr>
            <w:r w:rsidRPr="009C2F14">
              <w:t>capacity to service bathroom appliances and products</w:t>
            </w:r>
          </w:p>
          <w:p w:rsidR="00000000" w:rsidRPr="009C2F14" w:rsidP="009C2F14">
            <w:pPr>
              <w:pStyle w:val="ListBullet"/>
            </w:pPr>
            <w:r w:rsidRPr="009C2F14">
              <w:t>capacity of household e</w:t>
            </w:r>
            <w:r w:rsidRPr="009C2F14">
              <w:t>lectrical load</w:t>
            </w:r>
          </w:p>
          <w:p w:rsidR="00000000" w:rsidP="009C2F14">
            <w:pPr>
              <w:pStyle w:val="ListBullet"/>
              <w:rPr>
                <w:lang w:val="en-NZ"/>
              </w:rPr>
            </w:pPr>
            <w:r w:rsidRPr="009C2F14">
              <w:t>adequacy of lighting</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Implications of current services on design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requirements for relocation</w:t>
            </w:r>
          </w:p>
          <w:p w:rsidR="00000000" w:rsidRPr="009C2F14" w:rsidP="009C2F14">
            <w:pPr>
              <w:pStyle w:val="ListBullet"/>
            </w:pPr>
            <w:r w:rsidRPr="009C2F14">
              <w:t>relative costs associated with relocation</w:t>
            </w:r>
          </w:p>
          <w:p w:rsidR="00000000" w:rsidRPr="009C2F14" w:rsidP="009C2F14">
            <w:pPr>
              <w:pStyle w:val="ListBullet"/>
            </w:pPr>
            <w:r w:rsidRPr="009C2F14">
              <w:t>requirements for capacity increase</w:t>
            </w:r>
          </w:p>
          <w:p w:rsidR="00000000" w:rsidRPr="009C2F14" w:rsidP="009C2F14">
            <w:pPr>
              <w:pStyle w:val="ListBullet"/>
            </w:pPr>
            <w:r w:rsidRPr="009C2F14">
              <w:t>relative costs associated with increasing capacity</w:t>
            </w:r>
          </w:p>
          <w:p w:rsidR="00000000" w:rsidP="009C2F14">
            <w:pPr>
              <w:pStyle w:val="ListBullet"/>
              <w:rPr>
                <w:lang w:val="en-NZ"/>
              </w:rPr>
            </w:pPr>
            <w:r w:rsidRPr="009C2F14">
              <w:t>changes required for fixtures and fittings</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assessment of products to determine if they meet the requirements of the intended end use application and how well they do it</w:t>
            </w:r>
          </w:p>
          <w:p w:rsidR="00000000" w:rsidP="009C2F14">
            <w:pPr>
              <w:pStyle w:val="ListBullet"/>
              <w:rPr>
                <w:lang w:val="en-NZ"/>
              </w:rPr>
            </w:pPr>
            <w:r w:rsidRPr="009C2F14">
              <w:t>the durability and composition of the produc</w:t>
            </w:r>
            <w:r w:rsidRPr="009C2F14">
              <w:t>t</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Electrical products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refrigerator</w:t>
            </w:r>
          </w:p>
          <w:p w:rsidR="00000000" w:rsidRPr="009C2F14" w:rsidP="009C2F14">
            <w:pPr>
              <w:pStyle w:val="ListBullet"/>
            </w:pPr>
            <w:r w:rsidRPr="009C2F14">
              <w:t>stove</w:t>
            </w:r>
          </w:p>
          <w:p w:rsidR="00000000" w:rsidRPr="009C2F14" w:rsidP="009C2F14">
            <w:pPr>
              <w:pStyle w:val="ListBullet"/>
            </w:pPr>
            <w:r w:rsidRPr="009C2F14">
              <w:t>appliances</w:t>
            </w:r>
          </w:p>
          <w:p w:rsidR="00000000" w:rsidRPr="009C2F14" w:rsidP="009C2F14">
            <w:pPr>
              <w:pStyle w:val="ListBullet"/>
            </w:pPr>
            <w:r w:rsidRPr="009C2F14">
              <w:t>air conditioners</w:t>
            </w:r>
          </w:p>
          <w:p w:rsidR="00000000" w:rsidRPr="009C2F14" w:rsidP="009C2F14">
            <w:pPr>
              <w:pStyle w:val="ListBullet"/>
            </w:pPr>
            <w:r w:rsidRPr="009C2F14">
              <w:t>ventilation systems</w:t>
            </w:r>
          </w:p>
          <w:p w:rsidR="00000000" w:rsidP="009C2F14">
            <w:pPr>
              <w:pStyle w:val="ListBullet"/>
              <w:rPr>
                <w:lang w:val="en-NZ"/>
              </w:rPr>
            </w:pPr>
            <w:r w:rsidRPr="009C2F14">
              <w:t>hot water systems</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Environmental considerations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 xml:space="preserve">how the use of raw materials effects the ecology and environment and how its continued use will </w:t>
            </w:r>
            <w:r w:rsidRPr="009C2F14">
              <w:t>affect the area it has been sourced from</w:t>
            </w:r>
          </w:p>
          <w:p w:rsidR="00000000" w:rsidRPr="009C2F14" w:rsidP="009C2F14">
            <w:pPr>
              <w:pStyle w:val="ListBullet"/>
            </w:pPr>
            <w:r w:rsidRPr="009C2F14">
              <w:t>energy consumption in achieving the material</w:t>
            </w:r>
          </w:p>
          <w:p w:rsidR="00000000" w:rsidRPr="009C2F14" w:rsidP="009C2F14">
            <w:pPr>
              <w:pStyle w:val="ListBullet"/>
            </w:pPr>
            <w:r w:rsidRPr="009C2F14">
              <w:t>greenhouse gases created</w:t>
            </w:r>
          </w:p>
          <w:p w:rsidR="00000000" w:rsidRPr="009C2F14" w:rsidP="009C2F14">
            <w:pPr>
              <w:pStyle w:val="ListBullet"/>
            </w:pPr>
            <w:r w:rsidRPr="009C2F14">
              <w:t>waste levels</w:t>
            </w:r>
          </w:p>
          <w:p w:rsidR="00000000" w:rsidRPr="009C2F14" w:rsidP="009C2F14">
            <w:pPr>
              <w:pStyle w:val="ListBullet"/>
            </w:pPr>
            <w:r w:rsidRPr="009C2F14">
              <w:t>resource utilisation and transport effects</w:t>
            </w:r>
          </w:p>
          <w:p w:rsidR="00000000" w:rsidP="009C2F14">
            <w:pPr>
              <w:pStyle w:val="ListBullet"/>
              <w:rPr>
                <w:lang w:val="en-NZ"/>
              </w:rPr>
            </w:pPr>
            <w:r w:rsidRPr="009C2F14">
              <w:t>what impact will be felt by reducing or stopping material from the source</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contractors</w:t>
            </w:r>
          </w:p>
          <w:p w:rsidR="00000000" w:rsidP="009C2F14">
            <w:pPr>
              <w:pStyle w:val="ListBullet"/>
              <w:rPr>
                <w:lang w:val="en-NZ"/>
              </w:rPr>
            </w:pPr>
            <w:r w:rsidRPr="009C2F14">
              <w:t>products and materials together with the cost of obtaining them either locally, interstate or overseas</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Plumbing products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water filters</w:t>
            </w:r>
          </w:p>
          <w:p w:rsidR="00000000" w:rsidRPr="009C2F14" w:rsidP="009C2F14">
            <w:pPr>
              <w:pStyle w:val="ListBullet"/>
            </w:pPr>
            <w:r w:rsidRPr="009C2F14">
              <w:t>tap ware and sinks</w:t>
            </w:r>
          </w:p>
          <w:p w:rsidR="00000000" w:rsidRPr="009C2F14" w:rsidP="009C2F14">
            <w:pPr>
              <w:pStyle w:val="ListBullet"/>
            </w:pPr>
            <w:r w:rsidRPr="009C2F14">
              <w:t>drainage</w:t>
            </w:r>
          </w:p>
          <w:p w:rsidR="00000000" w:rsidRPr="009C2F14" w:rsidP="009C2F14">
            <w:pPr>
              <w:pStyle w:val="ListBullet"/>
            </w:pPr>
            <w:r w:rsidRPr="009C2F14">
              <w:t>dishwasher</w:t>
            </w:r>
          </w:p>
          <w:p w:rsidR="00000000" w:rsidRPr="009C2F14" w:rsidP="009C2F14">
            <w:pPr>
              <w:pStyle w:val="ListBullet"/>
            </w:pPr>
            <w:r w:rsidRPr="009C2F14">
              <w:t>shower recesses</w:t>
            </w:r>
          </w:p>
          <w:p w:rsidR="00000000" w:rsidRPr="009C2F14" w:rsidP="009C2F14">
            <w:pPr>
              <w:pStyle w:val="ListBullet"/>
            </w:pPr>
            <w:r w:rsidRPr="009C2F14">
              <w:t>baths and spas</w:t>
            </w:r>
          </w:p>
          <w:p w:rsidR="00000000" w:rsidRPr="009C2F14" w:rsidP="009C2F14">
            <w:pPr>
              <w:pStyle w:val="ListBullet"/>
            </w:pPr>
            <w:r w:rsidRPr="009C2F14">
              <w:t>toilet and bidet</w:t>
            </w:r>
          </w:p>
          <w:p w:rsidR="00000000" w:rsidP="009C2F14">
            <w:pPr>
              <w:pStyle w:val="ListBullet"/>
              <w:rPr>
                <w:lang w:val="en-NZ"/>
              </w:rPr>
            </w:pPr>
            <w:r w:rsidRPr="009C2F14">
              <w:t>washing machines</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Sketches and drawings include:</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hand drawn images or ideation drawings completed freehand</w:t>
            </w:r>
          </w:p>
          <w:p w:rsidR="00000000" w:rsidRPr="009C2F14" w:rsidP="009C2F14">
            <w:pPr>
              <w:pStyle w:val="ListBullet"/>
            </w:pPr>
            <w:r w:rsidRPr="009C2F14">
              <w:t xml:space="preserve">drafted technical drawings </w:t>
            </w:r>
          </w:p>
          <w:p w:rsidR="00000000" w:rsidP="009C2F14">
            <w:pPr>
              <w:pStyle w:val="ListBullet"/>
              <w:rPr>
                <w:lang w:val="en-NZ"/>
              </w:rPr>
            </w:pPr>
            <w:r w:rsidRPr="009C2F14">
              <w:t>drawings produced on computer using computer-aided design (CAD) software packages</w:t>
            </w:r>
          </w:p>
        </w:tc>
      </w:tr>
      <w:tr w:rsidTr="009C2F1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C2F14">
            <w:pPr>
              <w:pStyle w:val="BodyText"/>
              <w:rPr>
                <w:lang w:val="en-NZ"/>
              </w:rPr>
            </w:pPr>
            <w:r w:rsidRPr="009C2F1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9C2F14" w:rsidP="009C2F14">
            <w:pPr>
              <w:pStyle w:val="ListBullet"/>
            </w:pPr>
            <w:r w:rsidRPr="009C2F14">
              <w:t xml:space="preserve">that prescribed under legislation, regulations and enterprise policies and practices </w:t>
            </w:r>
          </w:p>
        </w:tc>
      </w:tr>
    </w:tbl>
    <w:p w:rsidR="00000000" w:rsidRPr="009C2F14" w:rsidP="009C2F14">
      <w:pPr>
        <w:pStyle w:val="BodyText"/>
      </w:pPr>
    </w:p>
    <w:p w:rsidR="00000000" w:rsidRPr="009C2F14" w:rsidP="009C2F14">
      <w:pPr>
        <w:pStyle w:val="AllowPageBreak"/>
      </w:pPr>
    </w:p>
    <w:p w:rsidR="00000000" w:rsidRPr="009C2F14" w:rsidP="009C2F14">
      <w:pPr>
        <w:pStyle w:val="Heading1"/>
      </w:pPr>
      <w:bookmarkStart w:id="9" w:name="O_627242"/>
      <w:bookmarkEnd w:id="9"/>
      <w:r w:rsidRPr="009C2F14">
        <w:t>Unit Mapping Information</w:t>
      </w:r>
    </w:p>
    <w:p w:rsidR="00000000" w:rsidRPr="009C2F14" w:rsidP="0091742F">
      <w:pPr>
        <w:pStyle w:val="BodyText"/>
      </w:pPr>
      <w:r w:rsidRPr="009C2F14">
        <w:t>Supersedes and is equivalent to LMFKB4003A Identify and document services required to</w:t>
      </w:r>
      <w:r w:rsidRPr="009C2F14">
        <w:t xml:space="preserve"> support fitted furniture designs.</w:t>
      </w:r>
    </w:p>
    <w:p w:rsidR="00000000" w:rsidRPr="009C2F14" w:rsidP="009C2F14">
      <w:pPr>
        <w:pStyle w:val="Heading1"/>
      </w:pPr>
      <w:bookmarkStart w:id="10" w:name="O_627235"/>
      <w:bookmarkEnd w:id="10"/>
      <w:r w:rsidRPr="009C2F14">
        <w:t>Links</w:t>
      </w:r>
    </w:p>
    <w:p w:rsidR="00000000" w:rsidRPr="009C2F14" w:rsidP="0091742F">
      <w:pPr>
        <w:pStyle w:val="BodyText"/>
      </w:pPr>
      <w:r w:rsidRPr="009C2F1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B1C02">
        <w:rPr>
          <w:rStyle w:val="Hyperlink"/>
        </w:rPr>
        <w:t>https://vetnet.gov.au/Pages/TrainingDocs.aspx?q=0601ab95-583a-4e93-b2d4-cfb27b03ed73</w:t>
      </w:r>
      <w:r>
        <w:fldChar w:fldCharType="end"/>
      </w:r>
    </w:p>
    <w:p w:rsidR="00000000" w:rsidRPr="009C2F14" w:rsidP="0091742F">
      <w:pPr>
        <w:pStyle w:val="BodyText"/>
        <w:sectPr w:rsidSect="009C2F14">
          <w:headerReference w:type="default" r:id="rId10"/>
          <w:footerReference w:type="default" r:id="rId11"/>
          <w:pgSz w:w="11908" w:h="16833"/>
          <w:pgMar w:top="1702" w:right="1418" w:bottom="1702" w:left="1418" w:header="992" w:footer="992" w:gutter="0"/>
          <w:cols w:space="720"/>
          <w:noEndnote/>
          <w:docGrid w:linePitch="299"/>
        </w:sectPr>
      </w:pPr>
    </w:p>
    <w:p w:rsidR="00000000" w:rsidRPr="009C2F14" w:rsidP="009C2F14">
      <w:pPr>
        <w:pStyle w:val="SuperHeading"/>
      </w:pPr>
      <w:r w:rsidRPr="009C2F14">
        <w:t>Assessment Requirements for MSFKB4003 Identify and document services required to support fitted furniture designs</w:t>
      </w:r>
    </w:p>
    <w:p w:rsidR="00000000" w:rsidRPr="009C2F14" w:rsidP="009C2F14">
      <w:pPr>
        <w:pStyle w:val="Heading1"/>
      </w:pPr>
      <w:bookmarkStart w:id="11" w:name="O_627237"/>
      <w:bookmarkEnd w:id="11"/>
      <w:r w:rsidRPr="009C2F14">
        <w:t>Modification History</w:t>
      </w:r>
    </w:p>
    <w:p w:rsidR="00000000" w:rsidRPr="009C2F14" w:rsidP="0091742F">
      <w:pPr>
        <w:pStyle w:val="BodyText"/>
      </w:pPr>
      <w:r w:rsidRPr="009C2F14">
        <w:t>Release 1 - New unit of competency</w:t>
      </w:r>
    </w:p>
    <w:p w:rsidR="00000000" w:rsidRPr="009C2F14" w:rsidP="009C2F14">
      <w:pPr>
        <w:pStyle w:val="Heading1"/>
      </w:pPr>
      <w:bookmarkStart w:id="12" w:name="O_627240"/>
      <w:bookmarkEnd w:id="12"/>
      <w:r w:rsidRPr="009C2F14">
        <w:t>Performance Evidence</w:t>
      </w:r>
    </w:p>
    <w:p w:rsidR="00000000" w:rsidRPr="009C2F14" w:rsidP="009C2F14">
      <w:pPr>
        <w:pStyle w:val="ListBullet"/>
      </w:pPr>
      <w:r w:rsidRPr="009C2F14">
        <w:t>Assess a site and identify ava</w:t>
      </w:r>
      <w:r w:rsidRPr="009C2F14">
        <w:t>ilable services, including electrical, gas, plumbing and data, and determine supply and layout issues that will impact on a fitted furniture design and installation</w:t>
      </w:r>
    </w:p>
    <w:p w:rsidR="00000000" w:rsidRPr="009C2F14" w:rsidP="009C2F14">
      <w:pPr>
        <w:pStyle w:val="ListBullet"/>
      </w:pPr>
      <w:r w:rsidRPr="009C2F14">
        <w:t>Establish the fittings and appliances to be included in a fitted furniture design and the s</w:t>
      </w:r>
      <w:r w:rsidRPr="009C2F14">
        <w:t>ervices required for their installation and use</w:t>
      </w:r>
    </w:p>
    <w:p w:rsidR="00000000" w:rsidRPr="009C2F14" w:rsidP="009C2F14">
      <w:pPr>
        <w:pStyle w:val="ListBullet"/>
      </w:pPr>
      <w:r w:rsidRPr="009C2F14">
        <w:t>Determine all services that are  required to meet a design brief and complete industry standard drawings and specifications to identify their layout on the installation site</w:t>
      </w:r>
    </w:p>
    <w:p w:rsidR="00000000" w:rsidRPr="009C2F14" w:rsidP="009C2F14">
      <w:pPr>
        <w:pStyle w:val="ListBullet"/>
      </w:pPr>
      <w:r w:rsidRPr="009C2F14">
        <w:t>Use mathematical ideas and techniq</w:t>
      </w:r>
      <w:r w:rsidRPr="009C2F14">
        <w:t>ues to correctly complete measurements, estimate service supply and draw layouts to scale</w:t>
      </w:r>
    </w:p>
    <w:p w:rsidR="00000000" w:rsidRPr="009C2F14" w:rsidP="009C2F14">
      <w:pPr>
        <w:pStyle w:val="ListBullet"/>
      </w:pPr>
      <w:r w:rsidRPr="009C2F14">
        <w:t>Communicate ideas and information to enable confirmation of work requirements and specifications and the reporting of work outcomes and problems, interpret basic plan</w:t>
      </w:r>
      <w:r w:rsidRPr="009C2F14">
        <w:t xml:space="preserve">s and follow safety procedures </w:t>
      </w:r>
    </w:p>
    <w:p w:rsidR="00000000" w:rsidRPr="009C2F14" w:rsidP="009C2F14">
      <w:pPr>
        <w:pStyle w:val="ListBullet"/>
      </w:pPr>
      <w:r w:rsidRPr="009C2F14">
        <w:t>Avoid backtracking, work flow interruptions or wastage</w:t>
      </w:r>
    </w:p>
    <w:p w:rsidR="00000000" w:rsidRPr="009C2F14" w:rsidP="009C2F14">
      <w:pPr>
        <w:pStyle w:val="ListBullet"/>
      </w:pPr>
      <w:r w:rsidRPr="009C2F14">
        <w:t>Work with others and in a team by recognising dependencies and using cooperative approaches to optimise work flow and productivity</w:t>
      </w:r>
    </w:p>
    <w:p w:rsidR="00000000" w:rsidRPr="009C2F14" w:rsidP="009C2F14">
      <w:pPr>
        <w:pStyle w:val="AllowPageBreak"/>
      </w:pPr>
    </w:p>
    <w:p w:rsidR="00000000" w:rsidRPr="009C2F14" w:rsidP="009C2F14">
      <w:pPr>
        <w:pStyle w:val="Heading1"/>
      </w:pPr>
      <w:bookmarkStart w:id="13" w:name="O_627239"/>
      <w:bookmarkEnd w:id="13"/>
      <w:r w:rsidRPr="009C2F14">
        <w:t>Knowledge Evidence</w:t>
      </w:r>
    </w:p>
    <w:p w:rsidR="00000000" w:rsidRPr="009C2F14" w:rsidP="009C2F14">
      <w:pPr>
        <w:pStyle w:val="ListBullet"/>
      </w:pPr>
      <w:r w:rsidRPr="009C2F14">
        <w:t>E</w:t>
      </w:r>
      <w:r w:rsidRPr="009C2F14">
        <w:t>rgonomic, anthropometric and proxemic principles</w:t>
      </w:r>
    </w:p>
    <w:p w:rsidR="00000000" w:rsidRPr="009C2F14" w:rsidP="009C2F14">
      <w:pPr>
        <w:pStyle w:val="ListBullet"/>
      </w:pPr>
      <w:r w:rsidRPr="009C2F14">
        <w:t>Industry symbols and protocols</w:t>
      </w:r>
    </w:p>
    <w:p w:rsidR="00000000" w:rsidRPr="009C2F14" w:rsidP="009C2F14">
      <w:pPr>
        <w:pStyle w:val="ListBullet"/>
      </w:pPr>
      <w:r w:rsidRPr="009C2F14">
        <w:t>Planning processes</w:t>
      </w:r>
    </w:p>
    <w:p w:rsidR="00000000" w:rsidRPr="009C2F14" w:rsidP="009C2F14">
      <w:pPr>
        <w:pStyle w:val="ListBullet"/>
      </w:pPr>
      <w:r w:rsidRPr="009C2F14">
        <w:t>State or territory WHS legislation, regulations, standards and codes of practice relevant to the full range of determining layout for kitchen and bathroom services</w:t>
      </w:r>
    </w:p>
    <w:p w:rsidR="00000000" w:rsidRPr="009C2F14" w:rsidP="009C2F14">
      <w:pPr>
        <w:pStyle w:val="ListBullet"/>
      </w:pPr>
      <w:r w:rsidRPr="009C2F14">
        <w:t>Procedures for documenting workplace records and information</w:t>
      </w:r>
    </w:p>
    <w:p w:rsidR="00000000" w:rsidRPr="009C2F14" w:rsidP="009C2F14">
      <w:pPr>
        <w:pStyle w:val="ListBullet"/>
      </w:pPr>
      <w:r w:rsidRPr="009C2F14">
        <w:t>Appropriate mathematical proced</w:t>
      </w:r>
      <w:r w:rsidRPr="009C2F14">
        <w:t>ures for estimation and measurement</w:t>
      </w:r>
    </w:p>
    <w:p w:rsidR="00000000" w:rsidRPr="009C2F14" w:rsidP="009C2F14">
      <w:pPr>
        <w:pStyle w:val="ListBullet"/>
      </w:pPr>
      <w:r w:rsidRPr="009C2F14">
        <w:t>Environmental protection requirements</w:t>
      </w:r>
    </w:p>
    <w:p w:rsidR="00000000" w:rsidRPr="009C2F14" w:rsidP="009C2F14">
      <w:pPr>
        <w:pStyle w:val="ListBullet"/>
      </w:pPr>
      <w:r w:rsidRPr="009C2F14">
        <w:t>Basic building and architectural terminology</w:t>
      </w:r>
    </w:p>
    <w:p w:rsidR="00000000" w:rsidRPr="009C2F14" w:rsidP="009C2F14">
      <w:pPr>
        <w:pStyle w:val="ListBullet"/>
      </w:pPr>
      <w:r w:rsidRPr="009C2F14">
        <w:t>Range of kitchen products and service requirements</w:t>
      </w:r>
    </w:p>
    <w:p w:rsidR="00000000" w:rsidRPr="009C2F14" w:rsidP="009C2F14">
      <w:pPr>
        <w:pStyle w:val="ListBullet"/>
      </w:pPr>
      <w:r w:rsidRPr="009C2F14">
        <w:t>Range of bathroom products and service requirements</w:t>
      </w:r>
    </w:p>
    <w:p w:rsidR="00000000" w:rsidRPr="009C2F14" w:rsidP="009C2F14">
      <w:pPr>
        <w:pStyle w:val="ListBullet"/>
      </w:pPr>
      <w:r w:rsidRPr="009C2F14">
        <w:t>Statutory planning regulations aff</w:t>
      </w:r>
      <w:r w:rsidRPr="009C2F14">
        <w:t>ecting services in kitchens and bathrooms</w:t>
      </w:r>
    </w:p>
    <w:p w:rsidR="00000000" w:rsidRPr="009C2F14" w:rsidP="009C2F14">
      <w:pPr>
        <w:pStyle w:val="AllowPageBreak"/>
      </w:pPr>
    </w:p>
    <w:p w:rsidR="00000000" w:rsidRPr="009C2F14" w:rsidP="009C2F14">
      <w:pPr>
        <w:pStyle w:val="Heading1"/>
      </w:pPr>
      <w:bookmarkStart w:id="14" w:name="O_627238"/>
      <w:bookmarkEnd w:id="14"/>
      <w:r w:rsidRPr="009C2F14">
        <w:t>Assessment Conditions</w:t>
      </w:r>
    </w:p>
    <w:p w:rsidR="00000000" w:rsidRPr="009C2F14" w:rsidP="009C2F14">
      <w:pPr>
        <w:pStyle w:val="ListBullet"/>
      </w:pPr>
      <w:r w:rsidRPr="009C2F14">
        <w:t>Assessors must:</w:t>
      </w:r>
    </w:p>
    <w:p w:rsidR="00000000" w:rsidRPr="009C2F14" w:rsidP="009C2F14">
      <w:pPr>
        <w:pStyle w:val="ListBullet2"/>
      </w:pPr>
      <w:r w:rsidRPr="009C2F14">
        <w:t>hold training and assessment competencies as determined by the National Skills Standards Council (NSSC) or its successors</w:t>
      </w:r>
    </w:p>
    <w:p w:rsidR="00000000" w:rsidRPr="009C2F14" w:rsidP="009C2F14">
      <w:pPr>
        <w:pStyle w:val="ListBullet2"/>
      </w:pPr>
      <w:r w:rsidRPr="009C2F14">
        <w:t xml:space="preserve">have vocational competency in the furnishing industry at least to the level being assessed with broad industry knowledge and experience, usually combined with a relevant industry qualification </w:t>
      </w:r>
    </w:p>
    <w:p w:rsidR="00000000" w:rsidRPr="009C2F14" w:rsidP="009C2F14">
      <w:pPr>
        <w:pStyle w:val="ListBullet2"/>
      </w:pPr>
      <w:r w:rsidRPr="009C2F14">
        <w:t>be familiar with the current skills and knowledge used and hav</w:t>
      </w:r>
      <w:r w:rsidRPr="009C2F14">
        <w:t xml:space="preserve">e relevant, current experience in the </w:t>
      </w:r>
      <w:r w:rsidRPr="009C2F14">
        <w:t>furnishing industry.</w:t>
      </w:r>
    </w:p>
    <w:p w:rsidR="00000000" w:rsidRPr="009C2F14" w:rsidP="009C2F14">
      <w:pPr>
        <w:pStyle w:val="ListBullet"/>
      </w:pPr>
      <w:r w:rsidRPr="009C2F14">
        <w:t xml:space="preserve">Assessment methods must confirm consistency of performance over time rather than a single assessment event and in a range of workplace relevant contexts. </w:t>
      </w:r>
    </w:p>
    <w:p w:rsidR="00000000" w:rsidRPr="009C2F14" w:rsidP="009C2F14">
      <w:pPr>
        <w:pStyle w:val="ListBullet"/>
      </w:pPr>
      <w:r w:rsidRPr="009C2F14">
        <w:t>Assessment must be by observation of rele</w:t>
      </w:r>
      <w:r w:rsidRPr="009C2F14">
        <w:t xml:space="preserve">vant tasks with questioning on underpinning knowledge and, where applicable, supervisor’s reports and completed services layout design projects. </w:t>
      </w:r>
    </w:p>
    <w:p w:rsidR="00000000" w:rsidRPr="009C2F14" w:rsidP="009C2F14">
      <w:pPr>
        <w:pStyle w:val="ListBullet"/>
      </w:pPr>
      <w:r w:rsidRPr="009C2F14">
        <w:t>Assessment is to be conducted on single units of competency or in conjunction with other related units of comp</w:t>
      </w:r>
      <w:r w:rsidRPr="009C2F14">
        <w:t>etency. Foundation skills are integral to competent performance in the unit and should not be assessed separately.</w:t>
      </w:r>
    </w:p>
    <w:p w:rsidR="00000000" w:rsidRPr="009C2F14" w:rsidP="009C2F14">
      <w:pPr>
        <w:pStyle w:val="ListBullet"/>
      </w:pPr>
      <w:r w:rsidRPr="009C2F14">
        <w:t>Assessment must occur on the job or in a workplace simulated facility with relevant process, equipment, materials, work instructions and dead</w:t>
      </w:r>
      <w:r w:rsidRPr="009C2F14">
        <w:t>lines.</w:t>
      </w:r>
    </w:p>
    <w:p w:rsidR="00000000" w:rsidRPr="009C2F14" w:rsidP="009C2F14">
      <w:pPr>
        <w:pStyle w:val="ListBullet"/>
      </w:pPr>
      <w:r w:rsidRPr="009C2F14">
        <w:t>Access is required to tools and equipment to determine and document layout requirements; and plans, drawings and manuals relating to the project.</w:t>
      </w:r>
    </w:p>
    <w:p w:rsidR="00000000" w:rsidRPr="009C2F14" w:rsidP="009C2F14">
      <w:pPr>
        <w:pStyle w:val="AllowPageBreak"/>
      </w:pPr>
    </w:p>
    <w:p w:rsidR="00000000" w:rsidRPr="009C2F14" w:rsidP="009C2F14">
      <w:pPr>
        <w:pStyle w:val="Heading1"/>
      </w:pPr>
      <w:bookmarkStart w:id="15" w:name="O_627236"/>
      <w:bookmarkEnd w:id="15"/>
      <w:r w:rsidRPr="009C2F14">
        <w:t>Links</w:t>
      </w:r>
    </w:p>
    <w:p w:rsidR="00000000" w:rsidRPr="009C2F14" w:rsidP="0091742F">
      <w:pPr>
        <w:pStyle w:val="BodyText"/>
      </w:pPr>
      <w:r w:rsidRPr="009C2F1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B1C02">
        <w:rPr>
          <w:rStyle w:val="Hyperlink"/>
        </w:rPr>
        <w:t>https://vetnet.gov.au/Pages/TrainingDocs.aspx?q=0601ab95-583a-4e93-b2d4-cfb27b03ed73</w:t>
      </w:r>
      <w:r>
        <w:fldChar w:fldCharType="end"/>
      </w:r>
    </w:p>
    <w:p w:rsidR="00000000" w:rsidRPr="009C2F14" w:rsidP="009C2F14"/>
    <w:sectPr w:rsidSect="009C2F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14" w:rsidRPr="0091742F" w:rsidP="00917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2F" w:rsidP="009C2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742F" w:rsidP="009C2F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742F" w:rsidP="009C2F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14" w:rsidP="009C2F14">
    <w:pPr>
      <w:pStyle w:val="Footer"/>
      <w:framePr w:wrap="around"/>
    </w:pPr>
    <w:r>
      <w:fldChar w:fldCharType="begin"/>
    </w:r>
    <w:r>
      <w:instrText xml:space="preserve"> DOCPROPERTY  Subject  \* MERGEFORMAT </w:instrText>
    </w:r>
    <w:r>
      <w:fldChar w:fldCharType="separate"/>
    </w:r>
    <w:r w:rsidR="0091742F">
      <w:t>Approved</w:t>
    </w:r>
    <w:r w:rsidR="0091742F">
      <w:fldChar w:fldCharType="end"/>
    </w:r>
    <w:r>
      <w:tab/>
      <w:t xml:space="preserve">Page </w:t>
    </w:r>
    <w:r>
      <w:fldChar w:fldCharType="begin"/>
    </w:r>
    <w:r>
      <w:instrText xml:space="preserve"> PAGE  \* Arabic  \* MERGEFORMAT </w:instrText>
    </w:r>
    <w:r>
      <w:fldChar w:fldCharType="separate"/>
    </w:r>
    <w:r w:rsidR="0091742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742F">
      <w:rPr>
        <w:noProof/>
      </w:rPr>
      <w:t>6</w:t>
    </w:r>
    <w:r>
      <w:rPr>
        <w:noProof/>
      </w:rPr>
      <w:fldChar w:fldCharType="end"/>
    </w:r>
  </w:p>
  <w:p w:rsidR="009C2F14" w:rsidP="009C2F14">
    <w:pPr>
      <w:pStyle w:val="Footer"/>
      <w:framePr w:wrap="around"/>
    </w:pPr>
    <w:r>
      <w:t xml:space="preserve">© Commonwealth of Australia, </w:t>
    </w:r>
    <w:r>
      <w:fldChar w:fldCharType="begin"/>
    </w:r>
    <w:r>
      <w:instrText xml:space="preserve"> DATE  \@ "yyyy"  \* MERGEFORMAT </w:instrText>
    </w:r>
    <w:r>
      <w:fldChar w:fldCharType="separate"/>
    </w:r>
    <w:r w:rsidR="0091742F">
      <w:rPr>
        <w:noProof/>
      </w:rPr>
      <w:t>2025</w:t>
    </w:r>
    <w:r>
      <w:fldChar w:fldCharType="end"/>
    </w:r>
    <w:r>
      <w:tab/>
    </w:r>
    <w:r>
      <w:fldChar w:fldCharType="begin"/>
    </w:r>
    <w:r>
      <w:instrText xml:space="preserve"> DOCPROPERTY  Author  \* MERGEFORMAT </w:instrText>
    </w:r>
    <w:r>
      <w:fldChar w:fldCharType="separate"/>
    </w:r>
    <w:r w:rsidR="0091742F">
      <w:t>Skills Insight</w:t>
    </w:r>
    <w:r w:rsidR="0091742F">
      <w:fldChar w:fldCharType="end"/>
    </w:r>
  </w:p>
  <w:p w:rsidR="009C2F14" w:rsidP="009C2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F14" w:rsidRPr="0091742F" w:rsidP="00917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42F" w:rsidRPr="002D2AF8" w:rsidP="009C2F14">
    <w:pPr>
      <w:pStyle w:val="Header"/>
      <w:framePr w:wrap="around"/>
    </w:pPr>
    <w:r>
      <w:fldChar w:fldCharType="begin"/>
    </w:r>
    <w:r>
      <w:instrText xml:space="preserve"> TITLE   \* MERGEFORMAT </w:instrText>
    </w:r>
    <w:r>
      <w:fldChar w:fldCharType="separate"/>
    </w:r>
    <w:r>
      <w:t>MSFKB4003 Identify and document services required to support fitted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742F" w:rsidP="009C2F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F14" w:rsidRPr="002D2AF8" w:rsidP="009C2F14">
    <w:pPr>
      <w:pStyle w:val="Header"/>
      <w:framePr w:wrap="around"/>
    </w:pPr>
    <w:r>
      <w:fldChar w:fldCharType="begin"/>
    </w:r>
    <w:r>
      <w:instrText xml:space="preserve"> TITLE   \* MERGEFORMAT </w:instrText>
    </w:r>
    <w:r>
      <w:fldChar w:fldCharType="separate"/>
    </w:r>
    <w:r w:rsidR="0091742F">
      <w:t>MSFKB4003 Identify and document services required to support fitted furniture designs</w:t>
    </w:r>
    <w:r w:rsidR="0091742F">
      <w:fldChar w:fldCharType="end"/>
    </w:r>
    <w:r>
      <w:tab/>
      <w:t xml:space="preserve">Date this document was generated: </w:t>
    </w:r>
    <w:r>
      <w:fldChar w:fldCharType="begin"/>
    </w:r>
    <w:r>
      <w:instrText xml:space="preserve"> CREATEDATE  \@ "d MMMM yyyy"  \* MERGEFORMAT </w:instrText>
    </w:r>
    <w:r>
      <w:fldChar w:fldCharType="separate"/>
    </w:r>
    <w:r w:rsidR="0091742F">
      <w:rPr>
        <w:noProof/>
      </w:rPr>
      <w:t>1 March 2025</w:t>
    </w:r>
    <w:r>
      <w:fldChar w:fldCharType="end"/>
    </w:r>
  </w:p>
  <w:p w:rsidR="009C2F14" w:rsidP="009C2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835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A0C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C0B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F14"/>
    <w:pPr>
      <w:spacing w:before="360" w:after="60"/>
      <w:outlineLvl w:val="0"/>
    </w:pPr>
    <w:rPr>
      <w:sz w:val="32"/>
    </w:rPr>
  </w:style>
  <w:style w:type="paragraph" w:styleId="Heading2">
    <w:name w:val="heading 2"/>
    <w:basedOn w:val="HeadingBase"/>
    <w:next w:val="BodyText"/>
    <w:link w:val="Heading2Char"/>
    <w:qFormat/>
    <w:rsid w:val="009C2F14"/>
    <w:pPr>
      <w:keepLines/>
      <w:spacing w:before="240" w:after="120"/>
      <w:outlineLvl w:val="1"/>
    </w:pPr>
    <w:rPr>
      <w:sz w:val="28"/>
      <w:szCs w:val="40"/>
    </w:rPr>
  </w:style>
  <w:style w:type="paragraph" w:styleId="Heading3">
    <w:name w:val="heading 3"/>
    <w:basedOn w:val="HeadingBase"/>
    <w:next w:val="BodyText"/>
    <w:link w:val="Heading3Char"/>
    <w:qFormat/>
    <w:rsid w:val="009C2F14"/>
    <w:pPr>
      <w:spacing w:before="180" w:after="120"/>
      <w:outlineLvl w:val="2"/>
    </w:pPr>
    <w:rPr>
      <w:spacing w:val="-10"/>
      <w:kern w:val="32"/>
    </w:rPr>
  </w:style>
  <w:style w:type="paragraph" w:styleId="Heading4">
    <w:name w:val="heading 4"/>
    <w:basedOn w:val="HeadingBase"/>
    <w:next w:val="BodyText"/>
    <w:link w:val="Heading4Char"/>
    <w:qFormat/>
    <w:rsid w:val="009C2F14"/>
    <w:pPr>
      <w:spacing w:before="160" w:after="120"/>
      <w:outlineLvl w:val="3"/>
    </w:pPr>
    <w:rPr>
      <w:sz w:val="22"/>
    </w:rPr>
  </w:style>
  <w:style w:type="paragraph" w:styleId="Heading5">
    <w:name w:val="heading 5"/>
    <w:basedOn w:val="HeadingBase"/>
    <w:next w:val="Normal"/>
    <w:link w:val="Heading5Char"/>
    <w:qFormat/>
    <w:rsid w:val="009C2F14"/>
    <w:pPr>
      <w:spacing w:before="80"/>
      <w:outlineLvl w:val="4"/>
    </w:pPr>
    <w:rPr>
      <w:color w:val="918585"/>
      <w:sz w:val="20"/>
    </w:rPr>
  </w:style>
  <w:style w:type="paragraph" w:styleId="Heading6">
    <w:name w:val="heading 6"/>
    <w:basedOn w:val="HeadingBase"/>
    <w:next w:val="Normal"/>
    <w:link w:val="Heading6Char"/>
    <w:qFormat/>
    <w:rsid w:val="009C2F14"/>
    <w:pPr>
      <w:spacing w:before="60"/>
      <w:outlineLvl w:val="5"/>
    </w:pPr>
    <w:rPr>
      <w:color w:val="918585"/>
      <w:sz w:val="20"/>
    </w:rPr>
  </w:style>
  <w:style w:type="paragraph" w:styleId="Heading7">
    <w:name w:val="heading 7"/>
    <w:basedOn w:val="Normal"/>
    <w:next w:val="Normal"/>
    <w:link w:val="Heading7Char"/>
    <w:qFormat/>
    <w:rsid w:val="009C2F14"/>
    <w:pPr>
      <w:ind w:left="720"/>
      <w:outlineLvl w:val="6"/>
    </w:pPr>
    <w:rPr>
      <w:i/>
    </w:rPr>
  </w:style>
  <w:style w:type="paragraph" w:styleId="Heading8">
    <w:name w:val="heading 8"/>
    <w:basedOn w:val="Normal"/>
    <w:next w:val="Normal"/>
    <w:link w:val="Heading8Char"/>
    <w:qFormat/>
    <w:rsid w:val="009C2F14"/>
    <w:pPr>
      <w:ind w:left="720"/>
      <w:outlineLvl w:val="7"/>
    </w:pPr>
    <w:rPr>
      <w:i/>
    </w:rPr>
  </w:style>
  <w:style w:type="paragraph" w:styleId="Heading9">
    <w:name w:val="heading 9"/>
    <w:basedOn w:val="Normal"/>
    <w:next w:val="Normal"/>
    <w:link w:val="Heading9Char"/>
    <w:qFormat/>
    <w:rsid w:val="009C2F14"/>
    <w:pPr>
      <w:ind w:left="720"/>
      <w:outlineLvl w:val="8"/>
    </w:pPr>
    <w:rPr>
      <w:i/>
    </w:rPr>
  </w:style>
  <w:style w:type="character" w:default="1" w:styleId="DefaultParagraphFont">
    <w:name w:val="Default Paragraph Font"/>
    <w:uiPriority w:val="1"/>
    <w:unhideWhenUsed/>
    <w:rsid w:val="009C2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F14"/>
  </w:style>
  <w:style w:type="character" w:customStyle="1" w:styleId="Heading1Char">
    <w:name w:val="Heading 1 Char"/>
    <w:basedOn w:val="DefaultParagraphFont"/>
    <w:link w:val="Heading1"/>
    <w:rsid w:val="009C2F14"/>
    <w:rPr>
      <w:rFonts w:ascii="Times New Roman" w:eastAsia="Times New Roman" w:hAnsi="Times New Roman" w:cs="Times New Roman"/>
      <w:b/>
      <w:sz w:val="32"/>
      <w:szCs w:val="20"/>
      <w:lang w:eastAsia="en-US"/>
    </w:rPr>
  </w:style>
  <w:style w:type="paragraph" w:styleId="BodyText">
    <w:name w:val="Body Text"/>
    <w:basedOn w:val="Normal"/>
    <w:link w:val="BodyTextChar"/>
    <w:rsid w:val="009C2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F14"/>
    <w:rPr>
      <w:rFonts w:ascii="Times New Roman" w:eastAsia="Times New Roman" w:hAnsi="Times New Roman" w:cs="Times New Roman"/>
      <w:sz w:val="24"/>
      <w:lang w:eastAsia="en-US"/>
    </w:rPr>
  </w:style>
  <w:style w:type="paragraph" w:styleId="ListBullet">
    <w:name w:val="List Bullet"/>
    <w:basedOn w:val="List"/>
    <w:rsid w:val="009C2F14"/>
    <w:pPr>
      <w:numPr>
        <w:numId w:val="12"/>
      </w:numPr>
      <w:tabs>
        <w:tab w:val="clear" w:pos="340"/>
      </w:tabs>
      <w:spacing w:before="40" w:after="40"/>
    </w:pPr>
  </w:style>
  <w:style w:type="character" w:customStyle="1" w:styleId="SpecialBold">
    <w:name w:val="Special Bold"/>
    <w:basedOn w:val="DefaultParagraphFont"/>
    <w:rsid w:val="009C2F14"/>
    <w:rPr>
      <w:b/>
      <w:spacing w:val="0"/>
    </w:rPr>
  </w:style>
  <w:style w:type="paragraph" w:styleId="ListBullet2">
    <w:name w:val="List Bullet 2"/>
    <w:basedOn w:val="List2"/>
    <w:rsid w:val="009C2F14"/>
    <w:pPr>
      <w:numPr>
        <w:numId w:val="13"/>
      </w:numPr>
      <w:tabs>
        <w:tab w:val="clear" w:pos="680"/>
      </w:tabs>
    </w:pPr>
  </w:style>
  <w:style w:type="character" w:styleId="Emphasis">
    <w:name w:val="Emphasis"/>
    <w:basedOn w:val="DefaultParagraphFont"/>
    <w:qFormat/>
    <w:rsid w:val="009C2F14"/>
    <w:rPr>
      <w:i/>
    </w:rPr>
  </w:style>
  <w:style w:type="paragraph" w:customStyle="1" w:styleId="SuperHeading">
    <w:name w:val="SuperHeading"/>
    <w:basedOn w:val="Normal"/>
    <w:rsid w:val="009C2F14"/>
    <w:pPr>
      <w:spacing w:before="240" w:after="120"/>
      <w:outlineLvl w:val="0"/>
    </w:pPr>
    <w:rPr>
      <w:rFonts w:ascii="Times New Roman" w:hAnsi="Times New Roman"/>
      <w:b/>
      <w:sz w:val="32"/>
    </w:rPr>
  </w:style>
  <w:style w:type="paragraph" w:customStyle="1" w:styleId="AllowPageBreak">
    <w:name w:val="AllowPageBreak"/>
    <w:rsid w:val="009C2F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2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F14"/>
    <w:rPr>
      <w:rFonts w:ascii="Courier New" w:eastAsia="Times New Roman" w:hAnsi="Courier New" w:cs="Times New Roman"/>
      <w:i/>
      <w:szCs w:val="20"/>
      <w:lang w:eastAsia="en-US"/>
    </w:rPr>
  </w:style>
  <w:style w:type="paragraph" w:customStyle="1" w:styleId="HeadingBase">
    <w:name w:val="Heading Base"/>
    <w:rsid w:val="009C2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F14"/>
    <w:pPr>
      <w:tabs>
        <w:tab w:val="right" w:leader="dot" w:pos="9072"/>
      </w:tabs>
      <w:ind w:left="567"/>
    </w:pPr>
    <w:rPr>
      <w:szCs w:val="22"/>
    </w:rPr>
  </w:style>
  <w:style w:type="paragraph" w:customStyle="1" w:styleId="TOCBase">
    <w:name w:val="TOC Base"/>
    <w:rsid w:val="009C2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F14"/>
    <w:pPr>
      <w:tabs>
        <w:tab w:val="right" w:leader="dot" w:pos="9072"/>
      </w:tabs>
      <w:spacing w:before="40" w:after="40"/>
      <w:ind w:left="284"/>
    </w:pPr>
    <w:rPr>
      <w:rFonts w:ascii="Times New Roman" w:hAnsi="Times New Roman"/>
    </w:rPr>
  </w:style>
  <w:style w:type="paragraph" w:styleId="TOC1">
    <w:name w:val="toc 1"/>
    <w:basedOn w:val="TOCBase"/>
    <w:next w:val="Normal"/>
    <w:rsid w:val="009C2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F14"/>
    <w:rPr>
      <w:rFonts w:ascii="Times New Roman" w:eastAsia="Times New Roman" w:hAnsi="Times New Roman" w:cs="Times New Roman"/>
      <w:sz w:val="16"/>
      <w:lang w:eastAsia="en-US"/>
    </w:rPr>
  </w:style>
  <w:style w:type="paragraph" w:styleId="Title">
    <w:name w:val="Title"/>
    <w:basedOn w:val="HeadingBase"/>
    <w:link w:val="TitleChar"/>
    <w:qFormat/>
    <w:rsid w:val="009C2F14"/>
    <w:pPr>
      <w:spacing w:before="5040"/>
      <w:jc w:val="center"/>
    </w:pPr>
    <w:rPr>
      <w:sz w:val="48"/>
      <w:szCs w:val="72"/>
      <w:lang w:val="en-US"/>
    </w:rPr>
  </w:style>
  <w:style w:type="character" w:customStyle="1" w:styleId="TitleChar">
    <w:name w:val="Title Char"/>
    <w:basedOn w:val="DefaultParagraphFont"/>
    <w:link w:val="Title"/>
    <w:rsid w:val="009C2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F14"/>
    <w:pPr>
      <w:tabs>
        <w:tab w:val="left" w:pos="3600"/>
        <w:tab w:val="left" w:pos="3958"/>
      </w:tabs>
    </w:pPr>
  </w:style>
  <w:style w:type="paragraph" w:styleId="List">
    <w:name w:val="List"/>
    <w:basedOn w:val="BodyText"/>
    <w:next w:val="BodyText"/>
    <w:rsid w:val="009C2F14"/>
    <w:pPr>
      <w:tabs>
        <w:tab w:val="left" w:pos="340"/>
      </w:tabs>
      <w:spacing w:before="60" w:after="60"/>
      <w:ind w:left="340" w:hanging="340"/>
    </w:pPr>
  </w:style>
  <w:style w:type="paragraph" w:customStyle="1" w:styleId="Note">
    <w:name w:val="Note"/>
    <w:basedOn w:val="BodyText"/>
    <w:rsid w:val="009C2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2F14"/>
    <w:pPr>
      <w:framePr w:wrap="auto" w:hAnchor="text" w:y="6049"/>
    </w:pPr>
    <w:rPr>
      <w:color w:val="000000"/>
      <w:sz w:val="40"/>
    </w:rPr>
  </w:style>
  <w:style w:type="paragraph" w:customStyle="1" w:styleId="TOCTitle">
    <w:name w:val="TOCTitle"/>
    <w:basedOn w:val="Heading1"/>
    <w:rsid w:val="009C2F14"/>
    <w:pPr>
      <w:spacing w:after="240"/>
      <w:jc w:val="center"/>
      <w:outlineLvl w:val="9"/>
    </w:pPr>
    <w:rPr>
      <w:caps/>
    </w:rPr>
  </w:style>
  <w:style w:type="paragraph" w:customStyle="1" w:styleId="Version">
    <w:name w:val="Version"/>
    <w:rsid w:val="009C2F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F14"/>
    <w:pPr>
      <w:keepNext w:val="0"/>
      <w:tabs>
        <w:tab w:val="right" w:pos="4176"/>
      </w:tabs>
      <w:ind w:left="198" w:hanging="198"/>
    </w:pPr>
    <w:rPr>
      <w:rFonts w:ascii="Garamond" w:hAnsi="Garamond"/>
    </w:rPr>
  </w:style>
  <w:style w:type="paragraph" w:styleId="IndexHeading">
    <w:name w:val="index heading"/>
    <w:basedOn w:val="Normal"/>
    <w:next w:val="Index1"/>
    <w:semiHidden/>
    <w:rsid w:val="009C2F14"/>
    <w:pPr>
      <w:spacing w:before="120" w:after="120"/>
    </w:pPr>
    <w:rPr>
      <w:rFonts w:ascii="Arial" w:hAnsi="Arial"/>
      <w:b/>
      <w:color w:val="918585"/>
      <w:sz w:val="24"/>
    </w:rPr>
  </w:style>
  <w:style w:type="paragraph" w:styleId="Header">
    <w:name w:val="header"/>
    <w:basedOn w:val="Normal"/>
    <w:link w:val="HeaderChar"/>
    <w:rsid w:val="009C2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F14"/>
    <w:rPr>
      <w:rFonts w:ascii="Times New Roman" w:eastAsia="Times New Roman" w:hAnsi="Times New Roman" w:cs="Times New Roman"/>
      <w:sz w:val="16"/>
      <w:szCs w:val="20"/>
      <w:lang w:val="en-GB" w:eastAsia="en-US"/>
    </w:rPr>
  </w:style>
  <w:style w:type="paragraph" w:customStyle="1" w:styleId="Chapter">
    <w:name w:val="Chapter"/>
    <w:basedOn w:val="Normal"/>
    <w:rsid w:val="009C2F14"/>
    <w:pPr>
      <w:spacing w:before="240"/>
    </w:pPr>
    <w:rPr>
      <w:rFonts w:ascii="Times New Roman" w:hAnsi="Times New Roman"/>
      <w:smallCaps/>
      <w:spacing w:val="80"/>
      <w:sz w:val="28"/>
    </w:rPr>
  </w:style>
  <w:style w:type="paragraph" w:customStyle="1" w:styleId="InChapter">
    <w:name w:val="InChapter"/>
    <w:basedOn w:val="Heading3"/>
    <w:rsid w:val="009C2F14"/>
    <w:pPr>
      <w:spacing w:after="240"/>
      <w:outlineLvl w:val="9"/>
    </w:pPr>
    <w:rPr>
      <w:noProof/>
    </w:rPr>
  </w:style>
  <w:style w:type="paragraph" w:styleId="Index2">
    <w:name w:val="index 2"/>
    <w:basedOn w:val="Normal"/>
    <w:next w:val="Normal"/>
    <w:semiHidden/>
    <w:rsid w:val="009C2F14"/>
    <w:pPr>
      <w:tabs>
        <w:tab w:val="right" w:pos="4176"/>
      </w:tabs>
      <w:ind w:left="568" w:hanging="284"/>
    </w:pPr>
    <w:rPr>
      <w:rFonts w:ascii="Garamond" w:hAnsi="Garamond"/>
    </w:rPr>
  </w:style>
  <w:style w:type="paragraph" w:customStyle="1" w:styleId="Byline">
    <w:name w:val="Byline"/>
    <w:rsid w:val="009C2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F14"/>
    <w:pPr>
      <w:tabs>
        <w:tab w:val="clear" w:pos="3600"/>
        <w:tab w:val="clear" w:pos="3958"/>
      </w:tabs>
      <w:jc w:val="right"/>
    </w:pPr>
  </w:style>
  <w:style w:type="paragraph" w:styleId="Caption">
    <w:name w:val="caption"/>
    <w:basedOn w:val="BodyText"/>
    <w:next w:val="Normal"/>
    <w:qFormat/>
    <w:rsid w:val="009C2F14"/>
    <w:pPr>
      <w:framePr w:w="2268" w:hSpace="181" w:vSpace="181" w:wrap="around" w:vAnchor="text" w:hAnchor="page" w:x="1135" w:y="285" w:anchorLock="1"/>
    </w:pPr>
    <w:rPr>
      <w:i/>
    </w:rPr>
  </w:style>
  <w:style w:type="paragraph" w:customStyle="1" w:styleId="MiniTOCTitle">
    <w:name w:val="MiniTOCTitle"/>
    <w:basedOn w:val="Heading4"/>
    <w:rsid w:val="009C2F14"/>
    <w:pPr>
      <w:spacing w:before="240"/>
      <w:outlineLvl w:val="9"/>
    </w:pPr>
    <w:rPr>
      <w:noProof/>
      <w:sz w:val="24"/>
    </w:rPr>
  </w:style>
  <w:style w:type="paragraph" w:customStyle="1" w:styleId="MiniTOCItem">
    <w:name w:val="MiniTOCItem"/>
    <w:basedOn w:val="ListBullet"/>
    <w:rsid w:val="009C2F14"/>
    <w:pPr>
      <w:numPr>
        <w:numId w:val="0"/>
      </w:numPr>
      <w:tabs>
        <w:tab w:val="right" w:leader="dot" w:pos="6521"/>
      </w:tabs>
      <w:spacing w:before="0" w:after="0"/>
    </w:pPr>
  </w:style>
  <w:style w:type="paragraph" w:customStyle="1" w:styleId="TOFTitle">
    <w:name w:val="TOFTitle"/>
    <w:basedOn w:val="TOCTitle"/>
    <w:rsid w:val="009C2F14"/>
  </w:style>
  <w:style w:type="paragraph" w:styleId="TableofFigures">
    <w:name w:val="table of figures"/>
    <w:basedOn w:val="Normal"/>
    <w:next w:val="Normal"/>
    <w:semiHidden/>
    <w:rsid w:val="009C2F14"/>
    <w:pPr>
      <w:tabs>
        <w:tab w:val="right" w:leader="dot" w:pos="9072"/>
      </w:tabs>
      <w:ind w:left="970" w:hanging="403"/>
    </w:pPr>
    <w:rPr>
      <w:rFonts w:ascii="Times New Roman" w:hAnsi="Times New Roman"/>
      <w:b/>
    </w:rPr>
  </w:style>
  <w:style w:type="paragraph" w:styleId="ListNumber">
    <w:name w:val="List Number"/>
    <w:basedOn w:val="List"/>
    <w:rsid w:val="009C2F14"/>
    <w:pPr>
      <w:numPr>
        <w:numId w:val="15"/>
      </w:numPr>
      <w:tabs>
        <w:tab w:val="clear" w:pos="340"/>
      </w:tabs>
    </w:pPr>
  </w:style>
  <w:style w:type="character" w:customStyle="1" w:styleId="WingdingSymbols">
    <w:name w:val="Wingding Symbols"/>
    <w:rsid w:val="009C2F14"/>
    <w:rPr>
      <w:rFonts w:ascii="Wingdings" w:hAnsi="Wingdings"/>
    </w:rPr>
  </w:style>
  <w:style w:type="paragraph" w:customStyle="1" w:styleId="TableHeading">
    <w:name w:val="Table Heading"/>
    <w:basedOn w:val="HeadingBase"/>
    <w:rsid w:val="009C2F14"/>
    <w:pPr>
      <w:keepLines/>
      <w:pBdr>
        <w:bottom w:val="single" w:sz="6" w:space="1" w:color="918585"/>
      </w:pBdr>
      <w:spacing w:before="240"/>
    </w:pPr>
  </w:style>
  <w:style w:type="character" w:customStyle="1" w:styleId="HotSpot">
    <w:name w:val="HotSpot"/>
    <w:rsid w:val="009C2F14"/>
    <w:rPr>
      <w:color w:val="0033CC"/>
      <w:u w:val="none"/>
    </w:rPr>
  </w:style>
  <w:style w:type="paragraph" w:customStyle="1" w:styleId="BodyTextRight">
    <w:name w:val="Body Text Right"/>
    <w:basedOn w:val="BodyText"/>
    <w:rsid w:val="009C2F14"/>
    <w:pPr>
      <w:spacing w:before="0" w:after="0"/>
      <w:jc w:val="right"/>
    </w:pPr>
  </w:style>
  <w:style w:type="paragraph" w:styleId="Index3">
    <w:name w:val="index 3"/>
    <w:basedOn w:val="ListNumber2"/>
    <w:next w:val="Normal"/>
    <w:semiHidden/>
    <w:rsid w:val="009C2F14"/>
    <w:pPr>
      <w:numPr>
        <w:numId w:val="0"/>
      </w:numPr>
      <w:tabs>
        <w:tab w:val="right" w:leader="dot" w:pos="4176"/>
      </w:tabs>
    </w:pPr>
  </w:style>
  <w:style w:type="paragraph" w:styleId="ListNumber2">
    <w:name w:val="List Number 2"/>
    <w:basedOn w:val="List2"/>
    <w:rsid w:val="009C2F14"/>
    <w:pPr>
      <w:numPr>
        <w:numId w:val="10"/>
      </w:numPr>
      <w:tabs>
        <w:tab w:val="clear" w:pos="1060"/>
      </w:tabs>
    </w:pPr>
  </w:style>
  <w:style w:type="paragraph" w:customStyle="1" w:styleId="MarginNote">
    <w:name w:val="Margin Note"/>
    <w:basedOn w:val="BodyText"/>
    <w:rsid w:val="009C2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F14"/>
    <w:rPr>
      <w:sz w:val="32"/>
    </w:rPr>
  </w:style>
  <w:style w:type="paragraph" w:customStyle="1" w:styleId="HeadingProcedure">
    <w:name w:val="Heading Procedure"/>
    <w:basedOn w:val="HeadingBase"/>
    <w:next w:val="Normal"/>
    <w:rsid w:val="009C2F14"/>
    <w:pPr>
      <w:tabs>
        <w:tab w:val="left" w:pos="0"/>
      </w:tabs>
      <w:spacing w:before="120" w:after="60"/>
    </w:pPr>
    <w:rPr>
      <w:i/>
      <w:color w:val="918585"/>
      <w:sz w:val="22"/>
    </w:rPr>
  </w:style>
  <w:style w:type="paragraph" w:customStyle="1" w:styleId="TableBodyText">
    <w:name w:val="Table Body Text"/>
    <w:basedOn w:val="BodyText"/>
    <w:rsid w:val="009C2F14"/>
    <w:pPr>
      <w:spacing w:before="60" w:after="60"/>
    </w:pPr>
  </w:style>
  <w:style w:type="paragraph" w:styleId="ListContinue">
    <w:name w:val="List Continue"/>
    <w:basedOn w:val="List"/>
    <w:rsid w:val="009C2F14"/>
    <w:pPr>
      <w:ind w:firstLine="0"/>
    </w:pPr>
  </w:style>
  <w:style w:type="paragraph" w:customStyle="1" w:styleId="ListNote">
    <w:name w:val="List Note"/>
    <w:basedOn w:val="List"/>
    <w:rsid w:val="009C2F14"/>
    <w:pPr>
      <w:pBdr>
        <w:top w:val="single" w:sz="6" w:space="2" w:color="918585"/>
        <w:bottom w:val="single" w:sz="6" w:space="2" w:color="918585"/>
      </w:pBdr>
      <w:tabs>
        <w:tab w:val="left" w:pos="1021"/>
      </w:tabs>
      <w:ind w:firstLine="0"/>
    </w:pPr>
  </w:style>
  <w:style w:type="paragraph" w:customStyle="1" w:styleId="Warning">
    <w:name w:val="Warning"/>
    <w:basedOn w:val="BodyText"/>
    <w:rsid w:val="009C2F14"/>
    <w:pPr>
      <w:shd w:val="clear" w:color="auto" w:fill="D9D9D9"/>
      <w:tabs>
        <w:tab w:val="left" w:pos="992"/>
      </w:tabs>
      <w:ind w:left="119" w:right="119"/>
    </w:pPr>
    <w:rPr>
      <w:sz w:val="20"/>
    </w:rPr>
  </w:style>
  <w:style w:type="paragraph" w:customStyle="1" w:styleId="MarginIcons">
    <w:name w:val="Margin Icons"/>
    <w:basedOn w:val="BodyText"/>
    <w:rsid w:val="009C2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F14"/>
    <w:rPr>
      <w:rFonts w:ascii="Courier New" w:hAnsi="Courier New"/>
    </w:rPr>
  </w:style>
  <w:style w:type="paragraph" w:customStyle="1" w:styleId="NoteBullet">
    <w:name w:val="Note Bullet"/>
    <w:basedOn w:val="Note"/>
    <w:rsid w:val="009C2F14"/>
    <w:pPr>
      <w:tabs>
        <w:tab w:val="clear" w:pos="680"/>
      </w:tabs>
      <w:spacing w:before="60" w:after="60"/>
    </w:pPr>
  </w:style>
  <w:style w:type="paragraph" w:customStyle="1" w:styleId="SubHeading2">
    <w:name w:val="SubHeading2"/>
    <w:basedOn w:val="HeadingBase"/>
    <w:rsid w:val="009C2F14"/>
    <w:pPr>
      <w:spacing w:before="240" w:after="60"/>
    </w:pPr>
    <w:rPr>
      <w:sz w:val="20"/>
    </w:rPr>
  </w:style>
  <w:style w:type="paragraph" w:customStyle="1" w:styleId="SubHeading1">
    <w:name w:val="SubHeading1"/>
    <w:basedOn w:val="HeadingBase"/>
    <w:rsid w:val="009C2F14"/>
    <w:pPr>
      <w:spacing w:before="240" w:after="60"/>
    </w:pPr>
    <w:rPr>
      <w:color w:val="918585"/>
      <w:sz w:val="22"/>
    </w:rPr>
  </w:style>
  <w:style w:type="paragraph" w:customStyle="1" w:styleId="SideHeading">
    <w:name w:val="Side Heading"/>
    <w:basedOn w:val="HeadingBase"/>
    <w:rsid w:val="009C2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F14"/>
    <w:pPr>
      <w:tabs>
        <w:tab w:val="num" w:pos="360"/>
      </w:tabs>
    </w:pPr>
  </w:style>
  <w:style w:type="paragraph" w:styleId="PlainText">
    <w:name w:val="Plain Text"/>
    <w:basedOn w:val="Normal"/>
    <w:link w:val="PlainTextChar"/>
    <w:rsid w:val="009C2F14"/>
    <w:rPr>
      <w:sz w:val="20"/>
    </w:rPr>
  </w:style>
  <w:style w:type="character" w:customStyle="1" w:styleId="PlainTextChar">
    <w:name w:val="Plain Text Char"/>
    <w:basedOn w:val="DefaultParagraphFont"/>
    <w:link w:val="PlainText"/>
    <w:rsid w:val="009C2F14"/>
    <w:rPr>
      <w:rFonts w:ascii="Courier New" w:eastAsia="Times New Roman" w:hAnsi="Courier New" w:cs="Times New Roman"/>
      <w:sz w:val="20"/>
      <w:szCs w:val="20"/>
      <w:lang w:eastAsia="en-US"/>
    </w:rPr>
  </w:style>
  <w:style w:type="character" w:customStyle="1" w:styleId="MenuOption">
    <w:name w:val="Menu Option"/>
    <w:basedOn w:val="DefaultParagraphFont"/>
    <w:rsid w:val="009C2F14"/>
    <w:rPr>
      <w:b/>
      <w:smallCaps/>
    </w:rPr>
  </w:style>
  <w:style w:type="paragraph" w:customStyle="1" w:styleId="TableListNumber">
    <w:name w:val="Table List Number"/>
    <w:basedOn w:val="ListNumber"/>
    <w:rsid w:val="009C2F14"/>
    <w:pPr>
      <w:numPr>
        <w:numId w:val="0"/>
      </w:numPr>
    </w:pPr>
  </w:style>
  <w:style w:type="paragraph" w:styleId="TOC4">
    <w:name w:val="toc 4"/>
    <w:basedOn w:val="TOCBase"/>
    <w:next w:val="Normal"/>
    <w:semiHidden/>
    <w:rsid w:val="009C2F14"/>
    <w:pPr>
      <w:tabs>
        <w:tab w:val="right" w:leader="dot" w:pos="9071"/>
      </w:tabs>
      <w:ind w:left="1701"/>
    </w:pPr>
  </w:style>
  <w:style w:type="paragraph" w:customStyle="1" w:styleId="ListAlpha">
    <w:name w:val="List Alpha"/>
    <w:basedOn w:val="List"/>
    <w:rsid w:val="009C2F14"/>
    <w:pPr>
      <w:numPr>
        <w:numId w:val="9"/>
      </w:numPr>
    </w:pPr>
  </w:style>
  <w:style w:type="paragraph" w:customStyle="1" w:styleId="ListAlpha2">
    <w:name w:val="List Alpha 2"/>
    <w:basedOn w:val="List2"/>
    <w:rsid w:val="009C2F14"/>
    <w:pPr>
      <w:numPr>
        <w:numId w:val="8"/>
      </w:numPr>
    </w:pPr>
  </w:style>
  <w:style w:type="paragraph" w:styleId="List2">
    <w:name w:val="List 2"/>
    <w:basedOn w:val="BodyText"/>
    <w:rsid w:val="009C2F14"/>
    <w:pPr>
      <w:tabs>
        <w:tab w:val="left" w:pos="680"/>
      </w:tabs>
      <w:spacing w:before="60" w:after="60"/>
      <w:ind w:left="680" w:hanging="340"/>
    </w:pPr>
  </w:style>
  <w:style w:type="paragraph" w:styleId="List3">
    <w:name w:val="List 3"/>
    <w:basedOn w:val="BodyText"/>
    <w:rsid w:val="009C2F14"/>
    <w:pPr>
      <w:tabs>
        <w:tab w:val="left" w:pos="1021"/>
      </w:tabs>
      <w:spacing w:before="60" w:after="60"/>
      <w:ind w:left="1020" w:hanging="340"/>
    </w:pPr>
  </w:style>
  <w:style w:type="paragraph" w:styleId="List4">
    <w:name w:val="List 4"/>
    <w:basedOn w:val="BodyText"/>
    <w:rsid w:val="009C2F14"/>
    <w:pPr>
      <w:tabs>
        <w:tab w:val="left" w:pos="1361"/>
      </w:tabs>
      <w:spacing w:before="60" w:after="60"/>
      <w:ind w:left="1361" w:hanging="340"/>
    </w:pPr>
  </w:style>
  <w:style w:type="paragraph" w:styleId="List5">
    <w:name w:val="List 5"/>
    <w:basedOn w:val="BodyText"/>
    <w:rsid w:val="009C2F14"/>
    <w:pPr>
      <w:tabs>
        <w:tab w:val="left" w:pos="1701"/>
      </w:tabs>
      <w:spacing w:before="60" w:after="60"/>
      <w:ind w:left="1701" w:hanging="340"/>
    </w:pPr>
  </w:style>
  <w:style w:type="paragraph" w:styleId="ListBullet3">
    <w:name w:val="List Bullet 3"/>
    <w:basedOn w:val="List3"/>
    <w:rsid w:val="009C2F14"/>
    <w:pPr>
      <w:numPr>
        <w:numId w:val="14"/>
      </w:numPr>
      <w:tabs>
        <w:tab w:val="clear" w:pos="1021"/>
      </w:tabs>
      <w:ind w:left="1037" w:hanging="357"/>
    </w:pPr>
  </w:style>
  <w:style w:type="paragraph" w:styleId="ListBullet4">
    <w:name w:val="List Bullet 4"/>
    <w:basedOn w:val="List4"/>
    <w:rsid w:val="009C2F14"/>
    <w:pPr>
      <w:numPr>
        <w:numId w:val="3"/>
      </w:numPr>
      <w:tabs>
        <w:tab w:val="clear" w:pos="1361"/>
      </w:tabs>
    </w:pPr>
  </w:style>
  <w:style w:type="paragraph" w:styleId="ListBullet5">
    <w:name w:val="List Bullet 5"/>
    <w:basedOn w:val="List5"/>
    <w:rsid w:val="009C2F14"/>
    <w:pPr>
      <w:numPr>
        <w:numId w:val="4"/>
      </w:numPr>
    </w:pPr>
  </w:style>
  <w:style w:type="paragraph" w:styleId="ListContinue2">
    <w:name w:val="List Continue 2"/>
    <w:basedOn w:val="List2"/>
    <w:rsid w:val="009C2F14"/>
    <w:pPr>
      <w:ind w:firstLine="0"/>
    </w:pPr>
  </w:style>
  <w:style w:type="paragraph" w:styleId="ListContinue3">
    <w:name w:val="List Continue 3"/>
    <w:basedOn w:val="List3"/>
    <w:rsid w:val="009C2F14"/>
    <w:pPr>
      <w:ind w:left="1021" w:firstLine="0"/>
    </w:pPr>
  </w:style>
  <w:style w:type="paragraph" w:styleId="ListContinue4">
    <w:name w:val="List Continue 4"/>
    <w:basedOn w:val="List4"/>
    <w:rsid w:val="009C2F14"/>
    <w:pPr>
      <w:ind w:firstLine="0"/>
    </w:pPr>
  </w:style>
  <w:style w:type="paragraph" w:styleId="ListContinue5">
    <w:name w:val="List Continue 5"/>
    <w:basedOn w:val="List5"/>
    <w:rsid w:val="009C2F14"/>
    <w:pPr>
      <w:ind w:firstLine="0"/>
    </w:pPr>
  </w:style>
  <w:style w:type="paragraph" w:styleId="ListNumber3">
    <w:name w:val="List Number 3"/>
    <w:basedOn w:val="List3"/>
    <w:rsid w:val="009C2F14"/>
    <w:pPr>
      <w:numPr>
        <w:numId w:val="5"/>
      </w:numPr>
    </w:pPr>
  </w:style>
  <w:style w:type="paragraph" w:styleId="ListNumber4">
    <w:name w:val="List Number 4"/>
    <w:basedOn w:val="List4"/>
    <w:rsid w:val="009C2F14"/>
    <w:pPr>
      <w:numPr>
        <w:numId w:val="6"/>
      </w:numPr>
    </w:pPr>
  </w:style>
  <w:style w:type="paragraph" w:styleId="ListNumber5">
    <w:name w:val="List Number 5"/>
    <w:basedOn w:val="List5"/>
    <w:rsid w:val="009C2F14"/>
    <w:pPr>
      <w:numPr>
        <w:numId w:val="7"/>
      </w:numPr>
    </w:pPr>
  </w:style>
  <w:style w:type="paragraph" w:styleId="BlockText">
    <w:name w:val="Block Text"/>
    <w:basedOn w:val="Normal"/>
    <w:rsid w:val="009C2F14"/>
    <w:pPr>
      <w:spacing w:after="120"/>
      <w:ind w:left="1440" w:right="1440"/>
    </w:pPr>
  </w:style>
  <w:style w:type="character" w:customStyle="1" w:styleId="Subscript">
    <w:name w:val="Subscript"/>
    <w:basedOn w:val="DefaultParagraphFont"/>
    <w:rsid w:val="009C2F14"/>
    <w:rPr>
      <w:sz w:val="16"/>
      <w:vertAlign w:val="subscript"/>
    </w:rPr>
  </w:style>
  <w:style w:type="character" w:customStyle="1" w:styleId="Superscript">
    <w:name w:val="Superscript"/>
    <w:basedOn w:val="DefaultParagraphFont"/>
    <w:rsid w:val="009C2F14"/>
    <w:rPr>
      <w:sz w:val="16"/>
      <w:vertAlign w:val="superscript"/>
    </w:rPr>
  </w:style>
  <w:style w:type="character" w:customStyle="1" w:styleId="Symbols">
    <w:name w:val="Symbols"/>
    <w:basedOn w:val="DefaultParagraphFont"/>
    <w:rsid w:val="009C2F14"/>
    <w:rPr>
      <w:rFonts w:ascii="Symbol" w:hAnsi="Symbol"/>
    </w:rPr>
  </w:style>
  <w:style w:type="character" w:customStyle="1" w:styleId="MenuOptions">
    <w:name w:val="Menu Options"/>
    <w:basedOn w:val="DefaultParagraphFont"/>
    <w:rsid w:val="009C2F14"/>
    <w:rPr>
      <w:rFonts w:ascii="Arial Narrow" w:hAnsi="Arial Narrow"/>
      <w:smallCaps/>
    </w:rPr>
  </w:style>
  <w:style w:type="character" w:customStyle="1" w:styleId="Buttons">
    <w:name w:val="Buttons"/>
    <w:basedOn w:val="DefaultParagraphFont"/>
    <w:rsid w:val="009C2F14"/>
    <w:rPr>
      <w:b/>
    </w:rPr>
  </w:style>
  <w:style w:type="character" w:customStyle="1" w:styleId="Underlined">
    <w:name w:val="Underlined"/>
    <w:basedOn w:val="DefaultParagraphFont"/>
    <w:rsid w:val="009C2F14"/>
    <w:rPr>
      <w:u w:val="single"/>
    </w:rPr>
  </w:style>
  <w:style w:type="paragraph" w:customStyle="1" w:styleId="TableBodyTextRight">
    <w:name w:val="Table Body Text Right"/>
    <w:basedOn w:val="TableBodyText"/>
    <w:rsid w:val="009C2F14"/>
    <w:pPr>
      <w:widowControl w:val="0"/>
      <w:autoSpaceDE w:val="0"/>
      <w:autoSpaceDN w:val="0"/>
      <w:adjustRightInd w:val="0"/>
      <w:jc w:val="right"/>
    </w:pPr>
    <w:rPr>
      <w:rFonts w:cs="Arial"/>
      <w:szCs w:val="18"/>
    </w:rPr>
  </w:style>
  <w:style w:type="paragraph" w:customStyle="1" w:styleId="CopyrightText">
    <w:name w:val="Copyright Text"/>
    <w:basedOn w:val="BodyText"/>
    <w:rsid w:val="009C2F14"/>
    <w:rPr>
      <w:sz w:val="18"/>
    </w:rPr>
  </w:style>
  <w:style w:type="paragraph" w:customStyle="1" w:styleId="BodySmallRight">
    <w:name w:val="Body Small Right"/>
    <w:basedOn w:val="BodyTextRight"/>
    <w:rsid w:val="009C2F14"/>
    <w:rPr>
      <w:sz w:val="18"/>
      <w:szCs w:val="18"/>
    </w:rPr>
  </w:style>
  <w:style w:type="paragraph" w:customStyle="1" w:styleId="MarginEdition">
    <w:name w:val="Margin Edition"/>
    <w:basedOn w:val="MarginNote"/>
    <w:rsid w:val="009C2F14"/>
    <w:pPr>
      <w:spacing w:before="0" w:after="0"/>
    </w:pPr>
    <w:rPr>
      <w:rFonts w:ascii="Times New Roman" w:hAnsi="Times New Roman"/>
      <w:color w:val="999999"/>
    </w:rPr>
  </w:style>
  <w:style w:type="paragraph" w:customStyle="1" w:styleId="Spacer">
    <w:name w:val="Spacer"/>
    <w:basedOn w:val="Normal"/>
    <w:rsid w:val="009C2F14"/>
    <w:rPr>
      <w:sz w:val="2"/>
      <w:szCs w:val="2"/>
    </w:rPr>
  </w:style>
  <w:style w:type="character" w:customStyle="1" w:styleId="Small">
    <w:name w:val="Small"/>
    <w:basedOn w:val="DefaultParagraphFont"/>
    <w:rsid w:val="009C2F14"/>
    <w:rPr>
      <w:sz w:val="16"/>
    </w:rPr>
  </w:style>
  <w:style w:type="paragraph" w:customStyle="1" w:styleId="WideTable">
    <w:name w:val="Wide Table"/>
    <w:basedOn w:val="Normal"/>
    <w:rsid w:val="009C2F14"/>
    <w:pPr>
      <w:ind w:left="-1418"/>
    </w:pPr>
    <w:rPr>
      <w:sz w:val="2"/>
      <w:szCs w:val="2"/>
    </w:rPr>
  </w:style>
  <w:style w:type="character" w:styleId="PageNumber">
    <w:name w:val="page number"/>
    <w:basedOn w:val="DefaultParagraphFont"/>
    <w:rsid w:val="009C2F14"/>
  </w:style>
  <w:style w:type="paragraph" w:styleId="Quote">
    <w:name w:val="Quote"/>
    <w:basedOn w:val="Heading1"/>
    <w:link w:val="QuoteChar"/>
    <w:qFormat/>
    <w:rsid w:val="009C2F14"/>
    <w:rPr>
      <w:b w:val="0"/>
      <w:sz w:val="72"/>
      <w:szCs w:val="72"/>
      <w:lang w:val="en-NZ"/>
    </w:rPr>
  </w:style>
  <w:style w:type="character" w:customStyle="1" w:styleId="QuoteChar">
    <w:name w:val="Quote Char"/>
    <w:basedOn w:val="DefaultParagraphFont"/>
    <w:link w:val="Quote"/>
    <w:rsid w:val="009C2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F14"/>
    <w:pPr>
      <w:pageBreakBefore/>
    </w:pPr>
  </w:style>
  <w:style w:type="paragraph" w:customStyle="1" w:styleId="Border">
    <w:name w:val="Border"/>
    <w:basedOn w:val="Normal"/>
    <w:qFormat/>
    <w:rsid w:val="009C2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F14"/>
    <w:rPr>
      <w:b/>
      <w:bCs/>
      <w:i/>
      <w:iCs/>
      <w:color w:val="auto"/>
    </w:rPr>
  </w:style>
  <w:style w:type="paragraph" w:styleId="IntenseQuote">
    <w:name w:val="Intense Quote"/>
    <w:basedOn w:val="Normal"/>
    <w:next w:val="Normal"/>
    <w:link w:val="IntenseQuoteChar"/>
    <w:uiPriority w:val="30"/>
    <w:qFormat/>
    <w:rsid w:val="009C2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F14"/>
    <w:rPr>
      <w:smallCaps/>
      <w:color w:val="auto"/>
      <w:u w:val="single"/>
    </w:rPr>
  </w:style>
  <w:style w:type="character" w:styleId="IntenseReference">
    <w:name w:val="Intense Reference"/>
    <w:basedOn w:val="DefaultParagraphFont"/>
    <w:uiPriority w:val="32"/>
    <w:qFormat/>
    <w:rsid w:val="009C2F14"/>
    <w:rPr>
      <w:b/>
      <w:bCs/>
      <w:smallCaps/>
      <w:color w:val="auto"/>
      <w:spacing w:val="5"/>
      <w:u w:val="single"/>
    </w:rPr>
  </w:style>
  <w:style w:type="paragraph" w:customStyle="1" w:styleId="2ColumnHeading">
    <w:name w:val="2Column Heading"/>
    <w:basedOn w:val="BodyText"/>
    <w:qFormat/>
    <w:rsid w:val="009C2F14"/>
    <w:pPr>
      <w:spacing w:after="60"/>
      <w:ind w:left="-2268"/>
    </w:pPr>
    <w:rPr>
      <w:b/>
    </w:rPr>
  </w:style>
  <w:style w:type="paragraph" w:customStyle="1" w:styleId="Heading1TOC">
    <w:name w:val="Heading1 TOC"/>
    <w:basedOn w:val="Normal"/>
    <w:qFormat/>
    <w:rsid w:val="009C2F14"/>
    <w:pPr>
      <w:spacing w:before="240" w:after="120"/>
    </w:pPr>
    <w:rPr>
      <w:rFonts w:ascii="Times New Roman" w:hAnsi="Times New Roman"/>
      <w:b/>
      <w:sz w:val="32"/>
    </w:rPr>
  </w:style>
  <w:style w:type="paragraph" w:customStyle="1" w:styleId="Heading2TOC">
    <w:name w:val="Heading2 TOC"/>
    <w:basedOn w:val="Normal"/>
    <w:qFormat/>
    <w:rsid w:val="009C2F14"/>
    <w:pPr>
      <w:spacing w:before="240" w:after="60"/>
    </w:pPr>
    <w:rPr>
      <w:rFonts w:ascii="Times New Roman" w:hAnsi="Times New Roman"/>
      <w:b/>
      <w:sz w:val="28"/>
    </w:rPr>
  </w:style>
  <w:style w:type="character" w:customStyle="1" w:styleId="Underline">
    <w:name w:val="Underline"/>
    <w:basedOn w:val="DefaultParagraphFont"/>
    <w:qFormat/>
    <w:rsid w:val="009C2F14"/>
    <w:rPr>
      <w:u w:val="single"/>
    </w:rPr>
  </w:style>
  <w:style w:type="character" w:customStyle="1" w:styleId="BoldandItalics">
    <w:name w:val="Bold and Italics"/>
    <w:qFormat/>
    <w:rsid w:val="009C2F14"/>
    <w:rPr>
      <w:b/>
      <w:i/>
      <w:u w:val="none"/>
    </w:rPr>
  </w:style>
  <w:style w:type="paragraph" w:styleId="BalloonText">
    <w:name w:val="Balloon Text"/>
    <w:basedOn w:val="Normal"/>
    <w:link w:val="BalloonTextChar"/>
    <w:rsid w:val="009C2F14"/>
    <w:rPr>
      <w:rFonts w:ascii="Tahoma" w:hAnsi="Tahoma" w:cs="Tahoma"/>
      <w:sz w:val="16"/>
      <w:szCs w:val="16"/>
    </w:rPr>
  </w:style>
  <w:style w:type="character" w:customStyle="1" w:styleId="BalloonTextChar">
    <w:name w:val="Balloon Text Char"/>
    <w:basedOn w:val="DefaultParagraphFont"/>
    <w:link w:val="BalloonText"/>
    <w:rsid w:val="009C2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F14"/>
    <w:rPr>
      <w:b/>
      <w:color w:val="660033"/>
      <w:spacing w:val="0"/>
    </w:rPr>
  </w:style>
  <w:style w:type="paragraph" w:customStyle="1" w:styleId="Nameditemlist">
    <w:name w:val="Named item list"/>
    <w:basedOn w:val="BodyText"/>
    <w:qFormat/>
    <w:rsid w:val="009C2F14"/>
    <w:pPr>
      <w:tabs>
        <w:tab w:val="left" w:pos="2835"/>
      </w:tabs>
      <w:ind w:left="2835" w:hanging="2835"/>
    </w:pPr>
  </w:style>
  <w:style w:type="paragraph" w:customStyle="1" w:styleId="BodyTextnopadding">
    <w:name w:val="Body Text no padding"/>
    <w:basedOn w:val="BodyText"/>
    <w:qFormat/>
    <w:rsid w:val="009C2F14"/>
    <w:pPr>
      <w:spacing w:before="0" w:after="0"/>
    </w:pPr>
  </w:style>
  <w:style w:type="paragraph" w:customStyle="1" w:styleId="BodyTextBold">
    <w:name w:val="Body Text Bold"/>
    <w:basedOn w:val="BodyText"/>
    <w:qFormat/>
    <w:rsid w:val="009C2F14"/>
    <w:rPr>
      <w:b/>
    </w:rPr>
  </w:style>
  <w:style w:type="character" w:styleId="Hyperlink">
    <w:name w:val="Hyperlink"/>
    <w:basedOn w:val="DefaultParagraphFont"/>
    <w:uiPriority w:val="99"/>
    <w:unhideWhenUsed/>
    <w:rsid w:val="00917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1637</Words>
  <Characters>10320</Characters>
  <Application>Microsoft Office Word</Application>
  <DocSecurity>0</DocSecurity>
  <Lines>396</Lines>
  <Paragraphs>225</Paragraphs>
  <ScaleCrop>false</ScaleCrop>
  <Company>Author-it Software Corporation Ltd.</Company>
  <LinksUpToDate>false</LinksUpToDate>
  <CharactersWithSpaces>11732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MSFKB4003 Identify and document services required to support fitted furniture designs</dc:title>
  <dc:subject>Approved</dc:subject>
  <dc:creator>Skills Insight</dc:creator>
  <cp:keywords>Release: 1</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