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845" w:rsidP="007B2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MSFKB3010 Detail cabinet construction requirements</w:t>
      </w:r>
      <w:r>
        <w:fldChar w:fldCharType="end"/>
      </w:r>
    </w:p>
    <w:p w:rsidR="007B2845" w:rsidP="007B2845">
      <w:pPr>
        <w:pStyle w:val="Version"/>
        <w:sectPr w:rsidSect="002B5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A04" w:rsidP="002B5A04">
      <w:pPr>
        <w:pStyle w:val="SuperHeading"/>
      </w:pPr>
      <w:r w:rsidRPr="002B5A04">
        <w:t>MSFKB3010 Detail cabinet construction requirements</w:t>
      </w:r>
    </w:p>
    <w:p w:rsidR="00000000" w:rsidRPr="002B5A04" w:rsidP="002B5A04">
      <w:pPr>
        <w:pStyle w:val="Heading1"/>
      </w:pPr>
      <w:bookmarkStart w:id="1" w:name="O_1015633"/>
      <w:bookmarkEnd w:id="1"/>
      <w:r w:rsidRPr="002B5A04">
        <w:t>Modification History</w:t>
      </w:r>
    </w:p>
    <w:p w:rsidR="00000000" w:rsidRPr="002B5A04" w:rsidP="007B2845">
      <w:pPr>
        <w:pStyle w:val="BodyText"/>
      </w:pPr>
      <w:r w:rsidRPr="002B5A04">
        <w:t xml:space="preserve">Release 1. Supersedes and is not equivalent to MSFKB3008 Identify cabinet construction and installation methods. </w:t>
      </w:r>
    </w:p>
    <w:p w:rsidR="00000000" w:rsidRPr="002B5A04" w:rsidP="002B5A04">
      <w:pPr>
        <w:pStyle w:val="Heading1"/>
      </w:pPr>
      <w:bookmarkStart w:id="2" w:name="O_1015634"/>
      <w:bookmarkEnd w:id="2"/>
      <w:r w:rsidRPr="002B5A04">
        <w:t>Application</w:t>
      </w:r>
    </w:p>
    <w:p w:rsidR="00000000" w:rsidRPr="002B5A04" w:rsidP="007B2845">
      <w:pPr>
        <w:pStyle w:val="BodyText"/>
      </w:pPr>
      <w:r w:rsidRPr="002B5A04">
        <w:t>This unit describes the skills and knowledge to provide detailed specifications a</w:t>
      </w:r>
      <w:r w:rsidRPr="002B5A04">
        <w:t xml:space="preserve">nd design drawings for cabinetry commonly used in kitchens, bathrooms and laundries.  </w:t>
      </w:r>
    </w:p>
    <w:p w:rsidR="00000000" w:rsidRPr="002B5A04" w:rsidP="007B2845">
      <w:pPr>
        <w:pStyle w:val="BodyText"/>
      </w:pPr>
      <w:r w:rsidRPr="002B5A04">
        <w:t>This unit applies to kitchen and bathroom designers.</w:t>
      </w:r>
    </w:p>
    <w:p w:rsidR="007B2845" w:rsidP="007B2845">
      <w:pPr>
        <w:pStyle w:val="BodyText"/>
      </w:pPr>
      <w:r w:rsidRPr="002B5A04">
        <w:t>No licensing or certification requirements exist at the time of publication. Relevant legislation, industry standard</w:t>
      </w:r>
      <w:r w:rsidRPr="002B5A04">
        <w:t>s and codes of practice within Australia must be applied.</w:t>
      </w:r>
    </w:p>
    <w:p w:rsidR="00000000" w:rsidRPr="002B5A04" w:rsidP="002B5A04">
      <w:pPr>
        <w:pStyle w:val="Heading1"/>
      </w:pPr>
      <w:bookmarkStart w:id="3" w:name="O_1015635"/>
      <w:bookmarkEnd w:id="3"/>
      <w:r w:rsidRPr="002B5A04">
        <w:t>Pre-requisite Unit</w:t>
      </w:r>
    </w:p>
    <w:p w:rsidR="00000000" w:rsidRPr="002B5A04" w:rsidP="007B2845">
      <w:pPr>
        <w:pStyle w:val="BodyText"/>
      </w:pPr>
      <w:r w:rsidRPr="002B5A04">
        <w:t>N/A</w:t>
      </w:r>
    </w:p>
    <w:p w:rsidR="00000000" w:rsidRPr="002B5A04" w:rsidP="002B5A04">
      <w:pPr>
        <w:pStyle w:val="Heading1"/>
      </w:pPr>
      <w:bookmarkStart w:id="4" w:name="O_1015637"/>
      <w:bookmarkEnd w:id="4"/>
      <w:r w:rsidRPr="002B5A04">
        <w:t>Unit Sector</w:t>
      </w:r>
    </w:p>
    <w:p w:rsidR="00000000" w:rsidRPr="002B5A04" w:rsidP="007B2845">
      <w:pPr>
        <w:pStyle w:val="BodyText"/>
      </w:pPr>
      <w:r w:rsidRPr="002B5A04">
        <w:t>Kitchens and Bathrooms</w:t>
      </w:r>
    </w:p>
    <w:p w:rsidR="00000000" w:rsidRPr="002B5A04" w:rsidP="002B5A04">
      <w:pPr>
        <w:pStyle w:val="Heading1"/>
      </w:pPr>
      <w:bookmarkStart w:id="5" w:name="O_1015638"/>
      <w:bookmarkEnd w:id="5"/>
      <w:r w:rsidRPr="002B5A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B28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4" w:rsidP="002B5A04">
            <w:pPr>
              <w:pStyle w:val="BodyText"/>
            </w:pPr>
            <w:r w:rsidRPr="002B5A04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rPr>
                <w:rStyle w:val="SpecialBold"/>
              </w:rPr>
              <w:t>Performance Criteria</w:t>
            </w:r>
          </w:p>
        </w:tc>
      </w:tr>
      <w:tr w:rsidTr="007B28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4" w:rsidP="002B5A04">
            <w:pPr>
              <w:pStyle w:val="BodyText"/>
            </w:pPr>
            <w:r w:rsidRPr="002B5A04">
              <w:rPr>
                <w:rStyle w:val="Emphasis"/>
              </w:rPr>
              <w:t xml:space="preserve">Elements describe the </w:t>
            </w:r>
            <w:r w:rsidRPr="002B5A04">
              <w:t xml:space="preserve">essential </w:t>
            </w:r>
            <w:r w:rsidRPr="002B5A04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8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t>1. Establish cabinet design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4" w:rsidP="002B5A04">
            <w:pPr>
              <w:pStyle w:val="BodyText"/>
            </w:pPr>
            <w:r w:rsidRPr="002B5A04">
              <w:t>1.1 Confirm cabinetry requirements through review of documentation or discus</w:t>
            </w:r>
            <w:r w:rsidRPr="002B5A04">
              <w:t>sion with the client</w:t>
            </w:r>
          </w:p>
          <w:p w:rsidR="00000000" w:rsidRPr="002B5A04" w:rsidP="002B5A04">
            <w:pPr>
              <w:pStyle w:val="BodyText"/>
            </w:pPr>
            <w:r w:rsidRPr="002B5A04">
              <w:t>1.2 Determine design parameters and constraints based on client requirements and review of the site</w:t>
            </w:r>
          </w:p>
          <w:p w:rsidR="00000000" w:rsidRPr="002B5A04" w:rsidP="002B5A04">
            <w:pPr>
              <w:pStyle w:val="BodyText"/>
            </w:pPr>
            <w:r w:rsidRPr="002B5A04">
              <w:t>1.3 Take and record accurate site measurements</w:t>
            </w:r>
          </w:p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t>1.4 Accurately document project requirements</w:t>
            </w:r>
          </w:p>
        </w:tc>
      </w:tr>
      <w:tr w:rsidTr="007B28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t xml:space="preserve">2. Design cabinet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4" w:rsidP="002B5A04">
            <w:pPr>
              <w:pStyle w:val="BodyText"/>
            </w:pPr>
            <w:r w:rsidRPr="002B5A04">
              <w:t>2.1 Develop cabinet design ideas and options based on project requirements and available products and services</w:t>
            </w:r>
          </w:p>
          <w:p w:rsidR="00000000" w:rsidRPr="002B5A04" w:rsidP="002B5A04">
            <w:pPr>
              <w:pStyle w:val="BodyText"/>
            </w:pPr>
            <w:r w:rsidRPr="002B5A04">
              <w:t xml:space="preserve">2.2 Complete drawings that visually represent cabinet design ideas </w:t>
            </w:r>
          </w:p>
          <w:p w:rsidR="00000000" w:rsidRPr="002B5A04" w:rsidP="002B5A04">
            <w:pPr>
              <w:pStyle w:val="BodyText"/>
            </w:pPr>
            <w:r w:rsidRPr="002B5A04">
              <w:t xml:space="preserve">2.3 Refine options through experimentation and discussion with client </w:t>
            </w:r>
          </w:p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t>2.4 Co</w:t>
            </w:r>
            <w:r w:rsidRPr="002B5A04">
              <w:t>nfirm and accurately document client preferences</w:t>
            </w:r>
          </w:p>
        </w:tc>
      </w:tr>
      <w:tr w:rsidTr="007B28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4">
            <w:pPr>
              <w:pStyle w:val="BodyText"/>
              <w:rPr>
                <w:lang w:val="en-NZ"/>
              </w:rPr>
            </w:pPr>
            <w:r w:rsidRPr="002B5A04">
              <w:t>3. Produce construction documentation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4" w:rsidP="002B5A04">
            <w:pPr>
              <w:pStyle w:val="BodyText"/>
            </w:pPr>
            <w:r w:rsidRPr="002B5A04">
              <w:t>3.1 Develop accurate drawing, detailing all required measurements, dimensions and features</w:t>
            </w:r>
          </w:p>
          <w:p w:rsidR="00000000" w:rsidRPr="002B5A04" w:rsidP="002B5A04">
            <w:pPr>
              <w:pStyle w:val="BodyText"/>
            </w:pPr>
            <w:r w:rsidRPr="002B5A04">
              <w:t>3.2 Identify structural features and components that impact the design on doc</w:t>
            </w:r>
            <w:r w:rsidRPr="002B5A04">
              <w:t>umentation using appropriate drawing protocols</w:t>
            </w:r>
          </w:p>
          <w:p w:rsidR="00000000" w:rsidRPr="002B5A04" w:rsidP="002B5A04">
            <w:pPr>
              <w:pStyle w:val="BodyText"/>
            </w:pPr>
            <w:r w:rsidRPr="002B5A04">
              <w:t>3.3 Identify information to inform construction and installation and accurately document</w:t>
            </w:r>
          </w:p>
        </w:tc>
      </w:tr>
    </w:tbl>
    <w:p w:rsidR="007B2845" w:rsidP="002B5A04">
      <w:pPr>
        <w:pStyle w:val="BodyText"/>
      </w:pPr>
    </w:p>
    <w:p w:rsidR="007B2845" w:rsidP="002B5A04">
      <w:pPr>
        <w:pStyle w:val="BodyText"/>
      </w:pPr>
    </w:p>
    <w:p w:rsidR="00000000" w:rsidRPr="002B5A04" w:rsidP="002B5A04">
      <w:pPr>
        <w:pStyle w:val="Heading1"/>
      </w:pPr>
      <w:bookmarkStart w:id="6" w:name="O_1015639"/>
      <w:bookmarkEnd w:id="6"/>
      <w:r w:rsidRPr="002B5A04">
        <w:t>Foundation Skills</w:t>
      </w:r>
    </w:p>
    <w:p w:rsidR="00000000" w:rsidRPr="002B5A04" w:rsidP="007B2845">
      <w:pPr>
        <w:pStyle w:val="BodyText"/>
      </w:pPr>
      <w:r w:rsidRPr="002B5A04">
        <w:t>Foundation skills essential to performance are explicit in the performance crite</w:t>
      </w:r>
      <w:r w:rsidRPr="002B5A04">
        <w:t>ria of this unit of competency.</w:t>
      </w:r>
    </w:p>
    <w:p w:rsidR="00000000" w:rsidRPr="002B5A04" w:rsidP="002B5A04">
      <w:pPr>
        <w:pStyle w:val="Heading1"/>
      </w:pPr>
      <w:bookmarkStart w:id="7" w:name="O_1015641"/>
      <w:bookmarkEnd w:id="7"/>
      <w:r w:rsidRPr="002B5A04">
        <w:t>Unit Mapping Information</w:t>
      </w:r>
    </w:p>
    <w:p w:rsidR="00000000" w:rsidRPr="002B5A04" w:rsidP="007B2845">
      <w:pPr>
        <w:pStyle w:val="BodyText"/>
      </w:pPr>
      <w:r w:rsidRPr="002B5A04">
        <w:t>No equivalent unit.</w:t>
      </w:r>
    </w:p>
    <w:p w:rsidR="00000000" w:rsidRPr="002B5A04" w:rsidP="002B5A04">
      <w:pPr>
        <w:pStyle w:val="Heading1"/>
      </w:pPr>
      <w:bookmarkStart w:id="8" w:name="O_1015648"/>
      <w:bookmarkEnd w:id="8"/>
      <w:r w:rsidRPr="002B5A04">
        <w:t>Links</w:t>
      </w:r>
    </w:p>
    <w:p w:rsidR="00000000" w:rsidRPr="002B5A04" w:rsidP="007B2845">
      <w:pPr>
        <w:pStyle w:val="BodyText"/>
      </w:pPr>
      <w:r w:rsidRPr="002B5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1A6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5A04" w:rsidP="007B2845">
      <w:pPr>
        <w:pStyle w:val="BodyText"/>
        <w:sectPr w:rsidSect="002B5A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5A04" w:rsidP="002B5A04">
      <w:pPr>
        <w:pStyle w:val="SuperHeading"/>
      </w:pPr>
      <w:r w:rsidRPr="002B5A04">
        <w:t>Assessment Requirements for MSFKB3010 Detail cabinet constructi</w:t>
      </w:r>
      <w:r w:rsidRPr="002B5A04">
        <w:t>on requirements</w:t>
      </w:r>
    </w:p>
    <w:p w:rsidR="00000000" w:rsidRPr="002B5A04" w:rsidP="002B5A04">
      <w:pPr>
        <w:pStyle w:val="Heading1"/>
      </w:pPr>
      <w:bookmarkStart w:id="9" w:name="O_1015643"/>
      <w:bookmarkEnd w:id="9"/>
      <w:r w:rsidRPr="002B5A04">
        <w:t>Modification History</w:t>
      </w:r>
    </w:p>
    <w:p w:rsidR="007B2845" w:rsidP="007B2845">
      <w:pPr>
        <w:pStyle w:val="BodyText"/>
      </w:pPr>
      <w:r w:rsidRPr="002B5A04">
        <w:t xml:space="preserve">Release 1. Supersedes and is not equivalent to MSFKB3008 Identify cabinet construction and installation methods. </w:t>
      </w:r>
    </w:p>
    <w:p w:rsidR="00000000" w:rsidRPr="002B5A04" w:rsidP="002B5A04">
      <w:pPr>
        <w:pStyle w:val="Heading1"/>
      </w:pPr>
      <w:bookmarkStart w:id="10" w:name="O_1015644"/>
      <w:bookmarkEnd w:id="10"/>
      <w:r w:rsidRPr="002B5A04">
        <w:t>Performance Evidence</w:t>
      </w:r>
    </w:p>
    <w:p w:rsidR="00000000" w:rsidRPr="002B5A04" w:rsidP="007B2845">
      <w:pPr>
        <w:pStyle w:val="BodyText"/>
      </w:pPr>
      <w:r w:rsidRPr="002B5A04">
        <w:t>There must be evidence the candidate has compl</w:t>
      </w:r>
      <w:r w:rsidRPr="002B5A04">
        <w:t xml:space="preserve">eted the tasks outlined in the elements and performance criteria of this unit, and: </w:t>
      </w:r>
    </w:p>
    <w:p w:rsidR="007B2845" w:rsidP="002B5A04">
      <w:pPr>
        <w:pStyle w:val="ListBullet"/>
      </w:pPr>
      <w:r w:rsidRPr="002B5A04">
        <w:t>created detailed custom designed cabinet solutions and associated drawings for 3 different sites with varying conditions.</w:t>
      </w:r>
    </w:p>
    <w:p w:rsidR="007B2845" w:rsidP="002B5A04">
      <w:pPr>
        <w:pStyle w:val="ListBullet"/>
      </w:pPr>
    </w:p>
    <w:p w:rsidR="00000000" w:rsidRPr="002B5A04" w:rsidP="002B5A04">
      <w:pPr>
        <w:pStyle w:val="Heading1"/>
      </w:pPr>
      <w:bookmarkStart w:id="11" w:name="O_1015645"/>
      <w:bookmarkEnd w:id="11"/>
      <w:r w:rsidRPr="002B5A04">
        <w:t>Knowledge Evidence</w:t>
      </w:r>
    </w:p>
    <w:p w:rsidR="00000000" w:rsidRPr="002B5A04" w:rsidP="007B2845">
      <w:pPr>
        <w:pStyle w:val="BodyText"/>
      </w:pPr>
      <w:r w:rsidRPr="002B5A04">
        <w:t>There must be evidence the candidate has knowledge of:</w:t>
      </w:r>
    </w:p>
    <w:p w:rsidR="00000000" w:rsidRPr="002B5A04" w:rsidP="002B5A04">
      <w:pPr>
        <w:pStyle w:val="ListBullet"/>
      </w:pPr>
      <w:r w:rsidRPr="002B5A04">
        <w:t>mathematical procedures for estimation and measurement</w:t>
      </w:r>
    </w:p>
    <w:p w:rsidR="00000000" w:rsidRPr="002B5A04" w:rsidP="002B5A04">
      <w:pPr>
        <w:pStyle w:val="ListBullet"/>
      </w:pPr>
      <w:r w:rsidRPr="002B5A04">
        <w:t>compliance requirements for cabinetry in relation to:</w:t>
      </w:r>
    </w:p>
    <w:p w:rsidR="00000000" w:rsidRPr="002B5A04" w:rsidP="002B5A04">
      <w:pPr>
        <w:pStyle w:val="ListBullet2"/>
      </w:pPr>
      <w:r w:rsidRPr="002B5A04">
        <w:t>safety</w:t>
      </w:r>
    </w:p>
    <w:p w:rsidR="00000000" w:rsidRPr="002B5A04" w:rsidP="002B5A04">
      <w:pPr>
        <w:pStyle w:val="ListBullet2"/>
      </w:pPr>
      <w:r w:rsidRPr="002B5A04">
        <w:t>sustainability</w:t>
      </w:r>
    </w:p>
    <w:p w:rsidR="00000000" w:rsidRPr="002B5A04" w:rsidP="002B5A04">
      <w:pPr>
        <w:pStyle w:val="ListBullet"/>
      </w:pPr>
      <w:r w:rsidRPr="002B5A04">
        <w:t>sources of information on cabinetry products, their features and costs</w:t>
      </w:r>
    </w:p>
    <w:p w:rsidR="00000000" w:rsidRPr="002B5A04" w:rsidP="002B5A04">
      <w:pPr>
        <w:pStyle w:val="ListBullet"/>
      </w:pPr>
      <w:r w:rsidRPr="002B5A04">
        <w:t>drawing techniques, including protocols and symbols for detailing of cabinet requirments</w:t>
      </w:r>
    </w:p>
    <w:p w:rsidR="00000000" w:rsidRPr="002B5A04" w:rsidP="002B5A04">
      <w:pPr>
        <w:pStyle w:val="ListBullet"/>
      </w:pPr>
      <w:r w:rsidRPr="002B5A04">
        <w:t xml:space="preserve">features of cabinets and components used in kitchen and bathroom projects </w:t>
      </w:r>
    </w:p>
    <w:p w:rsidR="00000000" w:rsidRPr="002B5A04" w:rsidP="002B5A04">
      <w:pPr>
        <w:pStyle w:val="ListBullet"/>
      </w:pPr>
      <w:r w:rsidRPr="002B5A04">
        <w:t xml:space="preserve">current and emerging </w:t>
      </w:r>
      <w:r w:rsidRPr="002B5A04">
        <w:t>cabinet construction techniques, their features and limitations, and how these may affect cabinetry design, including:</w:t>
      </w:r>
    </w:p>
    <w:p w:rsidR="00000000" w:rsidRPr="002B5A04" w:rsidP="002B5A04">
      <w:pPr>
        <w:pStyle w:val="ListBullet2"/>
      </w:pPr>
      <w:r w:rsidRPr="002B5A04">
        <w:t>computer numerical control systems (CNC)</w:t>
      </w:r>
    </w:p>
    <w:p w:rsidR="00000000" w:rsidRPr="002B5A04" w:rsidP="002B5A04">
      <w:pPr>
        <w:pStyle w:val="ListBullet2"/>
      </w:pPr>
      <w:r w:rsidRPr="002B5A04">
        <w:t>computer-aided manufacturing (CAM)</w:t>
      </w:r>
    </w:p>
    <w:p w:rsidR="00000000" w:rsidRPr="002B5A04" w:rsidP="002B5A04">
      <w:pPr>
        <w:pStyle w:val="ListBullet2"/>
      </w:pPr>
      <w:r w:rsidRPr="002B5A04">
        <w:t>custom manufacture principles and processes</w:t>
      </w:r>
    </w:p>
    <w:p w:rsidR="00000000" w:rsidRPr="002B5A04" w:rsidP="002B5A04">
      <w:pPr>
        <w:pStyle w:val="ListBullet"/>
      </w:pPr>
      <w:r w:rsidRPr="002B5A04">
        <w:t>factors that af</w:t>
      </w:r>
      <w:r w:rsidRPr="002B5A04">
        <w:t>fect cabinet design and installation, including:</w:t>
      </w:r>
    </w:p>
    <w:p w:rsidR="00000000" w:rsidRPr="002B5A04" w:rsidP="002B5A04">
      <w:pPr>
        <w:pStyle w:val="ListBullet2"/>
      </w:pPr>
      <w:r w:rsidRPr="002B5A04">
        <w:t>different methods of installation</w:t>
      </w:r>
    </w:p>
    <w:p w:rsidR="00000000" w:rsidRPr="002B5A04" w:rsidP="002B5A04">
      <w:pPr>
        <w:pStyle w:val="ListBullet2"/>
      </w:pPr>
      <w:r w:rsidRPr="002B5A04">
        <w:t>installation requirements of appliances</w:t>
      </w:r>
    </w:p>
    <w:p w:rsidR="00000000" w:rsidRPr="002B5A04" w:rsidP="002B5A04">
      <w:pPr>
        <w:pStyle w:val="ListBullet2"/>
      </w:pPr>
      <w:r w:rsidRPr="002B5A04">
        <w:t>moisture and humidity considerations</w:t>
      </w:r>
    </w:p>
    <w:p w:rsidR="00000000" w:rsidRPr="002B5A04" w:rsidP="002B5A04">
      <w:pPr>
        <w:pStyle w:val="ListBullet2"/>
      </w:pPr>
      <w:r w:rsidRPr="002B5A04">
        <w:t>waterproofing considerations</w:t>
      </w:r>
    </w:p>
    <w:p w:rsidR="00000000" w:rsidRPr="002B5A04" w:rsidP="002B5A04">
      <w:pPr>
        <w:pStyle w:val="ListBullet2"/>
      </w:pPr>
      <w:r w:rsidRPr="002B5A04">
        <w:t>sequence of installation</w:t>
      </w:r>
    </w:p>
    <w:p w:rsidR="00000000" w:rsidRPr="002B5A04" w:rsidP="002B5A04">
      <w:pPr>
        <w:pStyle w:val="ListBullet2"/>
      </w:pPr>
      <w:r w:rsidRPr="002B5A04">
        <w:t>design modifications</w:t>
      </w:r>
    </w:p>
    <w:p w:rsidR="00000000" w:rsidRPr="002B5A04" w:rsidP="002B5A04">
      <w:pPr>
        <w:pStyle w:val="ListBullet2"/>
      </w:pPr>
      <w:r w:rsidRPr="002B5A04">
        <w:t>services location</w:t>
      </w:r>
    </w:p>
    <w:p w:rsidR="00000000" w:rsidRPr="002B5A04" w:rsidP="002B5A04">
      <w:pPr>
        <w:pStyle w:val="ListBullet2"/>
      </w:pPr>
      <w:r w:rsidRPr="002B5A04">
        <w:t>availability of installation expertise</w:t>
      </w:r>
    </w:p>
    <w:p w:rsidR="00000000" w:rsidRPr="002B5A04" w:rsidP="002B5A04">
      <w:pPr>
        <w:pStyle w:val="ListBullet2"/>
      </w:pPr>
      <w:r w:rsidRPr="002B5A04">
        <w:t>site constraints</w:t>
      </w:r>
    </w:p>
    <w:p w:rsidR="00000000" w:rsidRPr="002B5A04" w:rsidP="002B5A04">
      <w:pPr>
        <w:pStyle w:val="ListBullet"/>
      </w:pPr>
      <w:r w:rsidRPr="002B5A04">
        <w:t>supply chains for kitchen and bathroom components and materials:</w:t>
      </w:r>
    </w:p>
    <w:p w:rsidR="00000000" w:rsidRPr="002B5A04" w:rsidP="002B5A04">
      <w:pPr>
        <w:pStyle w:val="ListBullet2"/>
      </w:pPr>
      <w:r w:rsidRPr="002B5A04">
        <w:t>ordering</w:t>
      </w:r>
    </w:p>
    <w:p w:rsidR="007B2845" w:rsidP="002B5A04">
      <w:pPr>
        <w:pStyle w:val="ListBullet2"/>
      </w:pPr>
      <w:r w:rsidRPr="002B5A04">
        <w:t>delivery.</w:t>
      </w:r>
    </w:p>
    <w:p w:rsidR="007B2845" w:rsidP="002B5A04">
      <w:pPr>
        <w:pStyle w:val="ListBullet2"/>
      </w:pPr>
    </w:p>
    <w:p w:rsidR="00000000" w:rsidRPr="002B5A04" w:rsidP="002B5A04">
      <w:pPr>
        <w:pStyle w:val="Heading1"/>
      </w:pPr>
      <w:bookmarkStart w:id="12" w:name="O_1015646"/>
      <w:bookmarkEnd w:id="12"/>
      <w:r w:rsidRPr="002B5A04">
        <w:t>Assessment Conditions</w:t>
      </w:r>
    </w:p>
    <w:p w:rsidR="00000000" w:rsidRPr="002B5A04" w:rsidP="007B2845">
      <w:pPr>
        <w:pStyle w:val="BodyText"/>
      </w:pPr>
      <w:r w:rsidRPr="002B5A04">
        <w:t>Skills must have been demonstrated in the workplace or in a simulated en</w:t>
      </w:r>
      <w:r w:rsidRPr="002B5A04">
        <w:t xml:space="preserve">vironment that reflects workplace conditions and contingencies. The following conditions must be met for this unit: </w:t>
      </w:r>
    </w:p>
    <w:p w:rsidR="00000000" w:rsidRPr="002B5A04" w:rsidP="002B5A04">
      <w:pPr>
        <w:pStyle w:val="ListBullet"/>
      </w:pPr>
      <w:r w:rsidRPr="002B5A04">
        <w:t xml:space="preserve">use of suitable facilities, equipment and resources, including: </w:t>
      </w:r>
    </w:p>
    <w:p w:rsidR="00000000" w:rsidRPr="002B5A04" w:rsidP="002B5A04">
      <w:pPr>
        <w:pStyle w:val="ListBullet2"/>
      </w:pPr>
      <w:r w:rsidRPr="002B5A04">
        <w:t>design briefs</w:t>
      </w:r>
    </w:p>
    <w:p w:rsidR="00000000" w:rsidRPr="002B5A04" w:rsidP="002B5A04">
      <w:pPr>
        <w:pStyle w:val="ListBullet2"/>
      </w:pPr>
      <w:r w:rsidRPr="002B5A04">
        <w:t>measuring equipment</w:t>
      </w:r>
    </w:p>
    <w:p w:rsidR="00000000" w:rsidRPr="002B5A04" w:rsidP="002B5A04">
      <w:pPr>
        <w:pStyle w:val="ListBullet2"/>
      </w:pPr>
      <w:r w:rsidRPr="002B5A04">
        <w:t>drawing materials.</w:t>
      </w:r>
    </w:p>
    <w:p w:rsidR="007B2845" w:rsidP="007B2845">
      <w:pPr>
        <w:pStyle w:val="BodyText"/>
      </w:pPr>
      <w:r w:rsidRPr="002B5A04">
        <w:t>Assessors must satisfy the NVR/AQTF mandatory competency requirements for assessors.</w:t>
      </w:r>
    </w:p>
    <w:p w:rsidR="00000000" w:rsidRPr="002B5A04" w:rsidP="002B5A04">
      <w:pPr>
        <w:pStyle w:val="Heading1"/>
      </w:pPr>
      <w:bookmarkStart w:id="13" w:name="O_1015649"/>
      <w:bookmarkEnd w:id="13"/>
      <w:r w:rsidRPr="002B5A04">
        <w:t>Links</w:t>
      </w:r>
    </w:p>
    <w:p w:rsidR="00000000" w:rsidRPr="002B5A04" w:rsidP="007B2845">
      <w:pPr>
        <w:pStyle w:val="BodyText"/>
      </w:pPr>
      <w:r w:rsidRPr="002B5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1A6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5A04" w:rsidP="002B5A04"/>
    <w:sectPr w:rsidSect="002B5A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 w:rsidRPr="007B2845" w:rsidP="007B2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5" w:rsidP="002B5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845" w:rsidP="002B5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2845" w:rsidP="002B5A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 w:rsidP="002B5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2845">
      <w:t>Approved</w:t>
    </w:r>
    <w:r w:rsidR="007B28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28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2845">
      <w:rPr>
        <w:noProof/>
      </w:rPr>
      <w:t>4</w:t>
    </w:r>
    <w:r>
      <w:rPr>
        <w:noProof/>
      </w:rPr>
      <w:fldChar w:fldCharType="end"/>
    </w:r>
  </w:p>
  <w:p w:rsidR="002B5A04" w:rsidP="002B5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28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2845">
      <w:t>Skills Insight</w:t>
    </w:r>
    <w:r w:rsidR="007B2845">
      <w:fldChar w:fldCharType="end"/>
    </w:r>
  </w:p>
  <w:p w:rsidR="002B5A04" w:rsidP="002B5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A04" w:rsidRPr="007B2845" w:rsidP="007B2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5" w:rsidRPr="002D2AF8" w:rsidP="002B5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MSFKB3010 Detail cabinet construction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2845" w:rsidP="002B5A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4" w:rsidRPr="002D2AF8" w:rsidP="002B5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2845">
      <w:t>MSFKB3010 Detail cabinet construction requirements</w:t>
    </w:r>
    <w:r w:rsidR="007B28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2845">
      <w:rPr>
        <w:noProof/>
      </w:rPr>
      <w:t>2 March 2025</w:t>
    </w:r>
    <w:r>
      <w:fldChar w:fldCharType="end"/>
    </w:r>
  </w:p>
  <w:p w:rsidR="002B5A04" w:rsidP="002B5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A4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C6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6A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A04"/>
  </w:style>
  <w:style w:type="character" w:customStyle="1" w:styleId="Heading1Char">
    <w:name w:val="Heading 1 Char"/>
    <w:basedOn w:val="DefaultParagraphFont"/>
    <w:link w:val="Heading1"/>
    <w:rsid w:val="002B5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A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A04"/>
    <w:rPr>
      <w:b/>
      <w:spacing w:val="0"/>
    </w:rPr>
  </w:style>
  <w:style w:type="paragraph" w:styleId="ListBullet2">
    <w:name w:val="List Bullet 2"/>
    <w:basedOn w:val="List2"/>
    <w:rsid w:val="002B5A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5A04"/>
    <w:rPr>
      <w:i/>
    </w:rPr>
  </w:style>
  <w:style w:type="paragraph" w:customStyle="1" w:styleId="SuperHeading">
    <w:name w:val="SuperHeading"/>
    <w:basedOn w:val="Normal"/>
    <w:rsid w:val="002B5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A04"/>
  </w:style>
  <w:style w:type="paragraph" w:styleId="TableofFigures">
    <w:name w:val="table of figures"/>
    <w:basedOn w:val="Normal"/>
    <w:next w:val="Normal"/>
    <w:semiHidden/>
    <w:rsid w:val="002B5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A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A04"/>
    <w:rPr>
      <w:rFonts w:ascii="Wingdings" w:hAnsi="Wingdings"/>
    </w:rPr>
  </w:style>
  <w:style w:type="paragraph" w:customStyle="1" w:styleId="TableHeading">
    <w:name w:val="Table Heading"/>
    <w:basedOn w:val="HeadingBase"/>
    <w:rsid w:val="002B5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A04"/>
    <w:rPr>
      <w:color w:val="0033CC"/>
      <w:u w:val="none"/>
    </w:rPr>
  </w:style>
  <w:style w:type="paragraph" w:customStyle="1" w:styleId="BodyTextRight">
    <w:name w:val="Body Text Right"/>
    <w:basedOn w:val="BodyText"/>
    <w:rsid w:val="002B5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A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A04"/>
    <w:rPr>
      <w:sz w:val="32"/>
    </w:rPr>
  </w:style>
  <w:style w:type="paragraph" w:customStyle="1" w:styleId="HeadingProcedure">
    <w:name w:val="Heading Procedure"/>
    <w:basedOn w:val="HeadingBase"/>
    <w:next w:val="Normal"/>
    <w:rsid w:val="002B5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A04"/>
    <w:pPr>
      <w:spacing w:before="60" w:after="60"/>
    </w:pPr>
  </w:style>
  <w:style w:type="paragraph" w:styleId="ListContinue">
    <w:name w:val="List Continue"/>
    <w:basedOn w:val="List"/>
    <w:rsid w:val="002B5A04"/>
    <w:pPr>
      <w:ind w:firstLine="0"/>
    </w:pPr>
  </w:style>
  <w:style w:type="paragraph" w:customStyle="1" w:styleId="ListNote">
    <w:name w:val="List Note"/>
    <w:basedOn w:val="List"/>
    <w:rsid w:val="002B5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A04"/>
    <w:rPr>
      <w:rFonts w:ascii="Courier New" w:hAnsi="Courier New"/>
    </w:rPr>
  </w:style>
  <w:style w:type="paragraph" w:customStyle="1" w:styleId="NoteBullet">
    <w:name w:val="Note Bullet"/>
    <w:basedOn w:val="Note"/>
    <w:rsid w:val="002B5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A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A04"/>
    <w:rPr>
      <w:b/>
      <w:smallCaps/>
    </w:rPr>
  </w:style>
  <w:style w:type="paragraph" w:customStyle="1" w:styleId="TableListNumber">
    <w:name w:val="Table List Number"/>
    <w:basedOn w:val="ListNumber"/>
    <w:rsid w:val="002B5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A04"/>
    <w:pPr>
      <w:numPr>
        <w:numId w:val="9"/>
      </w:numPr>
    </w:pPr>
  </w:style>
  <w:style w:type="paragraph" w:customStyle="1" w:styleId="ListAlpha2">
    <w:name w:val="List Alpha 2"/>
    <w:basedOn w:val="List2"/>
    <w:rsid w:val="002B5A04"/>
    <w:pPr>
      <w:numPr>
        <w:numId w:val="8"/>
      </w:numPr>
    </w:pPr>
  </w:style>
  <w:style w:type="paragraph" w:styleId="List2">
    <w:name w:val="List 2"/>
    <w:basedOn w:val="BodyText"/>
    <w:rsid w:val="002B5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A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A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A04"/>
    <w:pPr>
      <w:numPr>
        <w:numId w:val="4"/>
      </w:numPr>
    </w:pPr>
  </w:style>
  <w:style w:type="paragraph" w:styleId="ListContinue2">
    <w:name w:val="List Continue 2"/>
    <w:basedOn w:val="List2"/>
    <w:rsid w:val="002B5A04"/>
    <w:pPr>
      <w:ind w:firstLine="0"/>
    </w:pPr>
  </w:style>
  <w:style w:type="paragraph" w:styleId="ListContinue3">
    <w:name w:val="List Continue 3"/>
    <w:basedOn w:val="List3"/>
    <w:rsid w:val="002B5A04"/>
    <w:pPr>
      <w:ind w:left="1021" w:firstLine="0"/>
    </w:pPr>
  </w:style>
  <w:style w:type="paragraph" w:styleId="ListContinue4">
    <w:name w:val="List Continue 4"/>
    <w:basedOn w:val="List4"/>
    <w:rsid w:val="002B5A04"/>
    <w:pPr>
      <w:ind w:firstLine="0"/>
    </w:pPr>
  </w:style>
  <w:style w:type="paragraph" w:styleId="ListContinue5">
    <w:name w:val="List Continue 5"/>
    <w:basedOn w:val="List5"/>
    <w:rsid w:val="002B5A04"/>
    <w:pPr>
      <w:ind w:firstLine="0"/>
    </w:pPr>
  </w:style>
  <w:style w:type="paragraph" w:styleId="ListNumber3">
    <w:name w:val="List Number 3"/>
    <w:basedOn w:val="List3"/>
    <w:rsid w:val="002B5A04"/>
    <w:pPr>
      <w:numPr>
        <w:numId w:val="5"/>
      </w:numPr>
    </w:pPr>
  </w:style>
  <w:style w:type="paragraph" w:styleId="ListNumber4">
    <w:name w:val="List Number 4"/>
    <w:basedOn w:val="List4"/>
    <w:rsid w:val="002B5A04"/>
    <w:pPr>
      <w:numPr>
        <w:numId w:val="6"/>
      </w:numPr>
    </w:pPr>
  </w:style>
  <w:style w:type="paragraph" w:styleId="ListNumber5">
    <w:name w:val="List Number 5"/>
    <w:basedOn w:val="List5"/>
    <w:rsid w:val="002B5A04"/>
    <w:pPr>
      <w:numPr>
        <w:numId w:val="7"/>
      </w:numPr>
    </w:pPr>
  </w:style>
  <w:style w:type="paragraph" w:styleId="BlockText">
    <w:name w:val="Block Text"/>
    <w:basedOn w:val="Normal"/>
    <w:rsid w:val="002B5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A04"/>
    <w:rPr>
      <w:sz w:val="16"/>
      <w:vertAlign w:val="superscript"/>
    </w:rPr>
  </w:style>
  <w:style w:type="character" w:customStyle="1" w:styleId="Symbols">
    <w:name w:val="Symbols"/>
    <w:basedOn w:val="DefaultParagraphFont"/>
    <w:rsid w:val="002B5A04"/>
    <w:rPr>
      <w:rFonts w:ascii="Symbol" w:hAnsi="Symbol"/>
    </w:rPr>
  </w:style>
  <w:style w:type="character" w:customStyle="1" w:styleId="MenuOptions">
    <w:name w:val="Menu Options"/>
    <w:basedOn w:val="DefaultParagraphFont"/>
    <w:rsid w:val="002B5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A04"/>
    <w:rPr>
      <w:b/>
    </w:rPr>
  </w:style>
  <w:style w:type="character" w:customStyle="1" w:styleId="Underlined">
    <w:name w:val="Underlined"/>
    <w:basedOn w:val="DefaultParagraphFont"/>
    <w:rsid w:val="002B5A04"/>
    <w:rPr>
      <w:u w:val="single"/>
    </w:rPr>
  </w:style>
  <w:style w:type="paragraph" w:customStyle="1" w:styleId="TableBodyTextRight">
    <w:name w:val="Table Body Text Right"/>
    <w:basedOn w:val="TableBodyText"/>
    <w:rsid w:val="002B5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A04"/>
    <w:rPr>
      <w:sz w:val="18"/>
    </w:rPr>
  </w:style>
  <w:style w:type="paragraph" w:customStyle="1" w:styleId="BodySmallRight">
    <w:name w:val="Body Small Right"/>
    <w:basedOn w:val="BodyTextRight"/>
    <w:rsid w:val="002B5A04"/>
    <w:rPr>
      <w:sz w:val="18"/>
      <w:szCs w:val="18"/>
    </w:rPr>
  </w:style>
  <w:style w:type="paragraph" w:customStyle="1" w:styleId="MarginEdition">
    <w:name w:val="Margin Edition"/>
    <w:basedOn w:val="MarginNote"/>
    <w:rsid w:val="002B5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A04"/>
    <w:rPr>
      <w:sz w:val="2"/>
      <w:szCs w:val="2"/>
    </w:rPr>
  </w:style>
  <w:style w:type="character" w:customStyle="1" w:styleId="Small">
    <w:name w:val="Small"/>
    <w:basedOn w:val="DefaultParagraphFont"/>
    <w:rsid w:val="002B5A04"/>
    <w:rPr>
      <w:sz w:val="16"/>
    </w:rPr>
  </w:style>
  <w:style w:type="paragraph" w:customStyle="1" w:styleId="WideTable">
    <w:name w:val="Wide Table"/>
    <w:basedOn w:val="Normal"/>
    <w:rsid w:val="002B5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A04"/>
  </w:style>
  <w:style w:type="paragraph" w:styleId="Quote">
    <w:name w:val="Quote"/>
    <w:basedOn w:val="Heading1"/>
    <w:link w:val="QuoteChar"/>
    <w:qFormat/>
    <w:rsid w:val="002B5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A04"/>
    <w:pPr>
      <w:pageBreakBefore/>
    </w:pPr>
  </w:style>
  <w:style w:type="paragraph" w:customStyle="1" w:styleId="Border">
    <w:name w:val="Border"/>
    <w:basedOn w:val="Normal"/>
    <w:qFormat/>
    <w:rsid w:val="002B5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A04"/>
    <w:rPr>
      <w:u w:val="single"/>
    </w:rPr>
  </w:style>
  <w:style w:type="character" w:customStyle="1" w:styleId="BoldandItalics">
    <w:name w:val="Bold and Italics"/>
    <w:qFormat/>
    <w:rsid w:val="002B5A04"/>
    <w:rPr>
      <w:b/>
      <w:i/>
      <w:u w:val="none"/>
    </w:rPr>
  </w:style>
  <w:style w:type="paragraph" w:styleId="BalloonText">
    <w:name w:val="Balloon Text"/>
    <w:basedOn w:val="Normal"/>
    <w:link w:val="BalloonTextChar"/>
    <w:rsid w:val="002B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A04"/>
    <w:pPr>
      <w:spacing w:before="0" w:after="0"/>
    </w:pPr>
  </w:style>
  <w:style w:type="paragraph" w:customStyle="1" w:styleId="BodyTextBold">
    <w:name w:val="Body Text Bold"/>
    <w:basedOn w:val="BodyText"/>
    <w:qFormat/>
    <w:rsid w:val="002B5A04"/>
    <w:rPr>
      <w:b/>
    </w:rPr>
  </w:style>
  <w:style w:type="character" w:styleId="Hyperlink">
    <w:name w:val="Hyperlink"/>
    <w:basedOn w:val="DefaultParagraphFont"/>
    <w:uiPriority w:val="99"/>
    <w:unhideWhenUsed/>
    <w:rsid w:val="007B2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4103</Characters>
  <Application>Microsoft Office Word</Application>
  <DocSecurity>0</DocSecurity>
  <Lines>128</Lines>
  <Paragraphs>93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MSFKB3010 Detail cabinet construction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