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542" w:rsidP="008C2542">
      <w:pPr>
        <w:pStyle w:val="Title"/>
      </w:pPr>
      <w:r>
        <w:fldChar w:fldCharType="begin"/>
      </w:r>
      <w:r>
        <w:instrText xml:space="preserve"> TITLE   \* MERGEFORMAT </w:instrText>
      </w:r>
      <w:r>
        <w:fldChar w:fldCharType="separate"/>
      </w:r>
      <w:r>
        <w:t>MSFKB3008 Identify cabinet construction and installation methods</w:t>
      </w:r>
      <w:r>
        <w:fldChar w:fldCharType="end"/>
      </w:r>
    </w:p>
    <w:p w:rsidR="008C2542" w:rsidP="008C2542">
      <w:pPr>
        <w:pStyle w:val="Version"/>
        <w:sectPr w:rsidSect="00525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397" w:rsidP="00525397">
      <w:pPr>
        <w:pStyle w:val="SuperHeading"/>
      </w:pPr>
      <w:r w:rsidRPr="00525397">
        <w:t>MSFKB3008 Identify cabinet construction and installation methods</w:t>
      </w:r>
    </w:p>
    <w:p w:rsidR="00000000" w:rsidRPr="00525397" w:rsidP="00525397">
      <w:pPr>
        <w:pStyle w:val="Heading1"/>
      </w:pPr>
      <w:bookmarkStart w:id="1" w:name="O_627140"/>
      <w:bookmarkEnd w:id="1"/>
      <w:r w:rsidRPr="00525397">
        <w:t>Modification History</w:t>
      </w:r>
    </w:p>
    <w:p w:rsidR="00000000" w:rsidRPr="00525397" w:rsidP="00525397">
      <w:pPr>
        <w:pStyle w:val="BodyText"/>
      </w:pPr>
      <w:r w:rsidRPr="00525397">
        <w:t>Release 1 - New unit of competency</w:t>
      </w:r>
    </w:p>
    <w:p w:rsidR="00000000" w:rsidRPr="00525397" w:rsidP="00525397">
      <w:pPr>
        <w:pStyle w:val="AllowPageBreak"/>
      </w:pPr>
    </w:p>
    <w:p w:rsidR="00000000" w:rsidRPr="00525397" w:rsidP="00525397">
      <w:pPr>
        <w:pStyle w:val="Heading1"/>
      </w:pPr>
      <w:bookmarkStart w:id="2" w:name="O_627148"/>
      <w:bookmarkEnd w:id="2"/>
      <w:r w:rsidRPr="00525397">
        <w:t>Application</w:t>
      </w:r>
    </w:p>
    <w:p w:rsidR="00000000" w:rsidRPr="00525397" w:rsidP="00525397">
      <w:pPr>
        <w:pStyle w:val="BodyText"/>
      </w:pPr>
      <w:r w:rsidRPr="00525397">
        <w:t xml:space="preserve">This unit of competency covers identifying and evaluating production processes and construction features used in the manufacture of cabinets, installation </w:t>
      </w:r>
      <w:r w:rsidRPr="00525397">
        <w:t>methods used and the implications for designs. It does not include skills to perform installation tasks or to plan a particular installation.</w:t>
      </w:r>
    </w:p>
    <w:p w:rsidR="00000000" w:rsidRPr="00525397" w:rsidP="00525397">
      <w:pPr>
        <w:pStyle w:val="BodyText"/>
      </w:pPr>
    </w:p>
    <w:p w:rsidR="00000000" w:rsidRPr="00525397" w:rsidP="00525397">
      <w:pPr>
        <w:pStyle w:val="BodyText"/>
      </w:pPr>
      <w:r w:rsidRPr="00525397">
        <w:t>No licensing, legislative or certification requirements apply to this unit at the time of publication.</w:t>
      </w:r>
    </w:p>
    <w:p w:rsidR="00000000" w:rsidRPr="00525397" w:rsidP="00525397">
      <w:pPr>
        <w:pStyle w:val="AllowPageBreak"/>
      </w:pPr>
    </w:p>
    <w:p w:rsidR="00000000" w:rsidRPr="00525397" w:rsidP="00525397">
      <w:pPr>
        <w:pStyle w:val="Heading1"/>
      </w:pPr>
      <w:bookmarkStart w:id="3" w:name="O_627147"/>
      <w:bookmarkEnd w:id="3"/>
      <w:r w:rsidRPr="00525397">
        <w:t>Pre-requisite Unit</w:t>
      </w:r>
    </w:p>
    <w:p w:rsidR="00000000" w:rsidRPr="00525397" w:rsidP="00525397">
      <w:pPr>
        <w:pStyle w:val="Heading1"/>
      </w:pPr>
      <w:bookmarkStart w:id="4" w:name="O_627146"/>
      <w:bookmarkEnd w:id="4"/>
      <w:r w:rsidRPr="00525397">
        <w:t>Competency Field</w:t>
      </w:r>
    </w:p>
    <w:p w:rsidR="00000000" w:rsidRPr="00525397" w:rsidP="00525397">
      <w:pPr>
        <w:pStyle w:val="Heading1"/>
      </w:pPr>
      <w:bookmarkStart w:id="5" w:name="O_627145"/>
      <w:bookmarkEnd w:id="5"/>
      <w:r w:rsidRPr="00525397">
        <w:t>Unit Sector</w:t>
      </w:r>
    </w:p>
    <w:p w:rsidR="00000000" w:rsidRPr="00525397" w:rsidP="00525397">
      <w:pPr>
        <w:pStyle w:val="BodyText"/>
      </w:pPr>
      <w:r w:rsidRPr="00525397">
        <w:t>Kitchens and Bathrooms</w:t>
      </w:r>
    </w:p>
    <w:p w:rsidR="00000000" w:rsidRPr="00525397" w:rsidP="00525397">
      <w:pPr>
        <w:pStyle w:val="AllowPageBreak"/>
      </w:pPr>
    </w:p>
    <w:p w:rsidR="00000000" w:rsidRPr="00525397" w:rsidP="00525397">
      <w:pPr>
        <w:pStyle w:val="Heading1"/>
      </w:pPr>
      <w:bookmarkStart w:id="6" w:name="O_627144"/>
      <w:bookmarkEnd w:id="6"/>
      <w:r w:rsidRPr="00525397">
        <w:t>Elements and Performance Criteria</w:t>
      </w:r>
    </w:p>
    <w:tbl>
      <w:tblPr>
        <w:tblW w:w="9286" w:type="dxa"/>
        <w:tblLayout w:type="fixed"/>
        <w:tblCellMar>
          <w:left w:w="62" w:type="dxa"/>
          <w:right w:w="62" w:type="dxa"/>
        </w:tblCellMar>
        <w:tblLook w:val="0000"/>
      </w:tblPr>
      <w:tblGrid>
        <w:gridCol w:w="450"/>
        <w:gridCol w:w="2309"/>
        <w:gridCol w:w="571"/>
        <w:gridCol w:w="5956"/>
      </w:tblGrid>
      <w:tr w:rsidTr="0052539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Performance criteria describe the performance needed</w:t>
            </w:r>
            <w:r w:rsidRPr="00525397">
              <w:t xml:space="preserve"> to demonstrate achievement of the element.</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1</w:t>
            </w:r>
          </w:p>
        </w:tc>
        <w:tc>
          <w:tcPr>
            <w:tcW w:w="2309" w:type="dxa"/>
            <w:vMerge w:val="restart"/>
            <w:tcBorders>
              <w:top w:val="nil"/>
              <w:left w:val="nil"/>
              <w:bottom w:val="nil"/>
              <w:right w:val="nil"/>
            </w:tcBorders>
            <w:tcMar>
              <w:top w:w="0" w:type="dxa"/>
              <w:left w:w="62" w:type="dxa"/>
              <w:bottom w:w="0" w:type="dxa"/>
              <w:right w:w="62" w:type="dxa"/>
            </w:tcMar>
          </w:tcPr>
          <w:p w:rsidR="00000000" w:rsidRPr="00525397" w:rsidP="00525397">
            <w:pPr>
              <w:pStyle w:val="BodyText"/>
            </w:pPr>
            <w:r w:rsidRPr="00525397">
              <w:t>Identify common production processes for the manufacture of cabinets</w:t>
            </w:r>
          </w:p>
          <w:p w:rsidR="00000000">
            <w:pPr>
              <w:pStyle w:val="BodyText"/>
              <w:keepNext w:val="0"/>
              <w:keepLines w:val="0"/>
              <w:contextualSpacing w:val="0"/>
              <w:rPr>
                <w:rFonts w:ascii="Tahoma" w:hAnsi="Tahoma"/>
                <w:color w:val="000000"/>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1.1</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The range of cabinets on the market are identified and the quality features evaluated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1.2</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Industry standards for cabinets are identified and accessed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1.3</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 xml:space="preserve">The role of computer numerically controlled (CNC) processes, computer-aided manufacture (CAM) processes and custom manufacture principles and </w:t>
            </w:r>
            <w:r w:rsidRPr="00525397">
              <w:t>processes are evaluated in terms of cabinet manufacture</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1.4</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Common techniques used for joining, assembling and finishing cabinets are established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2</w:t>
            </w:r>
          </w:p>
        </w:tc>
        <w:tc>
          <w:tcPr>
            <w:tcW w:w="2309" w:type="dxa"/>
            <w:vMerge w:val="restart"/>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Identify features and limitations of construction methods</w:t>
            </w: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2.1</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Features and limitations of mass manufactu</w:t>
            </w:r>
            <w:r w:rsidRPr="00525397">
              <w:t>red cabinets and custom-made cabinets are identified and evaluated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2.2</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The range of variations able to be achieved with cabinet construction methods are established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3</w:t>
            </w:r>
          </w:p>
        </w:tc>
        <w:tc>
          <w:tcPr>
            <w:tcW w:w="2309"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Identify installation methods used</w:t>
            </w: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3.1</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Methods used to install cabinets are identified and evaluated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3.2</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The importance of site analysis is determined and common impacts on designs recognised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3.3</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Expertise and skills engaged in installation and other considerations are recognised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4</w:t>
            </w:r>
          </w:p>
        </w:tc>
        <w:tc>
          <w:tcPr>
            <w:tcW w:w="2309" w:type="dxa"/>
            <w:vMerge w:val="restart"/>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Determine implications for kitchen and bathroom design</w:t>
            </w: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4.1</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Implications of appliances on cabinet construction and installation are evaluated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4.2</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Implications of services on cabinet construction and installation are recognised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4.3</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Implications of cabinet construction methods and installation requirements for designs are evaluated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5</w:t>
            </w:r>
          </w:p>
        </w:tc>
        <w:tc>
          <w:tcPr>
            <w:tcW w:w="2309" w:type="dxa"/>
            <w:vMerge w:val="restart"/>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Identify sourcing requirements for cabinets</w:t>
            </w: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5.1</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Information sources on suppliers for cabinets and components are accessed and utilised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5.2</w:t>
            </w:r>
          </w:p>
        </w:tc>
        <w:tc>
          <w:tcPr>
            <w:tcW w:w="5956"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Requirements for ordering cabinets and components are determined</w:t>
            </w:r>
          </w:p>
        </w:tc>
      </w:tr>
      <w:tr w:rsidTr="00525397">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5.3</w:t>
            </w:r>
          </w:p>
        </w:tc>
        <w:tc>
          <w:tcPr>
            <w:tcW w:w="5956" w:type="dxa"/>
            <w:tcBorders>
              <w:top w:val="nil"/>
              <w:left w:val="nil"/>
              <w:bottom w:val="nil"/>
              <w:right w:val="nil"/>
            </w:tcBorders>
            <w:tcMar>
              <w:top w:w="0" w:type="dxa"/>
              <w:left w:w="62" w:type="dxa"/>
              <w:bottom w:w="0" w:type="dxa"/>
              <w:right w:w="62" w:type="dxa"/>
            </w:tcMar>
          </w:tcPr>
          <w:p w:rsidR="00000000" w:rsidRPr="00525397" w:rsidP="00525397">
            <w:pPr>
              <w:pStyle w:val="BodyText"/>
            </w:pPr>
            <w:r w:rsidRPr="00525397">
              <w:t>Supplier timelines and delivery requirements are determined</w:t>
            </w:r>
          </w:p>
        </w:tc>
      </w:tr>
    </w:tbl>
    <w:p w:rsidR="00000000" w:rsidRPr="00525397" w:rsidP="00525397">
      <w:pPr>
        <w:pStyle w:val="BodyText"/>
      </w:pPr>
    </w:p>
    <w:p w:rsidR="00000000" w:rsidRPr="00525397" w:rsidP="00525397">
      <w:pPr>
        <w:pStyle w:val="AllowPageBreak"/>
      </w:pPr>
    </w:p>
    <w:p w:rsidR="00000000" w:rsidRPr="00525397" w:rsidP="00525397">
      <w:pPr>
        <w:pStyle w:val="Heading1"/>
      </w:pPr>
      <w:bookmarkStart w:id="7" w:name="O_627143"/>
      <w:bookmarkEnd w:id="7"/>
      <w:r w:rsidRPr="00525397">
        <w:t>Foundation Skills</w:t>
      </w:r>
    </w:p>
    <w:p w:rsidR="00000000" w:rsidRPr="00525397" w:rsidP="00525397">
      <w:pPr>
        <w:pStyle w:val="BodyText"/>
      </w:pPr>
      <w:r w:rsidRPr="00525397">
        <w:t xml:space="preserve">Foundation skills essential to performance are explicit in </w:t>
      </w:r>
      <w:r w:rsidRPr="00525397">
        <w:t xml:space="preserve">the performance criteria of this unit of competency. Detail on appropriate performance levels for each furnishing unit of competency in reading, writing, oral communication and numeracy utilising the Australian Core Skills Framework (ACSF) are provided in </w:t>
      </w:r>
      <w:r w:rsidRPr="00525397">
        <w:t>the Furnishing Training Package Implementation Guide.</w:t>
      </w:r>
    </w:p>
    <w:p w:rsidR="00000000" w:rsidRPr="00525397" w:rsidP="00525397">
      <w:pPr>
        <w:pStyle w:val="AllowPageBreak"/>
      </w:pPr>
    </w:p>
    <w:p w:rsidR="00000000" w:rsidRPr="00525397" w:rsidP="00525397">
      <w:pPr>
        <w:pStyle w:val="Heading1"/>
      </w:pPr>
      <w:bookmarkStart w:id="8" w:name="O_627142"/>
      <w:bookmarkEnd w:id="8"/>
      <w:r w:rsidRPr="00525397">
        <w:t>Range of Conditions</w:t>
      </w:r>
    </w:p>
    <w:tbl>
      <w:tblPr>
        <w:tblW w:w="0" w:type="auto"/>
        <w:tblLayout w:type="fixed"/>
        <w:tblCellMar>
          <w:left w:w="62" w:type="dxa"/>
          <w:right w:w="62" w:type="dxa"/>
        </w:tblCellMar>
        <w:tblLook w:val="0000"/>
      </w:tblPr>
      <w:tblGrid>
        <w:gridCol w:w="2760"/>
        <w:gridCol w:w="6312"/>
      </w:tblGrid>
      <w:tr w:rsidTr="005253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t>Specifies different work environments and conditions that may affect performance. Essential operating conditions that may be present (depending on the work situation</w:t>
            </w:r>
            <w:r w:rsidRPr="00525397">
              <w:t>, needs of the candidate, accessibility of the item, and local industry and regional contexts) are included. Range is restricted to essential operating conditions and any other variables essential to the work environment.</w:t>
            </w:r>
          </w:p>
        </w:tc>
      </w:tr>
      <w:tr w:rsidTr="005253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25397" w:rsidP="00525397">
            <w:pPr>
              <w:pStyle w:val="ListBullet"/>
            </w:pPr>
            <w:r w:rsidRPr="00525397">
              <w:t>work hea</w:t>
            </w:r>
            <w:r w:rsidRPr="00525397">
              <w:t xml:space="preserve">lth and safety (WHS) requirements, including legislation, building codes, material safety management systems, hazardous and dangerous goods codes, and local safe operating procedures or equivalent </w:t>
            </w:r>
          </w:p>
          <w:p w:rsidR="00000000" w:rsidRPr="00525397" w:rsidP="00525397">
            <w:pPr>
              <w:pStyle w:val="ListBullet"/>
            </w:pPr>
            <w:r w:rsidRPr="00525397">
              <w:t xml:space="preserve">work is carried out in accordance with legislative obligations, environmental legislation, relevant health regulations, manual handling procedures and organisation insurance requirements </w:t>
            </w:r>
          </w:p>
          <w:p w:rsidR="00000000" w:rsidRPr="00525397" w:rsidP="00525397">
            <w:pPr>
              <w:pStyle w:val="ListBullet"/>
            </w:pPr>
            <w:r w:rsidRPr="00525397">
              <w:t xml:space="preserve">work requires individuals to demonstrate some discretion, judgement </w:t>
            </w:r>
            <w:r w:rsidRPr="00525397">
              <w:t>and problem solving that involves interpretation of information on cabinet construction and installation methods by those working in design and technical advisory roles in the kitchen and bathroom industry</w:t>
            </w:r>
          </w:p>
          <w:p w:rsidR="00000000" w:rsidP="00525397">
            <w:pPr>
              <w:pStyle w:val="ListBullet"/>
              <w:rPr>
                <w:lang w:val="en-NZ"/>
              </w:rPr>
            </w:pPr>
            <w:r w:rsidRPr="00525397">
              <w:t>information may be used to provide advice to custo</w:t>
            </w:r>
            <w:r w:rsidRPr="00525397">
              <w:t>mers, confirm orders or inform design or product selection</w:t>
            </w:r>
          </w:p>
        </w:tc>
      </w:tr>
      <w:tr w:rsidTr="005253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rPr>
                <w:rStyle w:val="SpecialBold"/>
              </w:rPr>
              <w:t>Methods used to install cabinets may include:</w:t>
            </w:r>
          </w:p>
        </w:tc>
        <w:tc>
          <w:tcPr>
            <w:tcW w:w="6312" w:type="dxa"/>
            <w:tcBorders>
              <w:top w:val="nil"/>
              <w:left w:val="nil"/>
              <w:bottom w:val="nil"/>
              <w:right w:val="nil"/>
            </w:tcBorders>
            <w:tcMar>
              <w:top w:w="0" w:type="dxa"/>
              <w:left w:w="62" w:type="dxa"/>
              <w:bottom w:w="0" w:type="dxa"/>
              <w:right w:w="62" w:type="dxa"/>
            </w:tcMar>
          </w:tcPr>
          <w:p w:rsidR="00000000" w:rsidRPr="00525397" w:rsidP="00525397">
            <w:pPr>
              <w:pStyle w:val="ListBullet"/>
            </w:pPr>
            <w:r w:rsidRPr="00525397">
              <w:t>use of screws, fixtures and patented devices</w:t>
            </w:r>
          </w:p>
          <w:p w:rsidR="00000000" w:rsidRPr="00525397" w:rsidP="00525397">
            <w:pPr>
              <w:pStyle w:val="ListBullet"/>
            </w:pPr>
            <w:r w:rsidRPr="00525397">
              <w:t>use of adhesives, clips and fasteners</w:t>
            </w:r>
          </w:p>
          <w:p w:rsidR="00000000" w:rsidRPr="00525397" w:rsidP="00525397">
            <w:pPr>
              <w:pStyle w:val="ListBullet"/>
            </w:pPr>
            <w:r w:rsidRPr="00525397">
              <w:t>use of sealants</w:t>
            </w:r>
          </w:p>
          <w:p w:rsidR="00000000" w:rsidP="00525397">
            <w:pPr>
              <w:pStyle w:val="ListBullet"/>
              <w:rPr>
                <w:lang w:val="en-NZ"/>
              </w:rPr>
            </w:pPr>
            <w:r w:rsidRPr="00525397">
              <w:t>use of installation sequences</w:t>
            </w:r>
          </w:p>
        </w:tc>
      </w:tr>
      <w:tr w:rsidTr="005253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rPr>
                <w:rStyle w:val="SpecialBold"/>
              </w:rPr>
              <w:t>Site analysis may i</w:t>
            </w:r>
            <w:r w:rsidRPr="00525397">
              <w:rPr>
                <w:rStyle w:val="SpecialBold"/>
              </w:rPr>
              <w:t>nclude:</w:t>
            </w:r>
          </w:p>
        </w:tc>
        <w:tc>
          <w:tcPr>
            <w:tcW w:w="6312" w:type="dxa"/>
            <w:tcBorders>
              <w:top w:val="nil"/>
              <w:left w:val="nil"/>
              <w:bottom w:val="nil"/>
              <w:right w:val="nil"/>
            </w:tcBorders>
            <w:tcMar>
              <w:top w:w="0" w:type="dxa"/>
              <w:left w:w="62" w:type="dxa"/>
              <w:bottom w:w="0" w:type="dxa"/>
              <w:right w:w="62" w:type="dxa"/>
            </w:tcMar>
          </w:tcPr>
          <w:p w:rsidR="00000000" w:rsidRPr="00525397" w:rsidP="00525397">
            <w:pPr>
              <w:pStyle w:val="ListBullet"/>
            </w:pPr>
            <w:r w:rsidRPr="00525397">
              <w:t>location of services</w:t>
            </w:r>
          </w:p>
          <w:p w:rsidR="00000000" w:rsidRPr="00525397" w:rsidP="00525397">
            <w:pPr>
              <w:pStyle w:val="ListBullet"/>
            </w:pPr>
            <w:r w:rsidRPr="00525397">
              <w:t>measurements and dimensions</w:t>
            </w:r>
          </w:p>
          <w:p w:rsidR="00000000" w:rsidRPr="00525397" w:rsidP="00525397">
            <w:pPr>
              <w:pStyle w:val="ListBullet"/>
            </w:pPr>
            <w:r w:rsidRPr="00525397">
              <w:t>flooring and wall construction</w:t>
            </w:r>
          </w:p>
          <w:p w:rsidR="00000000" w:rsidRPr="00525397" w:rsidP="00525397">
            <w:pPr>
              <w:pStyle w:val="ListBullet"/>
            </w:pPr>
            <w:r w:rsidRPr="00525397">
              <w:t>materials and finishes impacting on installation</w:t>
            </w:r>
          </w:p>
          <w:p w:rsidR="00000000" w:rsidRPr="00525397" w:rsidP="00525397">
            <w:pPr>
              <w:pStyle w:val="ListBullet"/>
            </w:pPr>
            <w:r w:rsidRPr="00525397">
              <w:t>structural features that impact on installation</w:t>
            </w:r>
          </w:p>
          <w:p w:rsidR="00000000" w:rsidP="00525397">
            <w:pPr>
              <w:pStyle w:val="ListBullet"/>
              <w:rPr>
                <w:lang w:val="en-NZ"/>
              </w:rPr>
            </w:pPr>
            <w:r w:rsidRPr="00525397">
              <w:t>data cabling</w:t>
            </w:r>
          </w:p>
        </w:tc>
      </w:tr>
      <w:tr w:rsidTr="005253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rPr>
                <w:rStyle w:val="SpecialBold"/>
              </w:rPr>
              <w:t xml:space="preserve">Expertise and skills engaged in installation may include: </w:t>
            </w:r>
          </w:p>
        </w:tc>
        <w:tc>
          <w:tcPr>
            <w:tcW w:w="6312" w:type="dxa"/>
            <w:tcBorders>
              <w:top w:val="nil"/>
              <w:left w:val="nil"/>
              <w:bottom w:val="nil"/>
              <w:right w:val="nil"/>
            </w:tcBorders>
            <w:tcMar>
              <w:top w:w="0" w:type="dxa"/>
              <w:left w:w="62" w:type="dxa"/>
              <w:bottom w:w="0" w:type="dxa"/>
              <w:right w:w="62" w:type="dxa"/>
            </w:tcMar>
          </w:tcPr>
          <w:p w:rsidR="00000000" w:rsidRPr="00525397" w:rsidP="00525397">
            <w:pPr>
              <w:pStyle w:val="ListBullet"/>
            </w:pPr>
            <w:r w:rsidRPr="00525397">
              <w:t>measurement</w:t>
            </w:r>
          </w:p>
          <w:p w:rsidR="00000000" w:rsidRPr="00525397" w:rsidP="00525397">
            <w:pPr>
              <w:pStyle w:val="ListBullet"/>
            </w:pPr>
            <w:r w:rsidRPr="00525397">
              <w:t>quality checking</w:t>
            </w:r>
          </w:p>
          <w:p w:rsidR="00000000" w:rsidRPr="00525397" w:rsidP="00525397">
            <w:pPr>
              <w:pStyle w:val="ListBullet"/>
            </w:pPr>
            <w:r w:rsidRPr="00525397">
              <w:t>assembly</w:t>
            </w:r>
          </w:p>
          <w:p w:rsidR="00000000" w:rsidRPr="00525397" w:rsidP="00525397">
            <w:pPr>
              <w:pStyle w:val="ListBullet"/>
            </w:pPr>
            <w:r w:rsidRPr="00525397">
              <w:t>use of hand and power tools</w:t>
            </w:r>
          </w:p>
          <w:p w:rsidR="00000000" w:rsidRPr="00525397" w:rsidP="00525397">
            <w:pPr>
              <w:pStyle w:val="ListBullet"/>
            </w:pPr>
            <w:r w:rsidRPr="00525397">
              <w:t>modifying and adjusting cabinets</w:t>
            </w:r>
          </w:p>
          <w:p w:rsidR="00000000" w:rsidP="00525397">
            <w:pPr>
              <w:pStyle w:val="ListBullet"/>
              <w:rPr>
                <w:lang w:val="en-NZ"/>
              </w:rPr>
            </w:pPr>
            <w:r w:rsidRPr="00525397">
              <w:t>working with other tradespeople</w:t>
            </w:r>
          </w:p>
        </w:tc>
      </w:tr>
      <w:tr w:rsidTr="005253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rPr>
                <w:rStyle w:val="SpecialBold"/>
              </w:rPr>
              <w:t>Other considerations in cabinet installation may include:</w:t>
            </w:r>
          </w:p>
        </w:tc>
        <w:tc>
          <w:tcPr>
            <w:tcW w:w="6312" w:type="dxa"/>
            <w:tcBorders>
              <w:top w:val="nil"/>
              <w:left w:val="nil"/>
              <w:bottom w:val="nil"/>
              <w:right w:val="nil"/>
            </w:tcBorders>
            <w:tcMar>
              <w:top w:w="0" w:type="dxa"/>
              <w:left w:w="62" w:type="dxa"/>
              <w:bottom w:w="0" w:type="dxa"/>
              <w:right w:w="62" w:type="dxa"/>
            </w:tcMar>
          </w:tcPr>
          <w:p w:rsidR="00000000" w:rsidRPr="00525397" w:rsidP="00525397">
            <w:pPr>
              <w:pStyle w:val="ListBullet"/>
            </w:pPr>
            <w:r w:rsidRPr="00525397">
              <w:t>insta</w:t>
            </w:r>
            <w:r w:rsidRPr="00525397">
              <w:t>llation requirements of appliances</w:t>
            </w:r>
          </w:p>
          <w:p w:rsidR="00000000" w:rsidRPr="00525397" w:rsidP="00525397">
            <w:pPr>
              <w:pStyle w:val="ListBullet"/>
            </w:pPr>
            <w:r w:rsidRPr="00525397">
              <w:t>waterproofing considerations</w:t>
            </w:r>
          </w:p>
          <w:p w:rsidR="00000000" w:rsidRPr="00525397" w:rsidP="00525397">
            <w:pPr>
              <w:pStyle w:val="ListBullet"/>
            </w:pPr>
            <w:r w:rsidRPr="00525397">
              <w:t>sequence of installation</w:t>
            </w:r>
          </w:p>
          <w:p w:rsidR="00000000" w:rsidRPr="00525397" w:rsidP="00525397">
            <w:pPr>
              <w:pStyle w:val="ListBullet"/>
            </w:pPr>
            <w:r w:rsidRPr="00525397">
              <w:t>design modifications</w:t>
            </w:r>
          </w:p>
          <w:p w:rsidR="00000000" w:rsidP="00525397">
            <w:pPr>
              <w:pStyle w:val="ListBullet"/>
              <w:rPr>
                <w:lang w:val="en-NZ"/>
              </w:rPr>
            </w:pPr>
            <w:r w:rsidRPr="00525397">
              <w:t>translation of design details into technical specifications</w:t>
            </w:r>
          </w:p>
        </w:tc>
      </w:tr>
      <w:tr w:rsidTr="005253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rPr>
                <w:rStyle w:val="SpecialBold"/>
              </w:rPr>
              <w:t>Implications of appliances may include:</w:t>
            </w:r>
          </w:p>
        </w:tc>
        <w:tc>
          <w:tcPr>
            <w:tcW w:w="6312" w:type="dxa"/>
            <w:tcBorders>
              <w:top w:val="nil"/>
              <w:left w:val="nil"/>
              <w:bottom w:val="nil"/>
              <w:right w:val="nil"/>
            </w:tcBorders>
            <w:tcMar>
              <w:top w:w="0" w:type="dxa"/>
              <w:left w:w="62" w:type="dxa"/>
              <w:bottom w:w="0" w:type="dxa"/>
              <w:right w:w="62" w:type="dxa"/>
            </w:tcMar>
          </w:tcPr>
          <w:p w:rsidR="00000000" w:rsidRPr="00525397" w:rsidP="00525397">
            <w:pPr>
              <w:pStyle w:val="ListBullet"/>
            </w:pPr>
            <w:r w:rsidRPr="00525397">
              <w:t>requirements for changes to cabinet or design due to sizing or placement requirements</w:t>
            </w:r>
          </w:p>
          <w:p w:rsidR="00000000" w:rsidRPr="00525397" w:rsidP="00525397">
            <w:pPr>
              <w:pStyle w:val="ListBullet"/>
            </w:pPr>
            <w:r w:rsidRPr="00525397">
              <w:t>compliance issues</w:t>
            </w:r>
          </w:p>
          <w:p w:rsidR="00000000" w:rsidP="00525397">
            <w:pPr>
              <w:pStyle w:val="ListBullet"/>
              <w:rPr>
                <w:lang w:val="en-NZ"/>
              </w:rPr>
            </w:pPr>
            <w:r w:rsidRPr="00525397">
              <w:t>location and access</w:t>
            </w:r>
          </w:p>
        </w:tc>
      </w:tr>
      <w:tr w:rsidTr="005253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rPr>
                <w:rStyle w:val="SpecialBold"/>
              </w:rPr>
              <w:t>Implications of services may include:</w:t>
            </w:r>
          </w:p>
        </w:tc>
        <w:tc>
          <w:tcPr>
            <w:tcW w:w="6312" w:type="dxa"/>
            <w:tcBorders>
              <w:top w:val="nil"/>
              <w:left w:val="nil"/>
              <w:bottom w:val="nil"/>
              <w:right w:val="nil"/>
            </w:tcBorders>
            <w:tcMar>
              <w:top w:w="0" w:type="dxa"/>
              <w:left w:w="62" w:type="dxa"/>
              <w:bottom w:w="0" w:type="dxa"/>
              <w:right w:w="62" w:type="dxa"/>
            </w:tcMar>
          </w:tcPr>
          <w:p w:rsidR="00000000" w:rsidRPr="00525397" w:rsidP="00525397">
            <w:pPr>
              <w:pStyle w:val="ListBullet"/>
            </w:pPr>
            <w:r w:rsidRPr="00525397">
              <w:t xml:space="preserve">requirements for changes to cabinet or design due to placement </w:t>
            </w:r>
          </w:p>
          <w:p w:rsidR="00000000" w:rsidRPr="00525397" w:rsidP="00525397">
            <w:pPr>
              <w:pStyle w:val="ListBullet"/>
            </w:pPr>
            <w:r w:rsidRPr="00525397">
              <w:t>compliance issues</w:t>
            </w:r>
          </w:p>
          <w:p w:rsidR="00000000" w:rsidP="00525397">
            <w:pPr>
              <w:pStyle w:val="ListBullet"/>
              <w:rPr>
                <w:lang w:val="en-NZ"/>
              </w:rPr>
            </w:pPr>
            <w:r w:rsidRPr="00525397">
              <w:t>location a</w:t>
            </w:r>
            <w:r w:rsidRPr="00525397">
              <w:t>nd access</w:t>
            </w:r>
          </w:p>
        </w:tc>
      </w:tr>
      <w:tr w:rsidTr="005253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rPr>
                <w:rStyle w:val="SpecialBold"/>
              </w:rPr>
              <w:t>Requirements for ordering cabinets may include:</w:t>
            </w:r>
          </w:p>
        </w:tc>
        <w:tc>
          <w:tcPr>
            <w:tcW w:w="6312" w:type="dxa"/>
            <w:tcBorders>
              <w:top w:val="nil"/>
              <w:left w:val="nil"/>
              <w:bottom w:val="nil"/>
              <w:right w:val="nil"/>
            </w:tcBorders>
            <w:tcMar>
              <w:top w:w="0" w:type="dxa"/>
              <w:left w:w="62" w:type="dxa"/>
              <w:bottom w:w="0" w:type="dxa"/>
              <w:right w:w="62" w:type="dxa"/>
            </w:tcMar>
          </w:tcPr>
          <w:p w:rsidR="00000000" w:rsidRPr="00525397" w:rsidP="00525397">
            <w:pPr>
              <w:pStyle w:val="ListBullet"/>
            </w:pPr>
            <w:r w:rsidRPr="00525397">
              <w:t>measurements and dimensions</w:t>
            </w:r>
          </w:p>
          <w:p w:rsidR="00000000" w:rsidRPr="00525397" w:rsidP="00525397">
            <w:pPr>
              <w:pStyle w:val="ListBullet"/>
            </w:pPr>
            <w:r w:rsidRPr="00525397">
              <w:t xml:space="preserve">colour </w:t>
            </w:r>
          </w:p>
          <w:p w:rsidR="00000000" w:rsidRPr="00525397" w:rsidP="00525397">
            <w:pPr>
              <w:pStyle w:val="ListBullet"/>
            </w:pPr>
            <w:r w:rsidRPr="00525397">
              <w:t>product codes and specifications</w:t>
            </w:r>
          </w:p>
          <w:p w:rsidR="00000000" w:rsidRPr="00525397" w:rsidP="00525397">
            <w:pPr>
              <w:pStyle w:val="ListBullet"/>
            </w:pPr>
            <w:r w:rsidRPr="00525397">
              <w:t>timelines</w:t>
            </w:r>
          </w:p>
          <w:p w:rsidR="00000000" w:rsidRPr="00525397" w:rsidP="00525397">
            <w:pPr>
              <w:pStyle w:val="ListBullet"/>
            </w:pPr>
            <w:r w:rsidRPr="00525397">
              <w:t>delivery details</w:t>
            </w:r>
          </w:p>
          <w:p w:rsidR="00000000" w:rsidRPr="00525397" w:rsidP="00525397">
            <w:pPr>
              <w:pStyle w:val="ListBullet"/>
            </w:pPr>
            <w:r w:rsidRPr="00525397">
              <w:t xml:space="preserve">drawings </w:t>
            </w:r>
          </w:p>
          <w:p w:rsidR="00000000" w:rsidRPr="00525397" w:rsidP="00525397">
            <w:pPr>
              <w:pStyle w:val="ListBullet"/>
            </w:pPr>
            <w:r w:rsidRPr="00525397">
              <w:t>special conditions</w:t>
            </w:r>
          </w:p>
          <w:p w:rsidR="00000000" w:rsidP="00525397">
            <w:pPr>
              <w:pStyle w:val="ListBullet"/>
              <w:rPr>
                <w:lang w:val="en-NZ"/>
              </w:rPr>
            </w:pPr>
            <w:r w:rsidRPr="00525397">
              <w:t>customer authorisation</w:t>
            </w:r>
          </w:p>
        </w:tc>
      </w:tr>
      <w:tr w:rsidTr="005253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25397">
            <w:pPr>
              <w:pStyle w:val="ListBullet"/>
              <w:rPr>
                <w:lang w:val="en-NZ"/>
              </w:rPr>
            </w:pPr>
            <w:r w:rsidRPr="00525397">
              <w:t xml:space="preserve">that prescribed under legislation, regulations and enterprise policies and practices </w:t>
            </w:r>
          </w:p>
        </w:tc>
      </w:tr>
      <w:tr w:rsidTr="0052539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25397">
            <w:pPr>
              <w:pStyle w:val="BodyText"/>
              <w:rPr>
                <w:lang w:val="en-NZ"/>
              </w:rPr>
            </w:pPr>
            <w:r w:rsidRPr="0052539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25397" w:rsidP="00525397">
            <w:pPr>
              <w:pStyle w:val="ListBullet"/>
            </w:pPr>
            <w:r w:rsidRPr="00525397">
              <w:t xml:space="preserve">workplace procedures relating to the use of tools and equipment </w:t>
            </w:r>
          </w:p>
          <w:p w:rsidR="00000000" w:rsidRPr="00525397" w:rsidP="00525397">
            <w:pPr>
              <w:pStyle w:val="ListBullet"/>
            </w:pPr>
            <w:r w:rsidRPr="00525397">
              <w:t>work instructions, including job sheets, cutting lists, plans, draw</w:t>
            </w:r>
            <w:r w:rsidRPr="00525397">
              <w:t xml:space="preserve">ings and designs </w:t>
            </w:r>
          </w:p>
          <w:p w:rsidR="00000000" w:rsidRPr="00525397" w:rsidP="00525397">
            <w:pPr>
              <w:pStyle w:val="ListBullet"/>
            </w:pPr>
            <w:r w:rsidRPr="00525397">
              <w:t xml:space="preserve">workplace procedures relating to reporting and communication </w:t>
            </w:r>
          </w:p>
          <w:p w:rsidR="00000000" w:rsidRPr="00525397" w:rsidP="00525397">
            <w:pPr>
              <w:pStyle w:val="ListBullet"/>
            </w:pPr>
            <w:r w:rsidRPr="00525397">
              <w:t>manufacturer specifications and operational procedures</w:t>
            </w:r>
          </w:p>
        </w:tc>
      </w:tr>
    </w:tbl>
    <w:p w:rsidR="00000000" w:rsidRPr="00525397" w:rsidP="00525397">
      <w:pPr>
        <w:pStyle w:val="BodyText"/>
      </w:pPr>
    </w:p>
    <w:p w:rsidR="00000000" w:rsidRPr="00525397" w:rsidP="00525397">
      <w:pPr>
        <w:pStyle w:val="AllowPageBreak"/>
      </w:pPr>
    </w:p>
    <w:p w:rsidR="00000000" w:rsidRPr="00525397" w:rsidP="00525397">
      <w:pPr>
        <w:pStyle w:val="Heading1"/>
      </w:pPr>
      <w:bookmarkStart w:id="9" w:name="O_627141"/>
      <w:bookmarkEnd w:id="9"/>
      <w:r w:rsidRPr="00525397">
        <w:t>Unit Mapping Information</w:t>
      </w:r>
    </w:p>
    <w:p w:rsidR="00000000" w:rsidRPr="00525397" w:rsidP="00525397">
      <w:pPr>
        <w:pStyle w:val="BodyText"/>
      </w:pPr>
      <w:r w:rsidRPr="00525397">
        <w:t>Supersedes and is equivalent to LMFKB3008A Identify cabinet construction and installation methods.</w:t>
      </w:r>
    </w:p>
    <w:p w:rsidR="00000000" w:rsidRPr="00525397" w:rsidP="00525397">
      <w:pPr>
        <w:pStyle w:val="AllowPageBreak"/>
      </w:pPr>
    </w:p>
    <w:p w:rsidR="00000000" w:rsidRPr="00525397" w:rsidP="00525397">
      <w:pPr>
        <w:pStyle w:val="Heading1"/>
      </w:pPr>
      <w:bookmarkStart w:id="10" w:name="O_627134"/>
      <w:bookmarkEnd w:id="10"/>
      <w:r w:rsidRPr="00525397">
        <w:t>Links</w:t>
      </w:r>
    </w:p>
    <w:p w:rsidR="00000000" w:rsidRPr="00525397" w:rsidP="00525397">
      <w:pPr>
        <w:pStyle w:val="BodyText"/>
      </w:pPr>
      <w:r w:rsidRPr="00525397">
        <w:t>Companion Volume implementation guides are found in VETNet - https://vetnet.education.gov.au/Pages/TrainingDocs.aspx?q=0601ab95-583a-4</w:t>
      </w:r>
      <w:r w:rsidRPr="00525397">
        <w:t>e93-b2d4-cfb27b03ed73</w:t>
      </w:r>
    </w:p>
    <w:p w:rsidR="00000000" w:rsidRPr="00525397" w:rsidP="00525397"/>
    <w:sectPr w:rsidSect="00525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97" w:rsidRPr="008C2542" w:rsidP="008C2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542" w:rsidP="00525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C2542" w:rsidP="0052539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2542" w:rsidP="005253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5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397" w:rsidRPr="008C2542" w:rsidP="008C25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542" w:rsidRPr="002D2AF8" w:rsidP="00525397">
    <w:pPr>
      <w:pStyle w:val="Header"/>
      <w:framePr w:wrap="around"/>
    </w:pPr>
    <w:r>
      <w:fldChar w:fldCharType="begin"/>
    </w:r>
    <w:r>
      <w:instrText xml:space="preserve"> TITLE   \* MERGEFORMAT </w:instrText>
    </w:r>
    <w:r>
      <w:fldChar w:fldCharType="separate"/>
    </w:r>
    <w:r>
      <w:t>MSFKB3008 Identify cabinet construction and installation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C2542" w:rsidP="00525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F24F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36B8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397"/>
    <w:pPr>
      <w:spacing w:before="360" w:after="60"/>
      <w:outlineLvl w:val="0"/>
    </w:pPr>
    <w:rPr>
      <w:sz w:val="32"/>
    </w:rPr>
  </w:style>
  <w:style w:type="paragraph" w:styleId="Heading2">
    <w:name w:val="heading 2"/>
    <w:basedOn w:val="HeadingBase"/>
    <w:next w:val="BodyText"/>
    <w:link w:val="Heading2Char"/>
    <w:qFormat/>
    <w:rsid w:val="00525397"/>
    <w:pPr>
      <w:keepLines/>
      <w:spacing w:before="240" w:after="120"/>
      <w:outlineLvl w:val="1"/>
    </w:pPr>
    <w:rPr>
      <w:sz w:val="28"/>
      <w:szCs w:val="40"/>
    </w:rPr>
  </w:style>
  <w:style w:type="paragraph" w:styleId="Heading3">
    <w:name w:val="heading 3"/>
    <w:basedOn w:val="HeadingBase"/>
    <w:next w:val="BodyText"/>
    <w:link w:val="Heading3Char"/>
    <w:qFormat/>
    <w:rsid w:val="00525397"/>
    <w:pPr>
      <w:spacing w:before="180" w:after="120"/>
      <w:outlineLvl w:val="2"/>
    </w:pPr>
    <w:rPr>
      <w:spacing w:val="-10"/>
      <w:kern w:val="32"/>
    </w:rPr>
  </w:style>
  <w:style w:type="paragraph" w:styleId="Heading4">
    <w:name w:val="heading 4"/>
    <w:basedOn w:val="HeadingBase"/>
    <w:next w:val="BodyText"/>
    <w:link w:val="Heading4Char"/>
    <w:qFormat/>
    <w:rsid w:val="00525397"/>
    <w:pPr>
      <w:spacing w:before="160" w:after="120"/>
      <w:outlineLvl w:val="3"/>
    </w:pPr>
    <w:rPr>
      <w:sz w:val="22"/>
    </w:rPr>
  </w:style>
  <w:style w:type="paragraph" w:styleId="Heading5">
    <w:name w:val="heading 5"/>
    <w:basedOn w:val="HeadingBase"/>
    <w:next w:val="Normal"/>
    <w:link w:val="Heading5Char"/>
    <w:qFormat/>
    <w:rsid w:val="00525397"/>
    <w:pPr>
      <w:spacing w:before="80"/>
      <w:outlineLvl w:val="4"/>
    </w:pPr>
    <w:rPr>
      <w:color w:val="918585"/>
      <w:sz w:val="20"/>
    </w:rPr>
  </w:style>
  <w:style w:type="paragraph" w:styleId="Heading6">
    <w:name w:val="heading 6"/>
    <w:basedOn w:val="HeadingBase"/>
    <w:next w:val="Normal"/>
    <w:link w:val="Heading6Char"/>
    <w:qFormat/>
    <w:rsid w:val="00525397"/>
    <w:pPr>
      <w:spacing w:before="60"/>
      <w:outlineLvl w:val="5"/>
    </w:pPr>
    <w:rPr>
      <w:color w:val="918585"/>
      <w:sz w:val="20"/>
    </w:rPr>
  </w:style>
  <w:style w:type="paragraph" w:styleId="Heading7">
    <w:name w:val="heading 7"/>
    <w:basedOn w:val="Normal"/>
    <w:next w:val="Normal"/>
    <w:link w:val="Heading7Char"/>
    <w:qFormat/>
    <w:rsid w:val="00525397"/>
    <w:pPr>
      <w:ind w:left="720"/>
      <w:outlineLvl w:val="6"/>
    </w:pPr>
    <w:rPr>
      <w:i/>
    </w:rPr>
  </w:style>
  <w:style w:type="paragraph" w:styleId="Heading8">
    <w:name w:val="heading 8"/>
    <w:basedOn w:val="Normal"/>
    <w:next w:val="Normal"/>
    <w:link w:val="Heading8Char"/>
    <w:qFormat/>
    <w:rsid w:val="00525397"/>
    <w:pPr>
      <w:ind w:left="720"/>
      <w:outlineLvl w:val="7"/>
    </w:pPr>
    <w:rPr>
      <w:i/>
    </w:rPr>
  </w:style>
  <w:style w:type="paragraph" w:styleId="Heading9">
    <w:name w:val="heading 9"/>
    <w:basedOn w:val="Normal"/>
    <w:next w:val="Normal"/>
    <w:link w:val="Heading9Char"/>
    <w:qFormat/>
    <w:rsid w:val="00525397"/>
    <w:pPr>
      <w:ind w:left="720"/>
      <w:outlineLvl w:val="8"/>
    </w:pPr>
    <w:rPr>
      <w:i/>
    </w:rPr>
  </w:style>
  <w:style w:type="character" w:default="1" w:styleId="DefaultParagraphFont">
    <w:name w:val="Default Paragraph Font"/>
    <w:uiPriority w:val="1"/>
    <w:unhideWhenUsed/>
    <w:rsid w:val="00525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397"/>
  </w:style>
  <w:style w:type="character" w:customStyle="1" w:styleId="Heading1Char">
    <w:name w:val="Heading 1 Char"/>
    <w:basedOn w:val="DefaultParagraphFont"/>
    <w:link w:val="Heading1"/>
    <w:rsid w:val="00525397"/>
    <w:rPr>
      <w:rFonts w:ascii="Times New Roman" w:eastAsia="Times New Roman" w:hAnsi="Times New Roman" w:cs="Times New Roman"/>
      <w:b/>
      <w:sz w:val="32"/>
      <w:szCs w:val="20"/>
      <w:lang w:eastAsia="en-US"/>
    </w:rPr>
  </w:style>
  <w:style w:type="paragraph" w:styleId="BodyText">
    <w:name w:val="Body Text"/>
    <w:basedOn w:val="Normal"/>
    <w:link w:val="BodyTextChar"/>
    <w:rsid w:val="005253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5397"/>
    <w:rPr>
      <w:rFonts w:ascii="Times New Roman" w:eastAsia="Times New Roman" w:hAnsi="Times New Roman" w:cs="Times New Roman"/>
      <w:sz w:val="24"/>
      <w:lang w:eastAsia="en-US"/>
    </w:rPr>
  </w:style>
  <w:style w:type="paragraph" w:styleId="ListBullet">
    <w:name w:val="List Bullet"/>
    <w:basedOn w:val="List"/>
    <w:rsid w:val="00525397"/>
    <w:pPr>
      <w:numPr>
        <w:numId w:val="12"/>
      </w:numPr>
      <w:tabs>
        <w:tab w:val="clear" w:pos="340"/>
      </w:tabs>
      <w:spacing w:before="40" w:after="40"/>
    </w:pPr>
  </w:style>
  <w:style w:type="character" w:customStyle="1" w:styleId="SpecialBold">
    <w:name w:val="Special Bold"/>
    <w:basedOn w:val="DefaultParagraphFont"/>
    <w:rsid w:val="00525397"/>
    <w:rPr>
      <w:b/>
      <w:spacing w:val="0"/>
    </w:rPr>
  </w:style>
  <w:style w:type="paragraph" w:customStyle="1" w:styleId="SuperHeading">
    <w:name w:val="SuperHeading"/>
    <w:basedOn w:val="Normal"/>
    <w:rsid w:val="00525397"/>
    <w:pPr>
      <w:spacing w:before="240" w:after="120"/>
      <w:outlineLvl w:val="0"/>
    </w:pPr>
    <w:rPr>
      <w:rFonts w:ascii="Times New Roman" w:hAnsi="Times New Roman"/>
      <w:b/>
      <w:sz w:val="32"/>
    </w:rPr>
  </w:style>
  <w:style w:type="paragraph" w:customStyle="1" w:styleId="AllowPageBreak">
    <w:name w:val="AllowPageBreak"/>
    <w:rsid w:val="005253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5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397"/>
    <w:rPr>
      <w:rFonts w:ascii="Courier New" w:eastAsia="Times New Roman" w:hAnsi="Courier New" w:cs="Times New Roman"/>
      <w:i/>
      <w:szCs w:val="20"/>
      <w:lang w:eastAsia="en-US"/>
    </w:rPr>
  </w:style>
  <w:style w:type="paragraph" w:customStyle="1" w:styleId="HeadingBase">
    <w:name w:val="Heading Base"/>
    <w:rsid w:val="00525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397"/>
    <w:pPr>
      <w:tabs>
        <w:tab w:val="right" w:leader="dot" w:pos="9072"/>
      </w:tabs>
      <w:ind w:left="567"/>
    </w:pPr>
    <w:rPr>
      <w:szCs w:val="22"/>
    </w:rPr>
  </w:style>
  <w:style w:type="paragraph" w:customStyle="1" w:styleId="TOCBase">
    <w:name w:val="TOC Base"/>
    <w:rsid w:val="00525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397"/>
    <w:pPr>
      <w:tabs>
        <w:tab w:val="right" w:leader="dot" w:pos="9072"/>
      </w:tabs>
      <w:spacing w:before="40" w:after="40"/>
      <w:ind w:left="284"/>
    </w:pPr>
    <w:rPr>
      <w:rFonts w:ascii="Times New Roman" w:hAnsi="Times New Roman"/>
    </w:rPr>
  </w:style>
  <w:style w:type="paragraph" w:styleId="TOC1">
    <w:name w:val="toc 1"/>
    <w:basedOn w:val="TOCBase"/>
    <w:next w:val="Normal"/>
    <w:rsid w:val="005253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397"/>
    <w:rPr>
      <w:rFonts w:ascii="Times New Roman" w:eastAsia="Times New Roman" w:hAnsi="Times New Roman" w:cs="Times New Roman"/>
      <w:sz w:val="16"/>
      <w:lang w:eastAsia="en-US"/>
    </w:rPr>
  </w:style>
  <w:style w:type="paragraph" w:styleId="Title">
    <w:name w:val="Title"/>
    <w:basedOn w:val="HeadingBase"/>
    <w:link w:val="TitleChar"/>
    <w:qFormat/>
    <w:rsid w:val="00525397"/>
    <w:pPr>
      <w:spacing w:before="5040"/>
      <w:jc w:val="center"/>
    </w:pPr>
    <w:rPr>
      <w:sz w:val="48"/>
      <w:szCs w:val="72"/>
      <w:lang w:val="en-US"/>
    </w:rPr>
  </w:style>
  <w:style w:type="character" w:customStyle="1" w:styleId="TitleChar">
    <w:name w:val="Title Char"/>
    <w:basedOn w:val="DefaultParagraphFont"/>
    <w:link w:val="Title"/>
    <w:rsid w:val="00525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397"/>
    <w:pPr>
      <w:tabs>
        <w:tab w:val="left" w:pos="3600"/>
        <w:tab w:val="left" w:pos="3958"/>
      </w:tabs>
    </w:pPr>
  </w:style>
  <w:style w:type="paragraph" w:styleId="List">
    <w:name w:val="List"/>
    <w:basedOn w:val="BodyText"/>
    <w:next w:val="BodyText"/>
    <w:rsid w:val="00525397"/>
    <w:pPr>
      <w:tabs>
        <w:tab w:val="left" w:pos="340"/>
      </w:tabs>
      <w:spacing w:before="60" w:after="60"/>
      <w:ind w:left="340" w:hanging="340"/>
    </w:pPr>
  </w:style>
  <w:style w:type="paragraph" w:customStyle="1" w:styleId="Note">
    <w:name w:val="Note"/>
    <w:basedOn w:val="BodyText"/>
    <w:rsid w:val="00525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397"/>
    <w:pPr>
      <w:framePr w:wrap="auto" w:hAnchor="text" w:y="6049"/>
    </w:pPr>
    <w:rPr>
      <w:color w:val="000000"/>
      <w:sz w:val="40"/>
    </w:rPr>
  </w:style>
  <w:style w:type="paragraph" w:customStyle="1" w:styleId="TOCTitle">
    <w:name w:val="TOCTitle"/>
    <w:basedOn w:val="Heading1"/>
    <w:rsid w:val="00525397"/>
    <w:pPr>
      <w:spacing w:after="240"/>
      <w:jc w:val="center"/>
      <w:outlineLvl w:val="9"/>
    </w:pPr>
    <w:rPr>
      <w:caps/>
    </w:rPr>
  </w:style>
  <w:style w:type="paragraph" w:customStyle="1" w:styleId="Version">
    <w:name w:val="Version"/>
    <w:rsid w:val="005253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5397"/>
    <w:pPr>
      <w:numPr>
        <w:numId w:val="13"/>
      </w:numPr>
      <w:tabs>
        <w:tab w:val="clear" w:pos="680"/>
      </w:tabs>
    </w:pPr>
  </w:style>
  <w:style w:type="paragraph" w:styleId="Index1">
    <w:name w:val="index 1"/>
    <w:basedOn w:val="Normal"/>
    <w:next w:val="Normal"/>
    <w:semiHidden/>
    <w:rsid w:val="00525397"/>
    <w:pPr>
      <w:keepNext w:val="0"/>
      <w:tabs>
        <w:tab w:val="right" w:pos="4176"/>
      </w:tabs>
      <w:ind w:left="198" w:hanging="198"/>
    </w:pPr>
    <w:rPr>
      <w:rFonts w:ascii="Garamond" w:hAnsi="Garamond"/>
    </w:rPr>
  </w:style>
  <w:style w:type="paragraph" w:styleId="IndexHeading">
    <w:name w:val="index heading"/>
    <w:basedOn w:val="Normal"/>
    <w:next w:val="Index1"/>
    <w:semiHidden/>
    <w:rsid w:val="00525397"/>
    <w:pPr>
      <w:spacing w:before="120" w:after="120"/>
    </w:pPr>
    <w:rPr>
      <w:rFonts w:ascii="Arial" w:hAnsi="Arial"/>
      <w:b/>
      <w:color w:val="918585"/>
      <w:sz w:val="24"/>
    </w:rPr>
  </w:style>
  <w:style w:type="paragraph" w:styleId="Header">
    <w:name w:val="header"/>
    <w:basedOn w:val="Normal"/>
    <w:link w:val="HeaderChar"/>
    <w:rsid w:val="00525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397"/>
    <w:rPr>
      <w:rFonts w:ascii="Times New Roman" w:eastAsia="Times New Roman" w:hAnsi="Times New Roman" w:cs="Times New Roman"/>
      <w:sz w:val="16"/>
      <w:szCs w:val="20"/>
      <w:lang w:val="en-GB" w:eastAsia="en-US"/>
    </w:rPr>
  </w:style>
  <w:style w:type="paragraph" w:customStyle="1" w:styleId="Chapter">
    <w:name w:val="Chapter"/>
    <w:basedOn w:val="Normal"/>
    <w:rsid w:val="00525397"/>
    <w:pPr>
      <w:spacing w:before="240"/>
    </w:pPr>
    <w:rPr>
      <w:rFonts w:ascii="Times New Roman" w:hAnsi="Times New Roman"/>
      <w:smallCaps/>
      <w:spacing w:val="80"/>
      <w:sz w:val="28"/>
    </w:rPr>
  </w:style>
  <w:style w:type="paragraph" w:customStyle="1" w:styleId="InChapter">
    <w:name w:val="InChapter"/>
    <w:basedOn w:val="Heading3"/>
    <w:rsid w:val="00525397"/>
    <w:pPr>
      <w:spacing w:after="240"/>
      <w:outlineLvl w:val="9"/>
    </w:pPr>
    <w:rPr>
      <w:noProof/>
    </w:rPr>
  </w:style>
  <w:style w:type="paragraph" w:styleId="Index2">
    <w:name w:val="index 2"/>
    <w:basedOn w:val="Normal"/>
    <w:next w:val="Normal"/>
    <w:semiHidden/>
    <w:rsid w:val="00525397"/>
    <w:pPr>
      <w:tabs>
        <w:tab w:val="right" w:pos="4176"/>
      </w:tabs>
      <w:ind w:left="568" w:hanging="284"/>
    </w:pPr>
    <w:rPr>
      <w:rFonts w:ascii="Garamond" w:hAnsi="Garamond"/>
    </w:rPr>
  </w:style>
  <w:style w:type="paragraph" w:customStyle="1" w:styleId="Byline">
    <w:name w:val="Byline"/>
    <w:rsid w:val="00525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397"/>
    <w:pPr>
      <w:tabs>
        <w:tab w:val="clear" w:pos="3600"/>
        <w:tab w:val="clear" w:pos="3958"/>
      </w:tabs>
      <w:jc w:val="right"/>
    </w:pPr>
  </w:style>
  <w:style w:type="character" w:styleId="Emphasis">
    <w:name w:val="Emphasis"/>
    <w:basedOn w:val="DefaultParagraphFont"/>
    <w:qFormat/>
    <w:rsid w:val="00525397"/>
    <w:rPr>
      <w:i/>
    </w:rPr>
  </w:style>
  <w:style w:type="paragraph" w:styleId="Caption">
    <w:name w:val="caption"/>
    <w:basedOn w:val="BodyText"/>
    <w:next w:val="Normal"/>
    <w:qFormat/>
    <w:rsid w:val="00525397"/>
    <w:pPr>
      <w:framePr w:w="2268" w:hSpace="181" w:vSpace="181" w:wrap="around" w:vAnchor="text" w:hAnchor="page" w:x="1135" w:y="285" w:anchorLock="1"/>
    </w:pPr>
    <w:rPr>
      <w:i/>
    </w:rPr>
  </w:style>
  <w:style w:type="paragraph" w:customStyle="1" w:styleId="MiniTOCTitle">
    <w:name w:val="MiniTOCTitle"/>
    <w:basedOn w:val="Heading4"/>
    <w:rsid w:val="00525397"/>
    <w:pPr>
      <w:spacing w:before="240"/>
      <w:outlineLvl w:val="9"/>
    </w:pPr>
    <w:rPr>
      <w:noProof/>
      <w:sz w:val="24"/>
    </w:rPr>
  </w:style>
  <w:style w:type="paragraph" w:customStyle="1" w:styleId="MiniTOCItem">
    <w:name w:val="MiniTOCItem"/>
    <w:basedOn w:val="ListBullet"/>
    <w:rsid w:val="00525397"/>
    <w:pPr>
      <w:numPr>
        <w:numId w:val="0"/>
      </w:numPr>
      <w:tabs>
        <w:tab w:val="right" w:leader="dot" w:pos="6521"/>
      </w:tabs>
      <w:spacing w:before="0" w:after="0"/>
    </w:pPr>
  </w:style>
  <w:style w:type="paragraph" w:customStyle="1" w:styleId="TOFTitle">
    <w:name w:val="TOFTitle"/>
    <w:basedOn w:val="TOCTitle"/>
    <w:rsid w:val="00525397"/>
  </w:style>
  <w:style w:type="paragraph" w:styleId="TableofFigures">
    <w:name w:val="table of figures"/>
    <w:basedOn w:val="Normal"/>
    <w:next w:val="Normal"/>
    <w:semiHidden/>
    <w:rsid w:val="00525397"/>
    <w:pPr>
      <w:tabs>
        <w:tab w:val="right" w:leader="dot" w:pos="9072"/>
      </w:tabs>
      <w:ind w:left="970" w:hanging="403"/>
    </w:pPr>
    <w:rPr>
      <w:rFonts w:ascii="Times New Roman" w:hAnsi="Times New Roman"/>
      <w:b/>
    </w:rPr>
  </w:style>
  <w:style w:type="paragraph" w:styleId="ListNumber">
    <w:name w:val="List Number"/>
    <w:basedOn w:val="List"/>
    <w:rsid w:val="00525397"/>
    <w:pPr>
      <w:numPr>
        <w:numId w:val="10"/>
      </w:numPr>
    </w:pPr>
  </w:style>
  <w:style w:type="character" w:customStyle="1" w:styleId="WingdingSymbols">
    <w:name w:val="Wingding Symbols"/>
    <w:rsid w:val="00525397"/>
    <w:rPr>
      <w:rFonts w:ascii="Wingdings" w:hAnsi="Wingdings"/>
    </w:rPr>
  </w:style>
  <w:style w:type="paragraph" w:customStyle="1" w:styleId="TableHeading">
    <w:name w:val="Table Heading"/>
    <w:basedOn w:val="HeadingBase"/>
    <w:rsid w:val="00525397"/>
    <w:pPr>
      <w:keepLines/>
      <w:pBdr>
        <w:bottom w:val="single" w:sz="6" w:space="1" w:color="918585"/>
      </w:pBdr>
      <w:spacing w:before="240"/>
    </w:pPr>
  </w:style>
  <w:style w:type="character" w:customStyle="1" w:styleId="HotSpot">
    <w:name w:val="HotSpot"/>
    <w:rsid w:val="00525397"/>
    <w:rPr>
      <w:color w:val="0033CC"/>
      <w:u w:val="none"/>
    </w:rPr>
  </w:style>
  <w:style w:type="paragraph" w:customStyle="1" w:styleId="BodyTextRight">
    <w:name w:val="Body Text Right"/>
    <w:basedOn w:val="BodyText"/>
    <w:rsid w:val="00525397"/>
    <w:pPr>
      <w:spacing w:before="0" w:after="0"/>
      <w:jc w:val="right"/>
    </w:pPr>
  </w:style>
  <w:style w:type="paragraph" w:styleId="Index3">
    <w:name w:val="index 3"/>
    <w:basedOn w:val="ListNumber2"/>
    <w:next w:val="Normal"/>
    <w:semiHidden/>
    <w:rsid w:val="00525397"/>
    <w:pPr>
      <w:numPr>
        <w:numId w:val="0"/>
      </w:numPr>
      <w:tabs>
        <w:tab w:val="right" w:leader="dot" w:pos="4176"/>
      </w:tabs>
    </w:pPr>
  </w:style>
  <w:style w:type="paragraph" w:styleId="ListNumber2">
    <w:name w:val="List Number 2"/>
    <w:basedOn w:val="List2"/>
    <w:rsid w:val="00525397"/>
    <w:pPr>
      <w:numPr>
        <w:numId w:val="9"/>
      </w:numPr>
      <w:tabs>
        <w:tab w:val="clear" w:pos="1060"/>
      </w:tabs>
    </w:pPr>
  </w:style>
  <w:style w:type="paragraph" w:customStyle="1" w:styleId="MarginNote">
    <w:name w:val="Margin Note"/>
    <w:basedOn w:val="BodyText"/>
    <w:rsid w:val="00525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397"/>
    <w:rPr>
      <w:sz w:val="32"/>
    </w:rPr>
  </w:style>
  <w:style w:type="paragraph" w:customStyle="1" w:styleId="HeadingProcedure">
    <w:name w:val="Heading Procedure"/>
    <w:basedOn w:val="HeadingBase"/>
    <w:next w:val="Normal"/>
    <w:rsid w:val="00525397"/>
    <w:pPr>
      <w:tabs>
        <w:tab w:val="left" w:pos="0"/>
      </w:tabs>
      <w:spacing w:before="120" w:after="60"/>
    </w:pPr>
    <w:rPr>
      <w:i/>
      <w:color w:val="918585"/>
      <w:sz w:val="22"/>
    </w:rPr>
  </w:style>
  <w:style w:type="paragraph" w:customStyle="1" w:styleId="TableBodyText">
    <w:name w:val="Table Body Text"/>
    <w:basedOn w:val="BodyText"/>
    <w:rsid w:val="00525397"/>
    <w:pPr>
      <w:spacing w:before="60" w:after="60"/>
    </w:pPr>
  </w:style>
  <w:style w:type="paragraph" w:styleId="ListContinue">
    <w:name w:val="List Continue"/>
    <w:basedOn w:val="List"/>
    <w:rsid w:val="00525397"/>
    <w:pPr>
      <w:ind w:firstLine="0"/>
    </w:pPr>
  </w:style>
  <w:style w:type="paragraph" w:customStyle="1" w:styleId="ListNote">
    <w:name w:val="List Note"/>
    <w:basedOn w:val="List"/>
    <w:rsid w:val="00525397"/>
    <w:pPr>
      <w:pBdr>
        <w:top w:val="single" w:sz="6" w:space="2" w:color="918585"/>
        <w:bottom w:val="single" w:sz="6" w:space="2" w:color="918585"/>
      </w:pBdr>
      <w:tabs>
        <w:tab w:val="left" w:pos="1021"/>
      </w:tabs>
      <w:ind w:firstLine="0"/>
    </w:pPr>
  </w:style>
  <w:style w:type="paragraph" w:customStyle="1" w:styleId="Warning">
    <w:name w:val="Warning"/>
    <w:basedOn w:val="BodyText"/>
    <w:rsid w:val="00525397"/>
    <w:pPr>
      <w:shd w:val="clear" w:color="auto" w:fill="D9D9D9"/>
      <w:tabs>
        <w:tab w:val="left" w:pos="992"/>
      </w:tabs>
      <w:ind w:left="119" w:right="119"/>
    </w:pPr>
    <w:rPr>
      <w:sz w:val="20"/>
    </w:rPr>
  </w:style>
  <w:style w:type="paragraph" w:customStyle="1" w:styleId="MarginIcons">
    <w:name w:val="Margin Icons"/>
    <w:basedOn w:val="BodyText"/>
    <w:rsid w:val="00525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397"/>
    <w:rPr>
      <w:rFonts w:ascii="Courier New" w:hAnsi="Courier New"/>
    </w:rPr>
  </w:style>
  <w:style w:type="paragraph" w:customStyle="1" w:styleId="NoteBullet">
    <w:name w:val="Note Bullet"/>
    <w:basedOn w:val="Note"/>
    <w:rsid w:val="00525397"/>
    <w:pPr>
      <w:tabs>
        <w:tab w:val="clear" w:pos="680"/>
      </w:tabs>
      <w:spacing w:before="60" w:after="60"/>
    </w:pPr>
  </w:style>
  <w:style w:type="paragraph" w:customStyle="1" w:styleId="SubHeading2">
    <w:name w:val="SubHeading2"/>
    <w:basedOn w:val="HeadingBase"/>
    <w:rsid w:val="00525397"/>
    <w:pPr>
      <w:spacing w:before="240" w:after="60"/>
    </w:pPr>
    <w:rPr>
      <w:sz w:val="20"/>
    </w:rPr>
  </w:style>
  <w:style w:type="paragraph" w:customStyle="1" w:styleId="SubHeading1">
    <w:name w:val="SubHeading1"/>
    <w:basedOn w:val="HeadingBase"/>
    <w:rsid w:val="00525397"/>
    <w:pPr>
      <w:spacing w:before="240" w:after="60"/>
    </w:pPr>
    <w:rPr>
      <w:color w:val="918585"/>
      <w:sz w:val="22"/>
    </w:rPr>
  </w:style>
  <w:style w:type="paragraph" w:customStyle="1" w:styleId="SideHeading">
    <w:name w:val="Side Heading"/>
    <w:basedOn w:val="HeadingBase"/>
    <w:rsid w:val="00525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397"/>
    <w:pPr>
      <w:tabs>
        <w:tab w:val="num" w:pos="360"/>
      </w:tabs>
    </w:pPr>
  </w:style>
  <w:style w:type="paragraph" w:styleId="PlainText">
    <w:name w:val="Plain Text"/>
    <w:basedOn w:val="Normal"/>
    <w:link w:val="PlainTextChar"/>
    <w:rsid w:val="00525397"/>
    <w:rPr>
      <w:sz w:val="20"/>
    </w:rPr>
  </w:style>
  <w:style w:type="character" w:customStyle="1" w:styleId="PlainTextChar">
    <w:name w:val="Plain Text Char"/>
    <w:basedOn w:val="DefaultParagraphFont"/>
    <w:link w:val="PlainText"/>
    <w:rsid w:val="00525397"/>
    <w:rPr>
      <w:rFonts w:ascii="Courier New" w:eastAsia="Times New Roman" w:hAnsi="Courier New" w:cs="Times New Roman"/>
      <w:sz w:val="20"/>
      <w:szCs w:val="20"/>
      <w:lang w:eastAsia="en-US"/>
    </w:rPr>
  </w:style>
  <w:style w:type="character" w:customStyle="1" w:styleId="MenuOption">
    <w:name w:val="Menu Option"/>
    <w:basedOn w:val="DefaultParagraphFont"/>
    <w:rsid w:val="00525397"/>
    <w:rPr>
      <w:b/>
      <w:smallCaps/>
    </w:rPr>
  </w:style>
  <w:style w:type="paragraph" w:customStyle="1" w:styleId="TableListNumber">
    <w:name w:val="Table List Number"/>
    <w:basedOn w:val="ListNumber"/>
    <w:rsid w:val="00525397"/>
    <w:pPr>
      <w:numPr>
        <w:numId w:val="0"/>
      </w:numPr>
    </w:pPr>
  </w:style>
  <w:style w:type="paragraph" w:styleId="TOC4">
    <w:name w:val="toc 4"/>
    <w:basedOn w:val="TOCBase"/>
    <w:next w:val="Normal"/>
    <w:semiHidden/>
    <w:rsid w:val="00525397"/>
    <w:pPr>
      <w:tabs>
        <w:tab w:val="right" w:leader="dot" w:pos="9071"/>
      </w:tabs>
      <w:ind w:left="1701"/>
    </w:pPr>
  </w:style>
  <w:style w:type="paragraph" w:customStyle="1" w:styleId="ListAlpha">
    <w:name w:val="List Alpha"/>
    <w:basedOn w:val="List"/>
    <w:rsid w:val="00525397"/>
    <w:pPr>
      <w:numPr>
        <w:numId w:val="8"/>
      </w:numPr>
    </w:pPr>
  </w:style>
  <w:style w:type="paragraph" w:customStyle="1" w:styleId="ListAlpha2">
    <w:name w:val="List Alpha 2"/>
    <w:basedOn w:val="List2"/>
    <w:rsid w:val="00525397"/>
    <w:pPr>
      <w:numPr>
        <w:numId w:val="7"/>
      </w:numPr>
    </w:pPr>
  </w:style>
  <w:style w:type="paragraph" w:styleId="List2">
    <w:name w:val="List 2"/>
    <w:basedOn w:val="BodyText"/>
    <w:rsid w:val="00525397"/>
    <w:pPr>
      <w:tabs>
        <w:tab w:val="left" w:pos="680"/>
      </w:tabs>
      <w:spacing w:before="60" w:after="60"/>
      <w:ind w:left="680" w:hanging="340"/>
    </w:pPr>
  </w:style>
  <w:style w:type="paragraph" w:styleId="List3">
    <w:name w:val="List 3"/>
    <w:basedOn w:val="BodyText"/>
    <w:rsid w:val="00525397"/>
    <w:pPr>
      <w:tabs>
        <w:tab w:val="left" w:pos="1021"/>
      </w:tabs>
      <w:spacing w:before="60" w:after="60"/>
      <w:ind w:left="1020" w:hanging="340"/>
    </w:pPr>
  </w:style>
  <w:style w:type="paragraph" w:styleId="List4">
    <w:name w:val="List 4"/>
    <w:basedOn w:val="BodyText"/>
    <w:rsid w:val="00525397"/>
    <w:pPr>
      <w:tabs>
        <w:tab w:val="left" w:pos="1361"/>
      </w:tabs>
      <w:spacing w:before="60" w:after="60"/>
      <w:ind w:left="1361" w:hanging="340"/>
    </w:pPr>
  </w:style>
  <w:style w:type="paragraph" w:styleId="List5">
    <w:name w:val="List 5"/>
    <w:basedOn w:val="BodyText"/>
    <w:rsid w:val="00525397"/>
    <w:pPr>
      <w:tabs>
        <w:tab w:val="left" w:pos="1701"/>
      </w:tabs>
      <w:spacing w:before="60" w:after="60"/>
      <w:ind w:left="1701" w:hanging="340"/>
    </w:pPr>
  </w:style>
  <w:style w:type="paragraph" w:styleId="ListBullet3">
    <w:name w:val="List Bullet 3"/>
    <w:basedOn w:val="List3"/>
    <w:rsid w:val="00525397"/>
    <w:pPr>
      <w:numPr>
        <w:numId w:val="14"/>
      </w:numPr>
      <w:tabs>
        <w:tab w:val="clear" w:pos="1021"/>
      </w:tabs>
      <w:ind w:left="1037" w:hanging="357"/>
    </w:pPr>
  </w:style>
  <w:style w:type="paragraph" w:styleId="ListBullet4">
    <w:name w:val="List Bullet 4"/>
    <w:basedOn w:val="List4"/>
    <w:rsid w:val="00525397"/>
    <w:pPr>
      <w:numPr>
        <w:numId w:val="2"/>
      </w:numPr>
      <w:tabs>
        <w:tab w:val="clear" w:pos="1361"/>
      </w:tabs>
    </w:pPr>
  </w:style>
  <w:style w:type="paragraph" w:styleId="ListBullet5">
    <w:name w:val="List Bullet 5"/>
    <w:basedOn w:val="List5"/>
    <w:rsid w:val="00525397"/>
    <w:pPr>
      <w:numPr>
        <w:numId w:val="3"/>
      </w:numPr>
    </w:pPr>
  </w:style>
  <w:style w:type="paragraph" w:styleId="ListContinue2">
    <w:name w:val="List Continue 2"/>
    <w:basedOn w:val="List2"/>
    <w:rsid w:val="00525397"/>
    <w:pPr>
      <w:ind w:firstLine="0"/>
    </w:pPr>
  </w:style>
  <w:style w:type="paragraph" w:styleId="ListContinue3">
    <w:name w:val="List Continue 3"/>
    <w:basedOn w:val="List3"/>
    <w:rsid w:val="00525397"/>
    <w:pPr>
      <w:ind w:left="1021" w:firstLine="0"/>
    </w:pPr>
  </w:style>
  <w:style w:type="paragraph" w:styleId="ListContinue4">
    <w:name w:val="List Continue 4"/>
    <w:basedOn w:val="List4"/>
    <w:rsid w:val="00525397"/>
    <w:pPr>
      <w:ind w:firstLine="0"/>
    </w:pPr>
  </w:style>
  <w:style w:type="paragraph" w:styleId="ListContinue5">
    <w:name w:val="List Continue 5"/>
    <w:basedOn w:val="List5"/>
    <w:rsid w:val="00525397"/>
    <w:pPr>
      <w:ind w:firstLine="0"/>
    </w:pPr>
  </w:style>
  <w:style w:type="paragraph" w:styleId="ListNumber3">
    <w:name w:val="List Number 3"/>
    <w:basedOn w:val="List3"/>
    <w:rsid w:val="00525397"/>
    <w:pPr>
      <w:numPr>
        <w:numId w:val="4"/>
      </w:numPr>
    </w:pPr>
  </w:style>
  <w:style w:type="paragraph" w:styleId="ListNumber4">
    <w:name w:val="List Number 4"/>
    <w:basedOn w:val="List4"/>
    <w:rsid w:val="00525397"/>
    <w:pPr>
      <w:numPr>
        <w:numId w:val="5"/>
      </w:numPr>
    </w:pPr>
  </w:style>
  <w:style w:type="paragraph" w:styleId="ListNumber5">
    <w:name w:val="List Number 5"/>
    <w:basedOn w:val="List5"/>
    <w:rsid w:val="00525397"/>
    <w:pPr>
      <w:numPr>
        <w:numId w:val="6"/>
      </w:numPr>
    </w:pPr>
  </w:style>
  <w:style w:type="paragraph" w:styleId="BlockText">
    <w:name w:val="Block Text"/>
    <w:basedOn w:val="Normal"/>
    <w:rsid w:val="00525397"/>
    <w:pPr>
      <w:spacing w:after="120"/>
      <w:ind w:left="1440" w:right="1440"/>
    </w:pPr>
  </w:style>
  <w:style w:type="character" w:customStyle="1" w:styleId="Subscript">
    <w:name w:val="Subscript"/>
    <w:basedOn w:val="DefaultParagraphFont"/>
    <w:rsid w:val="00525397"/>
    <w:rPr>
      <w:sz w:val="16"/>
      <w:vertAlign w:val="subscript"/>
    </w:rPr>
  </w:style>
  <w:style w:type="character" w:customStyle="1" w:styleId="Superscript">
    <w:name w:val="Superscript"/>
    <w:basedOn w:val="DefaultParagraphFont"/>
    <w:rsid w:val="00525397"/>
    <w:rPr>
      <w:sz w:val="16"/>
      <w:vertAlign w:val="superscript"/>
    </w:rPr>
  </w:style>
  <w:style w:type="character" w:customStyle="1" w:styleId="Symbols">
    <w:name w:val="Symbols"/>
    <w:basedOn w:val="DefaultParagraphFont"/>
    <w:rsid w:val="00525397"/>
    <w:rPr>
      <w:rFonts w:ascii="Symbol" w:hAnsi="Symbol"/>
    </w:rPr>
  </w:style>
  <w:style w:type="character" w:customStyle="1" w:styleId="MenuOptions">
    <w:name w:val="Menu Options"/>
    <w:basedOn w:val="DefaultParagraphFont"/>
    <w:rsid w:val="00525397"/>
    <w:rPr>
      <w:rFonts w:ascii="Arial Narrow" w:hAnsi="Arial Narrow"/>
      <w:smallCaps/>
    </w:rPr>
  </w:style>
  <w:style w:type="character" w:customStyle="1" w:styleId="Buttons">
    <w:name w:val="Buttons"/>
    <w:basedOn w:val="DefaultParagraphFont"/>
    <w:rsid w:val="00525397"/>
    <w:rPr>
      <w:b/>
    </w:rPr>
  </w:style>
  <w:style w:type="character" w:customStyle="1" w:styleId="Underlined">
    <w:name w:val="Underlined"/>
    <w:basedOn w:val="DefaultParagraphFont"/>
    <w:rsid w:val="00525397"/>
    <w:rPr>
      <w:u w:val="single"/>
    </w:rPr>
  </w:style>
  <w:style w:type="paragraph" w:customStyle="1" w:styleId="TableBodyTextRight">
    <w:name w:val="Table Body Text Right"/>
    <w:basedOn w:val="TableBodyText"/>
    <w:rsid w:val="00525397"/>
    <w:pPr>
      <w:widowControl w:val="0"/>
      <w:autoSpaceDE w:val="0"/>
      <w:autoSpaceDN w:val="0"/>
      <w:adjustRightInd w:val="0"/>
      <w:jc w:val="right"/>
    </w:pPr>
    <w:rPr>
      <w:rFonts w:cs="Arial"/>
      <w:szCs w:val="18"/>
    </w:rPr>
  </w:style>
  <w:style w:type="paragraph" w:customStyle="1" w:styleId="CopyrightText">
    <w:name w:val="Copyright Text"/>
    <w:basedOn w:val="BodyText"/>
    <w:rsid w:val="00525397"/>
    <w:rPr>
      <w:sz w:val="18"/>
    </w:rPr>
  </w:style>
  <w:style w:type="paragraph" w:customStyle="1" w:styleId="BodySmallRight">
    <w:name w:val="Body Small Right"/>
    <w:basedOn w:val="BodyTextRight"/>
    <w:rsid w:val="00525397"/>
    <w:rPr>
      <w:sz w:val="18"/>
      <w:szCs w:val="18"/>
    </w:rPr>
  </w:style>
  <w:style w:type="paragraph" w:customStyle="1" w:styleId="MarginEdition">
    <w:name w:val="Margin Edition"/>
    <w:basedOn w:val="MarginNote"/>
    <w:rsid w:val="00525397"/>
    <w:pPr>
      <w:spacing w:before="0" w:after="0"/>
    </w:pPr>
    <w:rPr>
      <w:rFonts w:ascii="Times New Roman" w:hAnsi="Times New Roman"/>
      <w:color w:val="999999"/>
    </w:rPr>
  </w:style>
  <w:style w:type="paragraph" w:customStyle="1" w:styleId="Spacer">
    <w:name w:val="Spacer"/>
    <w:basedOn w:val="Normal"/>
    <w:rsid w:val="00525397"/>
    <w:rPr>
      <w:sz w:val="2"/>
      <w:szCs w:val="2"/>
    </w:rPr>
  </w:style>
  <w:style w:type="character" w:customStyle="1" w:styleId="Small">
    <w:name w:val="Small"/>
    <w:basedOn w:val="DefaultParagraphFont"/>
    <w:rsid w:val="00525397"/>
    <w:rPr>
      <w:sz w:val="16"/>
    </w:rPr>
  </w:style>
  <w:style w:type="paragraph" w:customStyle="1" w:styleId="WideTable">
    <w:name w:val="Wide Table"/>
    <w:basedOn w:val="Normal"/>
    <w:rsid w:val="00525397"/>
    <w:pPr>
      <w:ind w:left="-1418"/>
    </w:pPr>
    <w:rPr>
      <w:sz w:val="2"/>
      <w:szCs w:val="2"/>
    </w:rPr>
  </w:style>
  <w:style w:type="character" w:styleId="PageNumber">
    <w:name w:val="page number"/>
    <w:basedOn w:val="DefaultParagraphFont"/>
    <w:rsid w:val="00525397"/>
  </w:style>
  <w:style w:type="paragraph" w:styleId="Quote">
    <w:name w:val="Quote"/>
    <w:basedOn w:val="Heading1"/>
    <w:link w:val="QuoteChar"/>
    <w:qFormat/>
    <w:rsid w:val="00525397"/>
    <w:rPr>
      <w:b w:val="0"/>
      <w:sz w:val="72"/>
      <w:szCs w:val="72"/>
      <w:lang w:val="en-NZ"/>
    </w:rPr>
  </w:style>
  <w:style w:type="character" w:customStyle="1" w:styleId="QuoteChar">
    <w:name w:val="Quote Char"/>
    <w:basedOn w:val="DefaultParagraphFont"/>
    <w:link w:val="Quote"/>
    <w:rsid w:val="00525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397"/>
    <w:pPr>
      <w:pageBreakBefore/>
    </w:pPr>
  </w:style>
  <w:style w:type="paragraph" w:customStyle="1" w:styleId="Border">
    <w:name w:val="Border"/>
    <w:basedOn w:val="Normal"/>
    <w:qFormat/>
    <w:rsid w:val="00525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397"/>
    <w:rPr>
      <w:b/>
      <w:bCs/>
      <w:i/>
      <w:iCs/>
      <w:color w:val="auto"/>
    </w:rPr>
  </w:style>
  <w:style w:type="paragraph" w:styleId="IntenseQuote">
    <w:name w:val="Intense Quote"/>
    <w:basedOn w:val="Normal"/>
    <w:next w:val="Normal"/>
    <w:link w:val="IntenseQuoteChar"/>
    <w:uiPriority w:val="30"/>
    <w:qFormat/>
    <w:rsid w:val="00525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397"/>
    <w:rPr>
      <w:smallCaps/>
      <w:color w:val="auto"/>
      <w:u w:val="single"/>
    </w:rPr>
  </w:style>
  <w:style w:type="character" w:styleId="IntenseReference">
    <w:name w:val="Intense Reference"/>
    <w:basedOn w:val="DefaultParagraphFont"/>
    <w:uiPriority w:val="32"/>
    <w:qFormat/>
    <w:rsid w:val="00525397"/>
    <w:rPr>
      <w:b/>
      <w:bCs/>
      <w:smallCaps/>
      <w:color w:val="auto"/>
      <w:spacing w:val="5"/>
      <w:u w:val="single"/>
    </w:rPr>
  </w:style>
  <w:style w:type="paragraph" w:customStyle="1" w:styleId="2ColumnHeading">
    <w:name w:val="2Column Heading"/>
    <w:basedOn w:val="BodyText"/>
    <w:qFormat/>
    <w:rsid w:val="00525397"/>
    <w:pPr>
      <w:spacing w:after="60"/>
      <w:ind w:left="-2268"/>
    </w:pPr>
    <w:rPr>
      <w:b/>
    </w:rPr>
  </w:style>
  <w:style w:type="paragraph" w:customStyle="1" w:styleId="Heading1TOC">
    <w:name w:val="Heading1 TOC"/>
    <w:basedOn w:val="Normal"/>
    <w:qFormat/>
    <w:rsid w:val="00525397"/>
    <w:pPr>
      <w:spacing w:before="240" w:after="120"/>
    </w:pPr>
    <w:rPr>
      <w:rFonts w:ascii="Times New Roman" w:hAnsi="Times New Roman"/>
      <w:b/>
      <w:sz w:val="32"/>
    </w:rPr>
  </w:style>
  <w:style w:type="paragraph" w:customStyle="1" w:styleId="Heading2TOC">
    <w:name w:val="Heading2 TOC"/>
    <w:basedOn w:val="Normal"/>
    <w:qFormat/>
    <w:rsid w:val="00525397"/>
    <w:pPr>
      <w:spacing w:before="240" w:after="60"/>
    </w:pPr>
    <w:rPr>
      <w:rFonts w:ascii="Times New Roman" w:hAnsi="Times New Roman"/>
      <w:b/>
      <w:sz w:val="28"/>
    </w:rPr>
  </w:style>
  <w:style w:type="character" w:customStyle="1" w:styleId="Underline">
    <w:name w:val="Underline"/>
    <w:basedOn w:val="DefaultParagraphFont"/>
    <w:qFormat/>
    <w:rsid w:val="00525397"/>
    <w:rPr>
      <w:u w:val="single"/>
    </w:rPr>
  </w:style>
  <w:style w:type="character" w:customStyle="1" w:styleId="BoldandItalics">
    <w:name w:val="Bold and Italics"/>
    <w:qFormat/>
    <w:rsid w:val="00525397"/>
    <w:rPr>
      <w:b/>
      <w:i/>
      <w:u w:val="none"/>
    </w:rPr>
  </w:style>
  <w:style w:type="paragraph" w:styleId="BalloonText">
    <w:name w:val="Balloon Text"/>
    <w:basedOn w:val="Normal"/>
    <w:link w:val="BalloonTextChar"/>
    <w:rsid w:val="00525397"/>
    <w:rPr>
      <w:rFonts w:ascii="Tahoma" w:hAnsi="Tahoma" w:cs="Tahoma"/>
      <w:sz w:val="16"/>
      <w:szCs w:val="16"/>
    </w:rPr>
  </w:style>
  <w:style w:type="character" w:customStyle="1" w:styleId="BalloonTextChar">
    <w:name w:val="Balloon Text Char"/>
    <w:basedOn w:val="DefaultParagraphFont"/>
    <w:link w:val="BalloonText"/>
    <w:rsid w:val="00525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3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5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397"/>
    <w:rPr>
      <w:b/>
      <w:color w:val="660033"/>
      <w:spacing w:val="0"/>
    </w:rPr>
  </w:style>
  <w:style w:type="paragraph" w:customStyle="1" w:styleId="Nameditemlist">
    <w:name w:val="Named item list"/>
    <w:basedOn w:val="BodyText"/>
    <w:qFormat/>
    <w:rsid w:val="005253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804</Words>
  <Characters>5380</Characters>
  <Application>Microsoft Office Word</Application>
  <DocSecurity>0</DocSecurity>
  <Lines>222</Lines>
  <Paragraphs>117</Paragraphs>
  <ScaleCrop>false</ScaleCrop>
  <Company>Author-it Software Corporation Ltd.</Company>
  <LinksUpToDate>false</LinksUpToDate>
  <CharactersWithSpaces>6120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MSFKB3008 Identify cabinet construction and installation methods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2016-12-09T03:32:00Z</dcterms:created>
  <dcterms:modified xsi:type="dcterms:W3CDTF">2016-12-09T03:32:00Z</dcterms:modified>
</cp:coreProperties>
</file>