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592" w:rsidP="00285592">
      <w:pPr>
        <w:pStyle w:val="Title"/>
      </w:pPr>
      <w:r>
        <w:fldChar w:fldCharType="begin"/>
      </w:r>
      <w:r>
        <w:instrText xml:space="preserve"> TITLE   \* MERGEFORMAT </w:instrText>
      </w:r>
      <w:r>
        <w:fldChar w:fldCharType="separate"/>
      </w:r>
      <w:r>
        <w:t>MSFKB3006 Install fitted cabinets and components</w:t>
      </w:r>
      <w:r>
        <w:fldChar w:fldCharType="end"/>
      </w:r>
    </w:p>
    <w:p w:rsidR="00285592" w:rsidP="00285592">
      <w:pPr>
        <w:pStyle w:val="Version"/>
        <w:sectPr w:rsidSect="00563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3EDB" w:rsidP="00563EDB">
      <w:pPr>
        <w:pStyle w:val="SuperHeading"/>
      </w:pPr>
      <w:r w:rsidRPr="00563EDB">
        <w:t>MSFKB3006 Install fitted cabinets and components</w:t>
      </w:r>
    </w:p>
    <w:p w:rsidR="00000000" w:rsidRPr="00563EDB" w:rsidP="00563EDB">
      <w:pPr>
        <w:pStyle w:val="Heading1"/>
      </w:pPr>
      <w:bookmarkStart w:id="1" w:name="O_1090190"/>
      <w:bookmarkEnd w:id="1"/>
      <w:r w:rsidRPr="00563EDB">
        <w:t>Modification History</w:t>
      </w:r>
    </w:p>
    <w:p w:rsidR="00000000" w:rsidRPr="00563EDB" w:rsidP="00285592">
      <w:pPr>
        <w:pStyle w:val="BodyText"/>
      </w:pPr>
      <w:r w:rsidRPr="00563EDB">
        <w:t>Release 2. Minor upgrades.  Supersedes and is equivalent to MSFKB3006 Install fitted cabinets and components (Release 1)</w:t>
      </w:r>
    </w:p>
    <w:p w:rsidR="00000000" w:rsidRPr="00563EDB" w:rsidP="00285592">
      <w:pPr>
        <w:pStyle w:val="BodyText"/>
      </w:pPr>
      <w:r w:rsidRPr="00563EDB">
        <w:t>Release 1. New unit of competency</w:t>
      </w:r>
    </w:p>
    <w:p w:rsidR="00000000" w:rsidRPr="00563EDB" w:rsidP="00563EDB">
      <w:pPr>
        <w:pStyle w:val="Heading1"/>
      </w:pPr>
      <w:bookmarkStart w:id="2" w:name="O_1090189"/>
      <w:bookmarkEnd w:id="2"/>
      <w:r w:rsidRPr="00563EDB">
        <w:t>Application</w:t>
      </w:r>
    </w:p>
    <w:p w:rsidR="00000000" w:rsidRPr="00563EDB" w:rsidP="00285592">
      <w:pPr>
        <w:pStyle w:val="BodyText"/>
      </w:pPr>
      <w:r w:rsidRPr="00563EDB">
        <w:t>This unit of competency covers installin</w:t>
      </w:r>
      <w:r w:rsidRPr="00563EDB">
        <w:t>g cabinets in residential and commercial environments according to specifications and design plans, including the application of selected components to achieve a quality finish. It includes accessing and applying information and instructions for the use of</w:t>
      </w:r>
      <w:r w:rsidRPr="00563EDB">
        <w:t xml:space="preserve"> components and cabinet products. </w:t>
      </w:r>
    </w:p>
    <w:p w:rsidR="00000000" w:rsidRPr="00563EDB" w:rsidP="00285592">
      <w:pPr>
        <w:pStyle w:val="BodyText"/>
      </w:pPr>
      <w:r w:rsidRPr="00563EDB">
        <w:t>Licensing, legislative or certification requirements may apply to this unit and relevant state/territory and local government agencies should be consulted to determine any necessary certification or licensing for underta</w:t>
      </w:r>
      <w:r w:rsidRPr="00563EDB">
        <w:t xml:space="preserve">king kitchen and bathroom work. Access to construction sites requires certification of general induction training specified by the </w:t>
      </w:r>
      <w:r w:rsidRPr="00563EDB">
        <w:rPr>
          <w:rStyle w:val="Emphasis"/>
        </w:rPr>
        <w:t xml:space="preserve">National Code of Practice for Induction for Construction Work </w:t>
      </w:r>
      <w:r w:rsidRPr="00563EDB">
        <w:t>(ASCC 2007).</w:t>
      </w:r>
    </w:p>
    <w:p w:rsidR="00000000" w:rsidRPr="00563EDB" w:rsidP="00563EDB">
      <w:pPr>
        <w:pStyle w:val="Heading1"/>
      </w:pPr>
      <w:bookmarkStart w:id="3" w:name="O_1090188"/>
      <w:bookmarkEnd w:id="3"/>
      <w:r w:rsidRPr="00563EDB">
        <w:t>Pre-requisite Unit</w:t>
      </w:r>
    </w:p>
    <w:p w:rsidR="00000000" w:rsidRPr="00563EDB" w:rsidP="00563EDB">
      <w:pPr>
        <w:pStyle w:val="Heading1"/>
      </w:pPr>
      <w:bookmarkStart w:id="4" w:name="O_1090187"/>
      <w:bookmarkEnd w:id="4"/>
      <w:r w:rsidRPr="00563EDB">
        <w:t>Competency Field</w:t>
      </w:r>
    </w:p>
    <w:p w:rsidR="00000000" w:rsidRPr="00563EDB" w:rsidP="00563EDB">
      <w:pPr>
        <w:pStyle w:val="Heading1"/>
      </w:pPr>
      <w:bookmarkStart w:id="5" w:name="O_1090186"/>
      <w:bookmarkEnd w:id="5"/>
      <w:r w:rsidRPr="00563EDB">
        <w:t>Unit Sector</w:t>
      </w:r>
    </w:p>
    <w:p w:rsidR="00000000" w:rsidRPr="00563EDB" w:rsidP="00285592">
      <w:pPr>
        <w:pStyle w:val="BodyText"/>
      </w:pPr>
      <w:r w:rsidRPr="00563EDB">
        <w:t>Kitchens and Bathrooms</w:t>
      </w:r>
    </w:p>
    <w:p w:rsidR="00000000" w:rsidRPr="00563EDB" w:rsidP="00563EDB">
      <w:pPr>
        <w:pStyle w:val="Heading1"/>
      </w:pPr>
      <w:bookmarkStart w:id="6" w:name="O_1090185"/>
      <w:bookmarkEnd w:id="6"/>
      <w:r w:rsidRPr="00563ED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563ED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Performance criteria describe the performance needed to demonstrate achievement of t</w:t>
            </w:r>
            <w:r w:rsidRPr="00563EDB">
              <w:t>he element.</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1</w:t>
            </w:r>
          </w:p>
        </w:tc>
        <w:tc>
          <w:tcPr>
            <w:tcW w:w="2219" w:type="dxa"/>
            <w:vMerge w:val="restart"/>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Determine requirements for cabinet components</w:t>
            </w: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1.1</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Workplace health and safety (WHS) requirements, including personal protection needs, are observed throughout the work</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1.2</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Information re</w:t>
            </w:r>
            <w:r w:rsidRPr="00563EDB">
              <w:t>sources for cabinet components is identified and accessed to inform the installation</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1.3</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 xml:space="preserve">Features of components are identified and verified as  </w:t>
            </w:r>
            <w:r w:rsidRPr="00563EDB">
              <w:t xml:space="preserve">suitable for the application </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1.4</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Tools and equipment required for applying components are identified and prepared</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1.5</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 xml:space="preserve">Cabinets are checked to ensure markings and holes required for components are correctly located </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2</w:t>
            </w:r>
          </w:p>
        </w:tc>
        <w:tc>
          <w:tcPr>
            <w:tcW w:w="2219"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Install cabinets</w:t>
            </w: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2.1</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Designs or plans are interpreted to determine cabinet installation requirements</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2.2</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Cabinet markings are confirmed to ensure accurate installation</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2.3</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Measurements are made to confirm fit</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2.4</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Cabinets are installed according to plans and specifica</w:t>
            </w:r>
            <w:r w:rsidRPr="00563EDB">
              <w:t>tions</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2.5</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Appliance installation requirements and service features are accommodated in installation</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2.6</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Components are fixed according to cabinet requirements</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2.7</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Hand and power tools are used safely and efficiently</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2.8</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Work area is cleaned and rubbish disposed of according to environmental standards</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3</w:t>
            </w:r>
          </w:p>
        </w:tc>
        <w:tc>
          <w:tcPr>
            <w:tcW w:w="2219"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Check quality finish</w:t>
            </w: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3.1</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Measurements are made to ensure cabinet is square and level</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3.2</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Edges and lines are checked to ensure fit is level, straight and flush</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3.3</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 xml:space="preserve">Doors, drawers, runners, handles and latches are checked for correct alignment </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3.4</w:t>
            </w:r>
          </w:p>
        </w:tc>
        <w:tc>
          <w:tcPr>
            <w:tcW w:w="5866"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 xml:space="preserve">Tolerances are checked to ensure they meet standard requirements </w:t>
            </w:r>
          </w:p>
        </w:tc>
      </w:tr>
      <w:tr w:rsidTr="00563ED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3.5</w:t>
            </w:r>
          </w:p>
        </w:tc>
        <w:tc>
          <w:tcPr>
            <w:tcW w:w="5866" w:type="dxa"/>
            <w:tcBorders>
              <w:top w:val="nil"/>
              <w:left w:val="nil"/>
              <w:bottom w:val="nil"/>
              <w:right w:val="nil"/>
            </w:tcBorders>
            <w:tcMar>
              <w:top w:w="0" w:type="dxa"/>
              <w:left w:w="62" w:type="dxa"/>
              <w:bottom w:w="0" w:type="dxa"/>
              <w:right w:w="62" w:type="dxa"/>
            </w:tcMar>
          </w:tcPr>
          <w:p w:rsidR="00000000" w:rsidRPr="00563EDB" w:rsidP="00563EDB">
            <w:pPr>
              <w:pStyle w:val="BodyText"/>
            </w:pPr>
            <w:r w:rsidRPr="00563EDB">
              <w:t>Workplace documentation is completed</w:t>
            </w:r>
          </w:p>
        </w:tc>
      </w:tr>
    </w:tbl>
    <w:p w:rsidR="00000000" w:rsidRPr="00563EDB" w:rsidP="00563EDB">
      <w:pPr>
        <w:pStyle w:val="BodyText"/>
      </w:pPr>
    </w:p>
    <w:p w:rsidR="00000000" w:rsidRPr="00563EDB" w:rsidP="00563EDB">
      <w:pPr>
        <w:pStyle w:val="AllowPageBreak"/>
      </w:pPr>
    </w:p>
    <w:p w:rsidR="00000000" w:rsidRPr="00563EDB" w:rsidP="00563EDB">
      <w:pPr>
        <w:pStyle w:val="Heading1"/>
      </w:pPr>
      <w:bookmarkStart w:id="7" w:name="O_1090184"/>
      <w:bookmarkEnd w:id="7"/>
      <w:r w:rsidRPr="00563EDB">
        <w:t>Foundation Skills</w:t>
      </w:r>
    </w:p>
    <w:p w:rsidR="00000000" w:rsidRPr="00563EDB" w:rsidP="00285592">
      <w:pPr>
        <w:pStyle w:val="BodyText"/>
      </w:pPr>
      <w:r w:rsidRPr="00563EDB">
        <w:t>Foundation skills essential to performance are explicit in the performance criteria of this unit of competency. Detail on appropriate performance levels for each furnishing unit of competency in reading, writing, oral communication and numeracy utilising t</w:t>
      </w:r>
      <w:r w:rsidRPr="00563EDB">
        <w:t>he Australian Core Skills Framework (ACSF) are provided in the Furnishing Training Package Implementation Guide.</w:t>
      </w:r>
    </w:p>
    <w:p w:rsidR="00000000" w:rsidRPr="00563EDB" w:rsidP="00563EDB">
      <w:pPr>
        <w:pStyle w:val="Heading1"/>
      </w:pPr>
      <w:bookmarkStart w:id="8" w:name="O_1090183"/>
      <w:bookmarkEnd w:id="8"/>
      <w:r w:rsidRPr="00563EDB">
        <w:t>Range of Conditions</w:t>
      </w:r>
    </w:p>
    <w:tbl>
      <w:tblPr>
        <w:tblW w:w="0" w:type="auto"/>
        <w:tblLayout w:type="fixed"/>
        <w:tblCellMar>
          <w:left w:w="62" w:type="dxa"/>
          <w:right w:w="62" w:type="dxa"/>
        </w:tblCellMar>
        <w:tblLook w:val="0000"/>
      </w:tblPr>
      <w:tblGrid>
        <w:gridCol w:w="2760"/>
        <w:gridCol w:w="6312"/>
      </w:tblGrid>
      <w:tr w:rsidTr="00563E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t>Specifies different work environments and conditions that may affect performance. Essential operating co</w:t>
            </w:r>
            <w:r w:rsidRPr="00563EDB">
              <w:t>nditions that may be present (depending on the work situation, needs of the candidate, accessibility of the item, and local industry and regional contexts) are included. Range is restricted to essential operating conditions and any other variables essentia</w:t>
            </w:r>
            <w:r w:rsidRPr="00563EDB">
              <w:t>l to the work environment.</w:t>
            </w:r>
          </w:p>
        </w:tc>
      </w:tr>
      <w:tr w:rsidTr="00563E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63EDB" w:rsidP="00563EDB">
            <w:pPr>
              <w:pStyle w:val="ListBullet"/>
            </w:pPr>
            <w:r w:rsidRPr="00563EDB">
              <w:t xml:space="preserve">WHS requirements, including legislation, building codes, material safety management systems, hazardous and dangerous goods codes, and local safe operating procedures or equivalent </w:t>
            </w:r>
          </w:p>
          <w:p w:rsidR="00000000" w:rsidRPr="00563EDB" w:rsidP="00563EDB">
            <w:pPr>
              <w:pStyle w:val="ListBullet"/>
            </w:pPr>
            <w:r w:rsidRPr="00563EDB">
              <w:t>work is carried out in</w:t>
            </w:r>
            <w:r w:rsidRPr="00563EDB">
              <w:t xml:space="preserve"> accordance with legislative obligations, environmental legislation, relevant health regulations, manual handling procedures and organisation insurance requirements </w:t>
            </w:r>
          </w:p>
          <w:p w:rsidR="00000000" w:rsidRPr="00563EDB" w:rsidP="00563EDB">
            <w:pPr>
              <w:pStyle w:val="ListBullet"/>
            </w:pPr>
            <w:r w:rsidRPr="00563EDB">
              <w:t xml:space="preserve">work requires individual to demonstrate some discretion, judgement and problem solving </w:t>
            </w:r>
          </w:p>
          <w:p w:rsidR="00000000" w:rsidRPr="00563EDB" w:rsidP="00563EDB">
            <w:pPr>
              <w:pStyle w:val="ListBullet"/>
            </w:pPr>
            <w:r w:rsidRPr="00563EDB">
              <w:t>wo</w:t>
            </w:r>
            <w:r w:rsidRPr="00563EDB">
              <w:t>rk is conducted in the on-site installation of cabinets within a kitchen, bathroom or ancillary residential environment</w:t>
            </w:r>
          </w:p>
          <w:p w:rsidR="00000000" w:rsidRPr="00563EDB" w:rsidP="00563EDB">
            <w:pPr>
              <w:pStyle w:val="ListBullet"/>
            </w:pPr>
            <w:r w:rsidRPr="00563EDB">
              <w:t>application of components includes all fixtures and fittings required to complete the cabinet installation</w:t>
            </w:r>
          </w:p>
          <w:p w:rsidR="00000000" w:rsidP="00563EDB">
            <w:pPr>
              <w:pStyle w:val="ListBullet"/>
              <w:rPr>
                <w:lang w:val="en-NZ"/>
              </w:rPr>
            </w:pPr>
            <w:r w:rsidRPr="00563EDB">
              <w:t xml:space="preserve">cabinets include custom-made </w:t>
            </w:r>
            <w:r w:rsidRPr="00563EDB">
              <w:t>or mass manufactured and include complete components, such as doors, shelves and drawers</w:t>
            </w:r>
          </w:p>
        </w:tc>
      </w:tr>
      <w:tr w:rsidTr="00563E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rPr>
                <w:rStyle w:val="SpecialBold"/>
              </w:rPr>
              <w:t>Cabinet components include:</w:t>
            </w:r>
          </w:p>
        </w:tc>
        <w:tc>
          <w:tcPr>
            <w:tcW w:w="6312" w:type="dxa"/>
            <w:tcBorders>
              <w:top w:val="nil"/>
              <w:left w:val="nil"/>
              <w:bottom w:val="nil"/>
              <w:right w:val="nil"/>
            </w:tcBorders>
            <w:tcMar>
              <w:top w:w="0" w:type="dxa"/>
              <w:left w:w="62" w:type="dxa"/>
              <w:bottom w:w="0" w:type="dxa"/>
              <w:right w:w="62" w:type="dxa"/>
            </w:tcMar>
          </w:tcPr>
          <w:p w:rsidR="00000000" w:rsidRPr="00563EDB" w:rsidP="00563EDB">
            <w:pPr>
              <w:pStyle w:val="ListBullet"/>
            </w:pPr>
            <w:r w:rsidRPr="00563EDB">
              <w:t>hinges, runners and latches</w:t>
            </w:r>
          </w:p>
          <w:p w:rsidR="00000000" w:rsidRPr="00563EDB" w:rsidP="00563EDB">
            <w:pPr>
              <w:pStyle w:val="ListBullet"/>
            </w:pPr>
            <w:r w:rsidRPr="00563EDB">
              <w:t>locks</w:t>
            </w:r>
          </w:p>
          <w:p w:rsidR="00000000" w:rsidRPr="00563EDB" w:rsidP="00563EDB">
            <w:pPr>
              <w:pStyle w:val="ListBullet"/>
            </w:pPr>
            <w:r w:rsidRPr="00563EDB">
              <w:t>handles</w:t>
            </w:r>
          </w:p>
          <w:p w:rsidR="00000000" w:rsidRPr="00563EDB" w:rsidP="00563EDB">
            <w:pPr>
              <w:pStyle w:val="ListBullet"/>
            </w:pPr>
            <w:r w:rsidRPr="00563EDB">
              <w:t>drawer runners and slides</w:t>
            </w:r>
          </w:p>
          <w:p w:rsidR="00000000" w:rsidRPr="00563EDB" w:rsidP="00563EDB">
            <w:pPr>
              <w:pStyle w:val="ListBullet"/>
            </w:pPr>
            <w:r w:rsidRPr="00563EDB">
              <w:t xml:space="preserve">legs </w:t>
            </w:r>
          </w:p>
          <w:p w:rsidR="00000000" w:rsidP="00563EDB">
            <w:pPr>
              <w:pStyle w:val="ListBullet"/>
              <w:rPr>
                <w:lang w:val="en-NZ"/>
              </w:rPr>
            </w:pPr>
            <w:r w:rsidRPr="00563EDB">
              <w:t>door and drawer systems</w:t>
            </w:r>
          </w:p>
        </w:tc>
      </w:tr>
      <w:tr w:rsidTr="00563E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rPr>
                <w:rStyle w:val="SpecialBold"/>
              </w:rPr>
              <w:t>Features of components include:</w:t>
            </w:r>
          </w:p>
        </w:tc>
        <w:tc>
          <w:tcPr>
            <w:tcW w:w="6312" w:type="dxa"/>
            <w:tcBorders>
              <w:top w:val="nil"/>
              <w:left w:val="nil"/>
              <w:bottom w:val="nil"/>
              <w:right w:val="nil"/>
            </w:tcBorders>
            <w:tcMar>
              <w:top w:w="0" w:type="dxa"/>
              <w:left w:w="62" w:type="dxa"/>
              <w:bottom w:w="0" w:type="dxa"/>
              <w:right w:w="62" w:type="dxa"/>
            </w:tcMar>
          </w:tcPr>
          <w:p w:rsidR="00000000" w:rsidRPr="00563EDB" w:rsidP="00563EDB">
            <w:pPr>
              <w:pStyle w:val="ListBullet"/>
            </w:pPr>
            <w:r w:rsidRPr="00563EDB">
              <w:t>size</w:t>
            </w:r>
          </w:p>
          <w:p w:rsidR="00000000" w:rsidRPr="00563EDB" w:rsidP="00563EDB">
            <w:pPr>
              <w:pStyle w:val="ListBullet"/>
            </w:pPr>
            <w:r w:rsidRPr="00563EDB">
              <w:t>quality</w:t>
            </w:r>
          </w:p>
          <w:p w:rsidR="00000000" w:rsidRPr="00563EDB" w:rsidP="00563EDB">
            <w:pPr>
              <w:pStyle w:val="ListBullet"/>
            </w:pPr>
            <w:r w:rsidRPr="00563EDB">
              <w:t xml:space="preserve">finish </w:t>
            </w:r>
          </w:p>
          <w:p w:rsidR="00000000" w:rsidP="00563EDB">
            <w:pPr>
              <w:pStyle w:val="ListBullet"/>
              <w:rPr>
                <w:lang w:val="en-NZ"/>
              </w:rPr>
            </w:pPr>
            <w:r w:rsidRPr="00563EDB">
              <w:t xml:space="preserve">purpose </w:t>
            </w:r>
          </w:p>
        </w:tc>
      </w:tr>
      <w:tr w:rsidTr="00563E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rPr>
                <w:rStyle w:val="SpecialBold"/>
              </w:rPr>
              <w:t>Appliances include:</w:t>
            </w:r>
          </w:p>
        </w:tc>
        <w:tc>
          <w:tcPr>
            <w:tcW w:w="6312" w:type="dxa"/>
            <w:tcBorders>
              <w:top w:val="nil"/>
              <w:left w:val="nil"/>
              <w:bottom w:val="nil"/>
              <w:right w:val="nil"/>
            </w:tcBorders>
            <w:tcMar>
              <w:top w:w="0" w:type="dxa"/>
              <w:left w:w="62" w:type="dxa"/>
              <w:bottom w:w="0" w:type="dxa"/>
              <w:right w:w="62" w:type="dxa"/>
            </w:tcMar>
          </w:tcPr>
          <w:p w:rsidR="00000000" w:rsidRPr="00563EDB" w:rsidP="00563EDB">
            <w:pPr>
              <w:pStyle w:val="ListBullet"/>
            </w:pPr>
            <w:r w:rsidRPr="00563EDB">
              <w:t>stoves, ovens and cook tops</w:t>
            </w:r>
          </w:p>
          <w:p w:rsidR="00000000" w:rsidRPr="00563EDB" w:rsidP="00563EDB">
            <w:pPr>
              <w:pStyle w:val="ListBullet"/>
            </w:pPr>
            <w:r w:rsidRPr="00563EDB">
              <w:t>exhaust fans and range hoods</w:t>
            </w:r>
          </w:p>
          <w:p w:rsidR="00000000" w:rsidRPr="00563EDB" w:rsidP="00563EDB">
            <w:pPr>
              <w:pStyle w:val="ListBullet"/>
            </w:pPr>
            <w:r w:rsidRPr="00563EDB">
              <w:t xml:space="preserve">lighting </w:t>
            </w:r>
          </w:p>
          <w:p w:rsidR="00000000" w:rsidRPr="00563EDB" w:rsidP="00563EDB">
            <w:pPr>
              <w:pStyle w:val="ListBullet"/>
            </w:pPr>
            <w:r w:rsidRPr="00563EDB">
              <w:t>water filters</w:t>
            </w:r>
          </w:p>
          <w:p w:rsidR="00000000" w:rsidRPr="00563EDB" w:rsidP="00563EDB">
            <w:pPr>
              <w:pStyle w:val="ListBullet"/>
            </w:pPr>
            <w:r w:rsidRPr="00563EDB">
              <w:t>dishwasher</w:t>
            </w:r>
          </w:p>
          <w:p w:rsidR="00000000" w:rsidRPr="00563EDB" w:rsidP="00563EDB">
            <w:pPr>
              <w:pStyle w:val="ListBullet"/>
            </w:pPr>
            <w:r w:rsidRPr="00563EDB">
              <w:t xml:space="preserve">refrigerator </w:t>
            </w:r>
          </w:p>
          <w:p w:rsidR="00000000" w:rsidRPr="00563EDB" w:rsidP="00563EDB">
            <w:pPr>
              <w:pStyle w:val="ListBullet"/>
            </w:pPr>
            <w:r w:rsidRPr="00563EDB">
              <w:t>washing machine</w:t>
            </w:r>
          </w:p>
          <w:p w:rsidR="00000000" w:rsidP="00563EDB">
            <w:pPr>
              <w:pStyle w:val="ListBullet"/>
              <w:rPr>
                <w:lang w:val="en-NZ"/>
              </w:rPr>
            </w:pPr>
            <w:r w:rsidRPr="00563EDB">
              <w:t>dryer</w:t>
            </w:r>
          </w:p>
        </w:tc>
      </w:tr>
      <w:tr w:rsidTr="00563E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rPr>
                <w:rStyle w:val="SpecialBold"/>
              </w:rPr>
              <w:t>Services include:</w:t>
            </w:r>
          </w:p>
        </w:tc>
        <w:tc>
          <w:tcPr>
            <w:tcW w:w="6312" w:type="dxa"/>
            <w:tcBorders>
              <w:top w:val="nil"/>
              <w:left w:val="nil"/>
              <w:bottom w:val="nil"/>
              <w:right w:val="nil"/>
            </w:tcBorders>
            <w:tcMar>
              <w:top w:w="0" w:type="dxa"/>
              <w:left w:w="62" w:type="dxa"/>
              <w:bottom w:w="0" w:type="dxa"/>
              <w:right w:w="62" w:type="dxa"/>
            </w:tcMar>
          </w:tcPr>
          <w:p w:rsidR="00000000" w:rsidRPr="00563EDB" w:rsidP="00563EDB">
            <w:pPr>
              <w:pStyle w:val="ListBullet"/>
            </w:pPr>
            <w:r w:rsidRPr="00563EDB">
              <w:t>plumbing</w:t>
            </w:r>
          </w:p>
          <w:p w:rsidR="00000000" w:rsidRPr="00563EDB" w:rsidP="00563EDB">
            <w:pPr>
              <w:pStyle w:val="ListBullet"/>
            </w:pPr>
            <w:r w:rsidRPr="00563EDB">
              <w:t>electrical systems</w:t>
            </w:r>
          </w:p>
          <w:p w:rsidR="00000000" w:rsidRPr="00563EDB" w:rsidP="00563EDB">
            <w:pPr>
              <w:pStyle w:val="ListBullet"/>
            </w:pPr>
            <w:r w:rsidRPr="00563EDB">
              <w:t>air conditioning</w:t>
            </w:r>
          </w:p>
          <w:p w:rsidR="00000000" w:rsidP="00563EDB">
            <w:pPr>
              <w:pStyle w:val="ListBullet"/>
              <w:rPr>
                <w:lang w:val="en-NZ"/>
              </w:rPr>
            </w:pPr>
            <w:r w:rsidRPr="00563EDB">
              <w:t>ventilation</w:t>
            </w:r>
          </w:p>
        </w:tc>
      </w:tr>
      <w:tr w:rsidTr="00563E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rPr>
                <w:rStyle w:val="SpecialBold"/>
              </w:rPr>
              <w:t>Fixing includes:</w:t>
            </w:r>
          </w:p>
        </w:tc>
        <w:tc>
          <w:tcPr>
            <w:tcW w:w="6312" w:type="dxa"/>
            <w:tcBorders>
              <w:top w:val="nil"/>
              <w:left w:val="nil"/>
              <w:bottom w:val="nil"/>
              <w:right w:val="nil"/>
            </w:tcBorders>
            <w:tcMar>
              <w:top w:w="0" w:type="dxa"/>
              <w:left w:w="62" w:type="dxa"/>
              <w:bottom w:w="0" w:type="dxa"/>
              <w:right w:w="62" w:type="dxa"/>
            </w:tcMar>
          </w:tcPr>
          <w:p w:rsidR="00000000" w:rsidRPr="00563EDB" w:rsidP="00563EDB">
            <w:pPr>
              <w:pStyle w:val="ListBullet"/>
            </w:pPr>
            <w:r w:rsidRPr="00563EDB">
              <w:t>screwing</w:t>
            </w:r>
          </w:p>
          <w:p w:rsidR="00000000" w:rsidRPr="00563EDB" w:rsidP="00563EDB">
            <w:pPr>
              <w:pStyle w:val="ListBullet"/>
            </w:pPr>
            <w:r w:rsidRPr="00563EDB">
              <w:t>aligning</w:t>
            </w:r>
          </w:p>
          <w:p w:rsidR="00000000" w:rsidRPr="00563EDB" w:rsidP="00563EDB">
            <w:pPr>
              <w:pStyle w:val="ListBullet"/>
            </w:pPr>
            <w:r w:rsidRPr="00563EDB">
              <w:t>gluing</w:t>
            </w:r>
          </w:p>
          <w:p w:rsidR="00000000" w:rsidP="00563EDB">
            <w:pPr>
              <w:pStyle w:val="ListBullet"/>
              <w:rPr>
                <w:lang w:val="en-NZ"/>
              </w:rPr>
            </w:pPr>
            <w:r w:rsidRPr="00563EDB">
              <w:t>fixing components</w:t>
            </w:r>
          </w:p>
        </w:tc>
      </w:tr>
      <w:tr w:rsidTr="00563E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63EDB">
            <w:pPr>
              <w:pStyle w:val="ListBullet"/>
              <w:rPr>
                <w:lang w:val="en-NZ"/>
              </w:rPr>
            </w:pPr>
            <w:r w:rsidRPr="00563EDB">
              <w:t xml:space="preserve">that prescribed under legislation, regulations and enterprise policies and practices </w:t>
            </w:r>
          </w:p>
        </w:tc>
      </w:tr>
      <w:tr w:rsidTr="00563ED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63EDB">
            <w:pPr>
              <w:pStyle w:val="BodyText"/>
              <w:rPr>
                <w:lang w:val="en-NZ"/>
              </w:rPr>
            </w:pPr>
            <w:r w:rsidRPr="00563ED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63EDB" w:rsidP="00563EDB">
            <w:pPr>
              <w:pStyle w:val="ListBullet"/>
            </w:pPr>
            <w:r w:rsidRPr="00563EDB">
              <w:t xml:space="preserve">workplace procedures relating to the use of tools and equipment </w:t>
            </w:r>
          </w:p>
          <w:p w:rsidR="00000000" w:rsidRPr="00563EDB" w:rsidP="00563EDB">
            <w:pPr>
              <w:pStyle w:val="ListBullet"/>
            </w:pPr>
            <w:r w:rsidRPr="00563EDB">
              <w:t xml:space="preserve">work instructions, including job sheets, cutting lists, plans, drawings and designs </w:t>
            </w:r>
          </w:p>
          <w:p w:rsidR="00000000" w:rsidRPr="00563EDB" w:rsidP="00563EDB">
            <w:pPr>
              <w:pStyle w:val="ListBullet"/>
            </w:pPr>
            <w:r w:rsidRPr="00563EDB">
              <w:t xml:space="preserve">workplace procedures relating to reporting and communication </w:t>
            </w:r>
          </w:p>
          <w:p w:rsidR="00000000" w:rsidRPr="00563EDB" w:rsidP="00563EDB">
            <w:pPr>
              <w:pStyle w:val="ListBullet"/>
            </w:pPr>
            <w:r w:rsidRPr="00563EDB">
              <w:t xml:space="preserve">manufacturer specifications and operational </w:t>
            </w:r>
            <w:r w:rsidRPr="00563EDB">
              <w:t>procedures</w:t>
            </w:r>
          </w:p>
          <w:p w:rsidR="00000000" w:rsidRPr="00563EDB" w:rsidP="00563EDB">
            <w:pPr>
              <w:pStyle w:val="ListBullet"/>
            </w:pPr>
            <w:r w:rsidRPr="00563EDB">
              <w:t>installation instruction manuals</w:t>
            </w:r>
          </w:p>
          <w:p w:rsidR="00000000" w:rsidRPr="00563EDB" w:rsidP="00563EDB">
            <w:pPr>
              <w:pStyle w:val="ListBullet"/>
            </w:pPr>
            <w:r w:rsidRPr="00563EDB">
              <w:t>drawings and plans</w:t>
            </w:r>
          </w:p>
          <w:p w:rsidR="00000000" w:rsidRPr="00563EDB" w:rsidP="00563EDB">
            <w:pPr>
              <w:pStyle w:val="ListBullet"/>
            </w:pPr>
            <w:r w:rsidRPr="00563EDB">
              <w:t>brochures</w:t>
            </w:r>
          </w:p>
        </w:tc>
      </w:tr>
    </w:tbl>
    <w:p w:rsidR="00000000" w:rsidRPr="00563EDB" w:rsidP="00563EDB">
      <w:pPr>
        <w:pStyle w:val="BodyText"/>
      </w:pPr>
    </w:p>
    <w:p w:rsidR="00000000" w:rsidRPr="00563EDB" w:rsidP="00563EDB">
      <w:pPr>
        <w:pStyle w:val="AllowPageBreak"/>
      </w:pPr>
    </w:p>
    <w:p w:rsidR="00000000" w:rsidRPr="00563EDB" w:rsidP="00563EDB">
      <w:pPr>
        <w:pStyle w:val="Heading1"/>
      </w:pPr>
      <w:bookmarkStart w:id="9" w:name="O_1090182"/>
      <w:bookmarkEnd w:id="9"/>
      <w:r w:rsidRPr="00563EDB">
        <w:t>Unit Mapping Information</w:t>
      </w:r>
    </w:p>
    <w:p w:rsidR="00000000" w:rsidRPr="00563EDB" w:rsidP="00285592">
      <w:pPr>
        <w:pStyle w:val="BodyText"/>
      </w:pPr>
      <w:r w:rsidRPr="00563EDB">
        <w:t>Release 2. Minor upgrades.  Supersedes and is equivalent to MSFKB3006 Install fitted cabinets and components (Release 1)</w:t>
      </w:r>
    </w:p>
    <w:p w:rsidR="00000000" w:rsidRPr="00563EDB" w:rsidP="00285592">
      <w:pPr>
        <w:pStyle w:val="BodyText"/>
      </w:pPr>
      <w:r w:rsidRPr="00563EDB">
        <w:t>Release 1. New unit of competency</w:t>
      </w:r>
    </w:p>
    <w:p w:rsidR="00000000" w:rsidRPr="00563EDB" w:rsidP="00563EDB">
      <w:pPr>
        <w:pStyle w:val="Heading1"/>
      </w:pPr>
      <w:bookmarkStart w:id="10" w:name="O_1090191"/>
      <w:bookmarkEnd w:id="10"/>
      <w:r w:rsidRPr="00563EDB">
        <w:t>Links</w:t>
      </w:r>
    </w:p>
    <w:p w:rsidR="00000000" w:rsidRPr="00563EDB" w:rsidP="00285592">
      <w:pPr>
        <w:pStyle w:val="BodyText"/>
      </w:pPr>
      <w:r w:rsidRPr="00563ED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62871">
        <w:rPr>
          <w:rStyle w:val="Hyperlink"/>
        </w:rPr>
        <w:t>https://vetnet.gov.au/Pages/TrainingDocs.aspx?q=0601ab95-583a-4e93-b2d4-cfb27b03ed73</w:t>
      </w:r>
      <w:r>
        <w:fldChar w:fldCharType="end"/>
      </w:r>
    </w:p>
    <w:p w:rsidR="00000000" w:rsidRPr="00563EDB" w:rsidP="00563EDB"/>
    <w:sectPr w:rsidSect="00563E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DB" w:rsidRPr="00285592" w:rsidP="002855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92" w:rsidP="00563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5592" w:rsidP="00563E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5592" w:rsidP="00563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EDB" w:rsidRPr="00285592" w:rsidP="002855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92" w:rsidRPr="002D2AF8" w:rsidP="00563EDB">
    <w:pPr>
      <w:pStyle w:val="Header"/>
      <w:framePr w:wrap="around"/>
    </w:pPr>
    <w:r>
      <w:fldChar w:fldCharType="begin"/>
    </w:r>
    <w:r>
      <w:instrText xml:space="preserve"> TITLE   \* MERGEFORMAT </w:instrText>
    </w:r>
    <w:r>
      <w:fldChar w:fldCharType="separate"/>
    </w:r>
    <w:r>
      <w:t>MSFKB3006 Install fitted cabinets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85592" w:rsidP="00563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6214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04CE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EDB"/>
    <w:pPr>
      <w:spacing w:before="360" w:after="60"/>
      <w:outlineLvl w:val="0"/>
    </w:pPr>
    <w:rPr>
      <w:sz w:val="32"/>
    </w:rPr>
  </w:style>
  <w:style w:type="paragraph" w:styleId="Heading2">
    <w:name w:val="heading 2"/>
    <w:basedOn w:val="HeadingBase"/>
    <w:next w:val="BodyText"/>
    <w:link w:val="Heading2Char"/>
    <w:qFormat/>
    <w:rsid w:val="00563EDB"/>
    <w:pPr>
      <w:keepLines/>
      <w:spacing w:before="240" w:after="120"/>
      <w:outlineLvl w:val="1"/>
    </w:pPr>
    <w:rPr>
      <w:sz w:val="28"/>
      <w:szCs w:val="40"/>
    </w:rPr>
  </w:style>
  <w:style w:type="paragraph" w:styleId="Heading3">
    <w:name w:val="heading 3"/>
    <w:basedOn w:val="HeadingBase"/>
    <w:next w:val="BodyText"/>
    <w:link w:val="Heading3Char"/>
    <w:qFormat/>
    <w:rsid w:val="00563EDB"/>
    <w:pPr>
      <w:spacing w:before="180" w:after="120"/>
      <w:outlineLvl w:val="2"/>
    </w:pPr>
    <w:rPr>
      <w:spacing w:val="-10"/>
      <w:kern w:val="32"/>
    </w:rPr>
  </w:style>
  <w:style w:type="paragraph" w:styleId="Heading4">
    <w:name w:val="heading 4"/>
    <w:basedOn w:val="HeadingBase"/>
    <w:next w:val="BodyText"/>
    <w:link w:val="Heading4Char"/>
    <w:qFormat/>
    <w:rsid w:val="00563EDB"/>
    <w:pPr>
      <w:spacing w:before="160" w:after="120"/>
      <w:outlineLvl w:val="3"/>
    </w:pPr>
    <w:rPr>
      <w:sz w:val="22"/>
    </w:rPr>
  </w:style>
  <w:style w:type="paragraph" w:styleId="Heading5">
    <w:name w:val="heading 5"/>
    <w:basedOn w:val="HeadingBase"/>
    <w:next w:val="Normal"/>
    <w:link w:val="Heading5Char"/>
    <w:qFormat/>
    <w:rsid w:val="00563EDB"/>
    <w:pPr>
      <w:spacing w:before="80"/>
      <w:outlineLvl w:val="4"/>
    </w:pPr>
    <w:rPr>
      <w:color w:val="918585"/>
      <w:sz w:val="20"/>
    </w:rPr>
  </w:style>
  <w:style w:type="paragraph" w:styleId="Heading6">
    <w:name w:val="heading 6"/>
    <w:basedOn w:val="HeadingBase"/>
    <w:next w:val="Normal"/>
    <w:link w:val="Heading6Char"/>
    <w:qFormat/>
    <w:rsid w:val="00563EDB"/>
    <w:pPr>
      <w:spacing w:before="60"/>
      <w:outlineLvl w:val="5"/>
    </w:pPr>
    <w:rPr>
      <w:color w:val="918585"/>
      <w:sz w:val="20"/>
    </w:rPr>
  </w:style>
  <w:style w:type="paragraph" w:styleId="Heading7">
    <w:name w:val="heading 7"/>
    <w:basedOn w:val="Normal"/>
    <w:next w:val="Normal"/>
    <w:link w:val="Heading7Char"/>
    <w:qFormat/>
    <w:rsid w:val="00563EDB"/>
    <w:pPr>
      <w:ind w:left="720"/>
      <w:outlineLvl w:val="6"/>
    </w:pPr>
    <w:rPr>
      <w:i/>
    </w:rPr>
  </w:style>
  <w:style w:type="paragraph" w:styleId="Heading8">
    <w:name w:val="heading 8"/>
    <w:basedOn w:val="Normal"/>
    <w:next w:val="Normal"/>
    <w:link w:val="Heading8Char"/>
    <w:qFormat/>
    <w:rsid w:val="00563EDB"/>
    <w:pPr>
      <w:ind w:left="720"/>
      <w:outlineLvl w:val="7"/>
    </w:pPr>
    <w:rPr>
      <w:i/>
    </w:rPr>
  </w:style>
  <w:style w:type="paragraph" w:styleId="Heading9">
    <w:name w:val="heading 9"/>
    <w:basedOn w:val="Normal"/>
    <w:next w:val="Normal"/>
    <w:link w:val="Heading9Char"/>
    <w:qFormat/>
    <w:rsid w:val="00563EDB"/>
    <w:pPr>
      <w:ind w:left="720"/>
      <w:outlineLvl w:val="8"/>
    </w:pPr>
    <w:rPr>
      <w:i/>
    </w:rPr>
  </w:style>
  <w:style w:type="character" w:default="1" w:styleId="DefaultParagraphFont">
    <w:name w:val="Default Paragraph Font"/>
    <w:uiPriority w:val="1"/>
    <w:unhideWhenUsed/>
    <w:rsid w:val="00563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EDB"/>
  </w:style>
  <w:style w:type="character" w:customStyle="1" w:styleId="Heading1Char">
    <w:name w:val="Heading 1 Char"/>
    <w:basedOn w:val="DefaultParagraphFont"/>
    <w:link w:val="Heading1"/>
    <w:rsid w:val="00563EDB"/>
    <w:rPr>
      <w:rFonts w:ascii="Times New Roman" w:eastAsia="Times New Roman" w:hAnsi="Times New Roman" w:cs="Times New Roman"/>
      <w:b/>
      <w:sz w:val="32"/>
      <w:szCs w:val="20"/>
      <w:lang w:eastAsia="en-US"/>
    </w:rPr>
  </w:style>
  <w:style w:type="paragraph" w:styleId="BodyText">
    <w:name w:val="Body Text"/>
    <w:basedOn w:val="Normal"/>
    <w:link w:val="BodyTextChar"/>
    <w:rsid w:val="00563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EDB"/>
    <w:rPr>
      <w:rFonts w:ascii="Times New Roman" w:eastAsia="Times New Roman" w:hAnsi="Times New Roman" w:cs="Times New Roman"/>
      <w:sz w:val="24"/>
      <w:lang w:eastAsia="en-US"/>
    </w:rPr>
  </w:style>
  <w:style w:type="paragraph" w:styleId="ListBullet">
    <w:name w:val="List Bullet"/>
    <w:basedOn w:val="List"/>
    <w:rsid w:val="00563EDB"/>
    <w:pPr>
      <w:numPr>
        <w:numId w:val="11"/>
      </w:numPr>
      <w:tabs>
        <w:tab w:val="clear" w:pos="340"/>
      </w:tabs>
      <w:spacing w:before="40" w:after="40"/>
    </w:pPr>
  </w:style>
  <w:style w:type="character" w:customStyle="1" w:styleId="SpecialBold">
    <w:name w:val="Special Bold"/>
    <w:basedOn w:val="DefaultParagraphFont"/>
    <w:rsid w:val="00563EDB"/>
    <w:rPr>
      <w:b/>
      <w:spacing w:val="0"/>
    </w:rPr>
  </w:style>
  <w:style w:type="character" w:styleId="Emphasis">
    <w:name w:val="Emphasis"/>
    <w:basedOn w:val="DefaultParagraphFont"/>
    <w:qFormat/>
    <w:rsid w:val="00563EDB"/>
    <w:rPr>
      <w:i/>
    </w:rPr>
  </w:style>
  <w:style w:type="paragraph" w:customStyle="1" w:styleId="SuperHeading">
    <w:name w:val="SuperHeading"/>
    <w:basedOn w:val="Normal"/>
    <w:rsid w:val="00563EDB"/>
    <w:pPr>
      <w:spacing w:before="240" w:after="120"/>
      <w:outlineLvl w:val="0"/>
    </w:pPr>
    <w:rPr>
      <w:rFonts w:ascii="Times New Roman" w:hAnsi="Times New Roman"/>
      <w:b/>
      <w:sz w:val="32"/>
    </w:rPr>
  </w:style>
  <w:style w:type="paragraph" w:customStyle="1" w:styleId="AllowPageBreak">
    <w:name w:val="AllowPageBreak"/>
    <w:rsid w:val="00563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EDB"/>
    <w:rPr>
      <w:rFonts w:ascii="Courier New" w:eastAsia="Times New Roman" w:hAnsi="Courier New" w:cs="Times New Roman"/>
      <w:i/>
      <w:szCs w:val="20"/>
      <w:lang w:eastAsia="en-US"/>
    </w:rPr>
  </w:style>
  <w:style w:type="paragraph" w:customStyle="1" w:styleId="HeadingBase">
    <w:name w:val="Heading Base"/>
    <w:rsid w:val="00563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EDB"/>
    <w:pPr>
      <w:tabs>
        <w:tab w:val="right" w:leader="dot" w:pos="9072"/>
      </w:tabs>
      <w:ind w:left="567"/>
    </w:pPr>
    <w:rPr>
      <w:szCs w:val="22"/>
    </w:rPr>
  </w:style>
  <w:style w:type="paragraph" w:customStyle="1" w:styleId="TOCBase">
    <w:name w:val="TOC Base"/>
    <w:rsid w:val="00563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EDB"/>
    <w:pPr>
      <w:tabs>
        <w:tab w:val="right" w:leader="dot" w:pos="9072"/>
      </w:tabs>
      <w:spacing w:before="40" w:after="40"/>
      <w:ind w:left="284"/>
    </w:pPr>
    <w:rPr>
      <w:rFonts w:ascii="Times New Roman" w:hAnsi="Times New Roman"/>
    </w:rPr>
  </w:style>
  <w:style w:type="paragraph" w:styleId="TOC1">
    <w:name w:val="toc 1"/>
    <w:basedOn w:val="TOCBase"/>
    <w:next w:val="Normal"/>
    <w:rsid w:val="00563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EDB"/>
    <w:rPr>
      <w:rFonts w:ascii="Times New Roman" w:eastAsia="Times New Roman" w:hAnsi="Times New Roman" w:cs="Times New Roman"/>
      <w:sz w:val="16"/>
      <w:lang w:eastAsia="en-US"/>
    </w:rPr>
  </w:style>
  <w:style w:type="paragraph" w:styleId="Title">
    <w:name w:val="Title"/>
    <w:basedOn w:val="HeadingBase"/>
    <w:link w:val="TitleChar"/>
    <w:qFormat/>
    <w:rsid w:val="00563EDB"/>
    <w:pPr>
      <w:spacing w:before="5040"/>
      <w:jc w:val="center"/>
    </w:pPr>
    <w:rPr>
      <w:sz w:val="48"/>
      <w:szCs w:val="72"/>
      <w:lang w:val="en-US"/>
    </w:rPr>
  </w:style>
  <w:style w:type="character" w:customStyle="1" w:styleId="TitleChar">
    <w:name w:val="Title Char"/>
    <w:basedOn w:val="DefaultParagraphFont"/>
    <w:link w:val="Title"/>
    <w:rsid w:val="00563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EDB"/>
    <w:pPr>
      <w:tabs>
        <w:tab w:val="left" w:pos="3600"/>
        <w:tab w:val="left" w:pos="3958"/>
      </w:tabs>
    </w:pPr>
  </w:style>
  <w:style w:type="paragraph" w:styleId="List">
    <w:name w:val="List"/>
    <w:basedOn w:val="BodyText"/>
    <w:next w:val="BodyText"/>
    <w:rsid w:val="00563EDB"/>
    <w:pPr>
      <w:tabs>
        <w:tab w:val="left" w:pos="340"/>
      </w:tabs>
      <w:spacing w:before="60" w:after="60"/>
      <w:ind w:left="340" w:hanging="340"/>
    </w:pPr>
  </w:style>
  <w:style w:type="paragraph" w:customStyle="1" w:styleId="Note">
    <w:name w:val="Note"/>
    <w:basedOn w:val="BodyText"/>
    <w:rsid w:val="00563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EDB"/>
    <w:pPr>
      <w:framePr w:wrap="auto" w:hAnchor="text" w:y="6049"/>
    </w:pPr>
    <w:rPr>
      <w:color w:val="000000"/>
      <w:sz w:val="40"/>
    </w:rPr>
  </w:style>
  <w:style w:type="paragraph" w:customStyle="1" w:styleId="TOCTitle">
    <w:name w:val="TOCTitle"/>
    <w:basedOn w:val="Heading1"/>
    <w:rsid w:val="00563EDB"/>
    <w:pPr>
      <w:spacing w:after="240"/>
      <w:jc w:val="center"/>
      <w:outlineLvl w:val="9"/>
    </w:pPr>
    <w:rPr>
      <w:caps/>
    </w:rPr>
  </w:style>
  <w:style w:type="paragraph" w:customStyle="1" w:styleId="Version">
    <w:name w:val="Version"/>
    <w:rsid w:val="00563E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EDB"/>
    <w:pPr>
      <w:numPr>
        <w:numId w:val="12"/>
      </w:numPr>
      <w:tabs>
        <w:tab w:val="clear" w:pos="680"/>
      </w:tabs>
    </w:pPr>
  </w:style>
  <w:style w:type="paragraph" w:styleId="Index1">
    <w:name w:val="index 1"/>
    <w:basedOn w:val="Normal"/>
    <w:next w:val="Normal"/>
    <w:semiHidden/>
    <w:rsid w:val="00563EDB"/>
    <w:pPr>
      <w:keepNext w:val="0"/>
      <w:tabs>
        <w:tab w:val="right" w:pos="4176"/>
      </w:tabs>
      <w:ind w:left="198" w:hanging="198"/>
    </w:pPr>
    <w:rPr>
      <w:rFonts w:ascii="Garamond" w:hAnsi="Garamond"/>
    </w:rPr>
  </w:style>
  <w:style w:type="paragraph" w:styleId="IndexHeading">
    <w:name w:val="index heading"/>
    <w:basedOn w:val="Normal"/>
    <w:next w:val="Index1"/>
    <w:semiHidden/>
    <w:rsid w:val="00563EDB"/>
    <w:pPr>
      <w:spacing w:before="120" w:after="120"/>
    </w:pPr>
    <w:rPr>
      <w:rFonts w:ascii="Arial" w:hAnsi="Arial"/>
      <w:b/>
      <w:color w:val="918585"/>
      <w:sz w:val="24"/>
    </w:rPr>
  </w:style>
  <w:style w:type="paragraph" w:styleId="Header">
    <w:name w:val="header"/>
    <w:basedOn w:val="Normal"/>
    <w:link w:val="HeaderChar"/>
    <w:rsid w:val="00563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EDB"/>
    <w:rPr>
      <w:rFonts w:ascii="Times New Roman" w:eastAsia="Times New Roman" w:hAnsi="Times New Roman" w:cs="Times New Roman"/>
      <w:sz w:val="16"/>
      <w:szCs w:val="20"/>
      <w:lang w:val="en-GB" w:eastAsia="en-US"/>
    </w:rPr>
  </w:style>
  <w:style w:type="paragraph" w:customStyle="1" w:styleId="Chapter">
    <w:name w:val="Chapter"/>
    <w:basedOn w:val="Normal"/>
    <w:rsid w:val="00563EDB"/>
    <w:pPr>
      <w:spacing w:before="240"/>
    </w:pPr>
    <w:rPr>
      <w:rFonts w:ascii="Times New Roman" w:hAnsi="Times New Roman"/>
      <w:smallCaps/>
      <w:spacing w:val="80"/>
      <w:sz w:val="28"/>
    </w:rPr>
  </w:style>
  <w:style w:type="paragraph" w:customStyle="1" w:styleId="InChapter">
    <w:name w:val="InChapter"/>
    <w:basedOn w:val="Heading3"/>
    <w:rsid w:val="00563EDB"/>
    <w:pPr>
      <w:spacing w:after="240"/>
      <w:outlineLvl w:val="9"/>
    </w:pPr>
    <w:rPr>
      <w:noProof/>
    </w:rPr>
  </w:style>
  <w:style w:type="paragraph" w:styleId="Index2">
    <w:name w:val="index 2"/>
    <w:basedOn w:val="Normal"/>
    <w:next w:val="Normal"/>
    <w:semiHidden/>
    <w:rsid w:val="00563EDB"/>
    <w:pPr>
      <w:tabs>
        <w:tab w:val="right" w:pos="4176"/>
      </w:tabs>
      <w:ind w:left="568" w:hanging="284"/>
    </w:pPr>
    <w:rPr>
      <w:rFonts w:ascii="Garamond" w:hAnsi="Garamond"/>
    </w:rPr>
  </w:style>
  <w:style w:type="paragraph" w:customStyle="1" w:styleId="Byline">
    <w:name w:val="Byline"/>
    <w:rsid w:val="00563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EDB"/>
    <w:pPr>
      <w:tabs>
        <w:tab w:val="clear" w:pos="3600"/>
        <w:tab w:val="clear" w:pos="3958"/>
      </w:tabs>
      <w:jc w:val="right"/>
    </w:pPr>
  </w:style>
  <w:style w:type="paragraph" w:styleId="Caption">
    <w:name w:val="caption"/>
    <w:basedOn w:val="BodyText"/>
    <w:next w:val="Normal"/>
    <w:qFormat/>
    <w:rsid w:val="00563EDB"/>
    <w:pPr>
      <w:framePr w:w="2268" w:hSpace="181" w:vSpace="181" w:wrap="around" w:vAnchor="text" w:hAnchor="page" w:x="1135" w:y="285" w:anchorLock="1"/>
    </w:pPr>
    <w:rPr>
      <w:i/>
    </w:rPr>
  </w:style>
  <w:style w:type="paragraph" w:customStyle="1" w:styleId="MiniTOCTitle">
    <w:name w:val="MiniTOCTitle"/>
    <w:basedOn w:val="Heading4"/>
    <w:rsid w:val="00563EDB"/>
    <w:pPr>
      <w:spacing w:before="240"/>
      <w:outlineLvl w:val="9"/>
    </w:pPr>
    <w:rPr>
      <w:noProof/>
      <w:sz w:val="24"/>
    </w:rPr>
  </w:style>
  <w:style w:type="paragraph" w:customStyle="1" w:styleId="MiniTOCItem">
    <w:name w:val="MiniTOCItem"/>
    <w:basedOn w:val="ListBullet"/>
    <w:rsid w:val="00563EDB"/>
    <w:pPr>
      <w:numPr>
        <w:numId w:val="0"/>
      </w:numPr>
      <w:tabs>
        <w:tab w:val="right" w:leader="dot" w:pos="6521"/>
      </w:tabs>
      <w:spacing w:before="0" w:after="0"/>
    </w:pPr>
  </w:style>
  <w:style w:type="paragraph" w:customStyle="1" w:styleId="TOFTitle">
    <w:name w:val="TOFTitle"/>
    <w:basedOn w:val="TOCTitle"/>
    <w:rsid w:val="00563EDB"/>
  </w:style>
  <w:style w:type="paragraph" w:styleId="TableofFigures">
    <w:name w:val="table of figures"/>
    <w:basedOn w:val="Normal"/>
    <w:next w:val="Normal"/>
    <w:semiHidden/>
    <w:rsid w:val="00563EDB"/>
    <w:pPr>
      <w:tabs>
        <w:tab w:val="right" w:leader="dot" w:pos="9072"/>
      </w:tabs>
      <w:ind w:left="970" w:hanging="403"/>
    </w:pPr>
    <w:rPr>
      <w:rFonts w:ascii="Times New Roman" w:hAnsi="Times New Roman"/>
      <w:b/>
    </w:rPr>
  </w:style>
  <w:style w:type="paragraph" w:styleId="ListNumber">
    <w:name w:val="List Number"/>
    <w:basedOn w:val="List"/>
    <w:rsid w:val="00563EDB"/>
    <w:pPr>
      <w:numPr>
        <w:numId w:val="14"/>
      </w:numPr>
      <w:tabs>
        <w:tab w:val="clear" w:pos="340"/>
      </w:tabs>
    </w:pPr>
  </w:style>
  <w:style w:type="character" w:customStyle="1" w:styleId="WingdingSymbols">
    <w:name w:val="Wingding Symbols"/>
    <w:rsid w:val="00563EDB"/>
    <w:rPr>
      <w:rFonts w:ascii="Wingdings" w:hAnsi="Wingdings"/>
    </w:rPr>
  </w:style>
  <w:style w:type="paragraph" w:customStyle="1" w:styleId="TableHeading">
    <w:name w:val="Table Heading"/>
    <w:basedOn w:val="HeadingBase"/>
    <w:rsid w:val="00563EDB"/>
    <w:pPr>
      <w:keepLines/>
      <w:pBdr>
        <w:bottom w:val="single" w:sz="6" w:space="1" w:color="918585"/>
      </w:pBdr>
      <w:spacing w:before="240"/>
    </w:pPr>
  </w:style>
  <w:style w:type="character" w:customStyle="1" w:styleId="HotSpot">
    <w:name w:val="HotSpot"/>
    <w:rsid w:val="00563EDB"/>
    <w:rPr>
      <w:color w:val="0033CC"/>
      <w:u w:val="none"/>
    </w:rPr>
  </w:style>
  <w:style w:type="paragraph" w:customStyle="1" w:styleId="BodyTextRight">
    <w:name w:val="Body Text Right"/>
    <w:basedOn w:val="BodyText"/>
    <w:rsid w:val="00563EDB"/>
    <w:pPr>
      <w:spacing w:before="0" w:after="0"/>
      <w:jc w:val="right"/>
    </w:pPr>
  </w:style>
  <w:style w:type="paragraph" w:styleId="Index3">
    <w:name w:val="index 3"/>
    <w:basedOn w:val="ListNumber2"/>
    <w:next w:val="Normal"/>
    <w:semiHidden/>
    <w:rsid w:val="00563EDB"/>
    <w:pPr>
      <w:numPr>
        <w:numId w:val="0"/>
      </w:numPr>
      <w:tabs>
        <w:tab w:val="right" w:leader="dot" w:pos="4176"/>
      </w:tabs>
    </w:pPr>
  </w:style>
  <w:style w:type="paragraph" w:styleId="ListNumber2">
    <w:name w:val="List Number 2"/>
    <w:basedOn w:val="List2"/>
    <w:rsid w:val="00563EDB"/>
    <w:pPr>
      <w:numPr>
        <w:numId w:val="9"/>
      </w:numPr>
      <w:tabs>
        <w:tab w:val="clear" w:pos="1060"/>
      </w:tabs>
    </w:pPr>
  </w:style>
  <w:style w:type="paragraph" w:customStyle="1" w:styleId="MarginNote">
    <w:name w:val="Margin Note"/>
    <w:basedOn w:val="BodyText"/>
    <w:rsid w:val="00563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EDB"/>
    <w:rPr>
      <w:sz w:val="32"/>
    </w:rPr>
  </w:style>
  <w:style w:type="paragraph" w:customStyle="1" w:styleId="HeadingProcedure">
    <w:name w:val="Heading Procedure"/>
    <w:basedOn w:val="HeadingBase"/>
    <w:next w:val="Normal"/>
    <w:rsid w:val="00563EDB"/>
    <w:pPr>
      <w:tabs>
        <w:tab w:val="left" w:pos="0"/>
      </w:tabs>
      <w:spacing w:before="120" w:after="60"/>
    </w:pPr>
    <w:rPr>
      <w:i/>
      <w:color w:val="918585"/>
      <w:sz w:val="22"/>
    </w:rPr>
  </w:style>
  <w:style w:type="paragraph" w:customStyle="1" w:styleId="TableBodyText">
    <w:name w:val="Table Body Text"/>
    <w:basedOn w:val="BodyText"/>
    <w:rsid w:val="00563EDB"/>
    <w:pPr>
      <w:spacing w:before="60" w:after="60"/>
    </w:pPr>
  </w:style>
  <w:style w:type="paragraph" w:styleId="ListContinue">
    <w:name w:val="List Continue"/>
    <w:basedOn w:val="List"/>
    <w:rsid w:val="00563EDB"/>
    <w:pPr>
      <w:ind w:firstLine="0"/>
    </w:pPr>
  </w:style>
  <w:style w:type="paragraph" w:customStyle="1" w:styleId="ListNote">
    <w:name w:val="List Note"/>
    <w:basedOn w:val="List"/>
    <w:rsid w:val="00563EDB"/>
    <w:pPr>
      <w:pBdr>
        <w:top w:val="single" w:sz="6" w:space="2" w:color="918585"/>
        <w:bottom w:val="single" w:sz="6" w:space="2" w:color="918585"/>
      </w:pBdr>
      <w:tabs>
        <w:tab w:val="left" w:pos="1021"/>
      </w:tabs>
      <w:ind w:firstLine="0"/>
    </w:pPr>
  </w:style>
  <w:style w:type="paragraph" w:customStyle="1" w:styleId="Warning">
    <w:name w:val="Warning"/>
    <w:basedOn w:val="BodyText"/>
    <w:rsid w:val="00563EDB"/>
    <w:pPr>
      <w:shd w:val="clear" w:color="auto" w:fill="D9D9D9"/>
      <w:tabs>
        <w:tab w:val="left" w:pos="992"/>
      </w:tabs>
      <w:ind w:left="119" w:right="119"/>
    </w:pPr>
    <w:rPr>
      <w:sz w:val="20"/>
    </w:rPr>
  </w:style>
  <w:style w:type="paragraph" w:customStyle="1" w:styleId="MarginIcons">
    <w:name w:val="Margin Icons"/>
    <w:basedOn w:val="BodyText"/>
    <w:rsid w:val="00563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EDB"/>
    <w:rPr>
      <w:rFonts w:ascii="Courier New" w:hAnsi="Courier New"/>
    </w:rPr>
  </w:style>
  <w:style w:type="paragraph" w:customStyle="1" w:styleId="NoteBullet">
    <w:name w:val="Note Bullet"/>
    <w:basedOn w:val="Note"/>
    <w:rsid w:val="00563EDB"/>
    <w:pPr>
      <w:tabs>
        <w:tab w:val="clear" w:pos="680"/>
      </w:tabs>
      <w:spacing w:before="60" w:after="60"/>
    </w:pPr>
  </w:style>
  <w:style w:type="paragraph" w:customStyle="1" w:styleId="SubHeading2">
    <w:name w:val="SubHeading2"/>
    <w:basedOn w:val="HeadingBase"/>
    <w:rsid w:val="00563EDB"/>
    <w:pPr>
      <w:spacing w:before="240" w:after="60"/>
    </w:pPr>
    <w:rPr>
      <w:sz w:val="20"/>
    </w:rPr>
  </w:style>
  <w:style w:type="paragraph" w:customStyle="1" w:styleId="SubHeading1">
    <w:name w:val="SubHeading1"/>
    <w:basedOn w:val="HeadingBase"/>
    <w:rsid w:val="00563EDB"/>
    <w:pPr>
      <w:spacing w:before="240" w:after="60"/>
    </w:pPr>
    <w:rPr>
      <w:color w:val="918585"/>
      <w:sz w:val="22"/>
    </w:rPr>
  </w:style>
  <w:style w:type="paragraph" w:customStyle="1" w:styleId="SideHeading">
    <w:name w:val="Side Heading"/>
    <w:basedOn w:val="HeadingBase"/>
    <w:rsid w:val="00563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EDB"/>
    <w:pPr>
      <w:numPr>
        <w:numId w:val="10"/>
      </w:numPr>
    </w:pPr>
  </w:style>
  <w:style w:type="paragraph" w:styleId="PlainText">
    <w:name w:val="Plain Text"/>
    <w:basedOn w:val="Normal"/>
    <w:link w:val="PlainTextChar"/>
    <w:rsid w:val="00563EDB"/>
    <w:rPr>
      <w:sz w:val="20"/>
    </w:rPr>
  </w:style>
  <w:style w:type="character" w:customStyle="1" w:styleId="PlainTextChar">
    <w:name w:val="Plain Text Char"/>
    <w:basedOn w:val="DefaultParagraphFont"/>
    <w:link w:val="PlainText"/>
    <w:rsid w:val="00563EDB"/>
    <w:rPr>
      <w:rFonts w:ascii="Courier New" w:eastAsia="Times New Roman" w:hAnsi="Courier New" w:cs="Times New Roman"/>
      <w:sz w:val="20"/>
      <w:szCs w:val="20"/>
      <w:lang w:eastAsia="en-US"/>
    </w:rPr>
  </w:style>
  <w:style w:type="character" w:customStyle="1" w:styleId="MenuOption">
    <w:name w:val="Menu Option"/>
    <w:basedOn w:val="DefaultParagraphFont"/>
    <w:rsid w:val="00563EDB"/>
    <w:rPr>
      <w:b/>
      <w:smallCaps/>
    </w:rPr>
  </w:style>
  <w:style w:type="paragraph" w:customStyle="1" w:styleId="TableListNumber">
    <w:name w:val="Table List Number"/>
    <w:basedOn w:val="ListNumber"/>
    <w:rsid w:val="00563EDB"/>
    <w:pPr>
      <w:numPr>
        <w:numId w:val="0"/>
      </w:numPr>
    </w:pPr>
  </w:style>
  <w:style w:type="paragraph" w:styleId="TOC4">
    <w:name w:val="toc 4"/>
    <w:basedOn w:val="TOCBase"/>
    <w:next w:val="Normal"/>
    <w:semiHidden/>
    <w:rsid w:val="00563EDB"/>
    <w:pPr>
      <w:tabs>
        <w:tab w:val="right" w:leader="dot" w:pos="9071"/>
      </w:tabs>
      <w:ind w:left="1701"/>
    </w:pPr>
  </w:style>
  <w:style w:type="paragraph" w:customStyle="1" w:styleId="ListAlpha">
    <w:name w:val="List Alpha"/>
    <w:basedOn w:val="List"/>
    <w:rsid w:val="00563EDB"/>
    <w:pPr>
      <w:numPr>
        <w:numId w:val="8"/>
      </w:numPr>
    </w:pPr>
  </w:style>
  <w:style w:type="paragraph" w:customStyle="1" w:styleId="ListAlpha2">
    <w:name w:val="List Alpha 2"/>
    <w:basedOn w:val="List2"/>
    <w:rsid w:val="00563EDB"/>
    <w:pPr>
      <w:numPr>
        <w:numId w:val="7"/>
      </w:numPr>
    </w:pPr>
  </w:style>
  <w:style w:type="paragraph" w:styleId="List2">
    <w:name w:val="List 2"/>
    <w:basedOn w:val="BodyText"/>
    <w:rsid w:val="00563EDB"/>
    <w:pPr>
      <w:tabs>
        <w:tab w:val="left" w:pos="680"/>
      </w:tabs>
      <w:spacing w:before="60" w:after="60"/>
      <w:ind w:left="680" w:hanging="340"/>
    </w:pPr>
  </w:style>
  <w:style w:type="paragraph" w:styleId="List3">
    <w:name w:val="List 3"/>
    <w:basedOn w:val="BodyText"/>
    <w:rsid w:val="00563EDB"/>
    <w:pPr>
      <w:tabs>
        <w:tab w:val="left" w:pos="1021"/>
      </w:tabs>
      <w:spacing w:before="60" w:after="60"/>
      <w:ind w:left="1020" w:hanging="340"/>
    </w:pPr>
  </w:style>
  <w:style w:type="paragraph" w:styleId="List4">
    <w:name w:val="List 4"/>
    <w:basedOn w:val="BodyText"/>
    <w:rsid w:val="00563EDB"/>
    <w:pPr>
      <w:tabs>
        <w:tab w:val="left" w:pos="1361"/>
      </w:tabs>
      <w:spacing w:before="60" w:after="60"/>
      <w:ind w:left="1361" w:hanging="340"/>
    </w:pPr>
  </w:style>
  <w:style w:type="paragraph" w:styleId="List5">
    <w:name w:val="List 5"/>
    <w:basedOn w:val="BodyText"/>
    <w:rsid w:val="00563EDB"/>
    <w:pPr>
      <w:tabs>
        <w:tab w:val="left" w:pos="1701"/>
      </w:tabs>
      <w:spacing w:before="60" w:after="60"/>
      <w:ind w:left="1701" w:hanging="340"/>
    </w:pPr>
  </w:style>
  <w:style w:type="paragraph" w:styleId="ListBullet3">
    <w:name w:val="List Bullet 3"/>
    <w:basedOn w:val="List3"/>
    <w:rsid w:val="00563EDB"/>
    <w:pPr>
      <w:numPr>
        <w:numId w:val="13"/>
      </w:numPr>
      <w:tabs>
        <w:tab w:val="clear" w:pos="1021"/>
      </w:tabs>
      <w:ind w:left="1037" w:hanging="357"/>
    </w:pPr>
  </w:style>
  <w:style w:type="paragraph" w:styleId="ListBullet4">
    <w:name w:val="List Bullet 4"/>
    <w:basedOn w:val="List4"/>
    <w:rsid w:val="00563EDB"/>
    <w:pPr>
      <w:numPr>
        <w:numId w:val="2"/>
      </w:numPr>
      <w:tabs>
        <w:tab w:val="clear" w:pos="1361"/>
      </w:tabs>
    </w:pPr>
  </w:style>
  <w:style w:type="paragraph" w:styleId="ListBullet5">
    <w:name w:val="List Bullet 5"/>
    <w:basedOn w:val="List5"/>
    <w:rsid w:val="00563EDB"/>
    <w:pPr>
      <w:numPr>
        <w:numId w:val="3"/>
      </w:numPr>
    </w:pPr>
  </w:style>
  <w:style w:type="paragraph" w:styleId="ListContinue2">
    <w:name w:val="List Continue 2"/>
    <w:basedOn w:val="List2"/>
    <w:rsid w:val="00563EDB"/>
    <w:pPr>
      <w:ind w:firstLine="0"/>
    </w:pPr>
  </w:style>
  <w:style w:type="paragraph" w:styleId="ListContinue3">
    <w:name w:val="List Continue 3"/>
    <w:basedOn w:val="List3"/>
    <w:rsid w:val="00563EDB"/>
    <w:pPr>
      <w:ind w:left="1021" w:firstLine="0"/>
    </w:pPr>
  </w:style>
  <w:style w:type="paragraph" w:styleId="ListContinue4">
    <w:name w:val="List Continue 4"/>
    <w:basedOn w:val="List4"/>
    <w:rsid w:val="00563EDB"/>
    <w:pPr>
      <w:ind w:firstLine="0"/>
    </w:pPr>
  </w:style>
  <w:style w:type="paragraph" w:styleId="ListContinue5">
    <w:name w:val="List Continue 5"/>
    <w:basedOn w:val="List5"/>
    <w:rsid w:val="00563EDB"/>
    <w:pPr>
      <w:ind w:firstLine="0"/>
    </w:pPr>
  </w:style>
  <w:style w:type="paragraph" w:styleId="ListNumber3">
    <w:name w:val="List Number 3"/>
    <w:basedOn w:val="List3"/>
    <w:rsid w:val="00563EDB"/>
    <w:pPr>
      <w:numPr>
        <w:numId w:val="4"/>
      </w:numPr>
    </w:pPr>
  </w:style>
  <w:style w:type="paragraph" w:styleId="ListNumber4">
    <w:name w:val="List Number 4"/>
    <w:basedOn w:val="List4"/>
    <w:rsid w:val="00563EDB"/>
    <w:pPr>
      <w:numPr>
        <w:numId w:val="5"/>
      </w:numPr>
    </w:pPr>
  </w:style>
  <w:style w:type="paragraph" w:styleId="ListNumber5">
    <w:name w:val="List Number 5"/>
    <w:basedOn w:val="List5"/>
    <w:rsid w:val="00563EDB"/>
    <w:pPr>
      <w:numPr>
        <w:numId w:val="6"/>
      </w:numPr>
    </w:pPr>
  </w:style>
  <w:style w:type="paragraph" w:styleId="BlockText">
    <w:name w:val="Block Text"/>
    <w:basedOn w:val="Normal"/>
    <w:rsid w:val="00563EDB"/>
    <w:pPr>
      <w:spacing w:after="120"/>
      <w:ind w:left="1440" w:right="1440"/>
    </w:pPr>
  </w:style>
  <w:style w:type="character" w:customStyle="1" w:styleId="Subscript">
    <w:name w:val="Subscript"/>
    <w:basedOn w:val="DefaultParagraphFont"/>
    <w:rsid w:val="00563EDB"/>
    <w:rPr>
      <w:sz w:val="16"/>
      <w:vertAlign w:val="subscript"/>
    </w:rPr>
  </w:style>
  <w:style w:type="character" w:customStyle="1" w:styleId="Superscript">
    <w:name w:val="Superscript"/>
    <w:basedOn w:val="DefaultParagraphFont"/>
    <w:rsid w:val="00563EDB"/>
    <w:rPr>
      <w:sz w:val="16"/>
      <w:vertAlign w:val="superscript"/>
    </w:rPr>
  </w:style>
  <w:style w:type="character" w:customStyle="1" w:styleId="Symbols">
    <w:name w:val="Symbols"/>
    <w:basedOn w:val="DefaultParagraphFont"/>
    <w:rsid w:val="00563EDB"/>
    <w:rPr>
      <w:rFonts w:ascii="Symbol" w:hAnsi="Symbol"/>
    </w:rPr>
  </w:style>
  <w:style w:type="character" w:customStyle="1" w:styleId="MenuOptions">
    <w:name w:val="Menu Options"/>
    <w:basedOn w:val="DefaultParagraphFont"/>
    <w:rsid w:val="00563EDB"/>
    <w:rPr>
      <w:rFonts w:ascii="Arial Narrow" w:hAnsi="Arial Narrow"/>
      <w:smallCaps/>
    </w:rPr>
  </w:style>
  <w:style w:type="character" w:customStyle="1" w:styleId="Buttons">
    <w:name w:val="Buttons"/>
    <w:basedOn w:val="DefaultParagraphFont"/>
    <w:rsid w:val="00563EDB"/>
    <w:rPr>
      <w:b/>
    </w:rPr>
  </w:style>
  <w:style w:type="character" w:customStyle="1" w:styleId="Underlined">
    <w:name w:val="Underlined"/>
    <w:basedOn w:val="DefaultParagraphFont"/>
    <w:rsid w:val="00563EDB"/>
    <w:rPr>
      <w:u w:val="single"/>
    </w:rPr>
  </w:style>
  <w:style w:type="paragraph" w:customStyle="1" w:styleId="TableBodyTextRight">
    <w:name w:val="Table Body Text Right"/>
    <w:basedOn w:val="TableBodyText"/>
    <w:rsid w:val="00563EDB"/>
    <w:pPr>
      <w:widowControl w:val="0"/>
      <w:autoSpaceDE w:val="0"/>
      <w:autoSpaceDN w:val="0"/>
      <w:adjustRightInd w:val="0"/>
      <w:jc w:val="right"/>
    </w:pPr>
    <w:rPr>
      <w:rFonts w:cs="Arial"/>
      <w:szCs w:val="18"/>
    </w:rPr>
  </w:style>
  <w:style w:type="paragraph" w:customStyle="1" w:styleId="CopyrightText">
    <w:name w:val="Copyright Text"/>
    <w:basedOn w:val="BodyText"/>
    <w:rsid w:val="00563EDB"/>
    <w:rPr>
      <w:sz w:val="18"/>
    </w:rPr>
  </w:style>
  <w:style w:type="paragraph" w:customStyle="1" w:styleId="BodySmallRight">
    <w:name w:val="Body Small Right"/>
    <w:basedOn w:val="BodyTextRight"/>
    <w:rsid w:val="00563EDB"/>
    <w:rPr>
      <w:sz w:val="18"/>
      <w:szCs w:val="18"/>
    </w:rPr>
  </w:style>
  <w:style w:type="paragraph" w:customStyle="1" w:styleId="MarginEdition">
    <w:name w:val="Margin Edition"/>
    <w:basedOn w:val="MarginNote"/>
    <w:rsid w:val="00563EDB"/>
    <w:pPr>
      <w:spacing w:before="0" w:after="0"/>
    </w:pPr>
    <w:rPr>
      <w:rFonts w:ascii="Times New Roman" w:hAnsi="Times New Roman"/>
      <w:color w:val="999999"/>
    </w:rPr>
  </w:style>
  <w:style w:type="paragraph" w:customStyle="1" w:styleId="Spacer">
    <w:name w:val="Spacer"/>
    <w:basedOn w:val="Normal"/>
    <w:rsid w:val="00563EDB"/>
    <w:rPr>
      <w:sz w:val="2"/>
      <w:szCs w:val="2"/>
    </w:rPr>
  </w:style>
  <w:style w:type="character" w:customStyle="1" w:styleId="Small">
    <w:name w:val="Small"/>
    <w:basedOn w:val="DefaultParagraphFont"/>
    <w:rsid w:val="00563EDB"/>
    <w:rPr>
      <w:sz w:val="16"/>
    </w:rPr>
  </w:style>
  <w:style w:type="paragraph" w:customStyle="1" w:styleId="WideTable">
    <w:name w:val="Wide Table"/>
    <w:basedOn w:val="Normal"/>
    <w:rsid w:val="00563EDB"/>
    <w:pPr>
      <w:ind w:left="-1418"/>
    </w:pPr>
    <w:rPr>
      <w:sz w:val="2"/>
      <w:szCs w:val="2"/>
    </w:rPr>
  </w:style>
  <w:style w:type="character" w:styleId="PageNumber">
    <w:name w:val="page number"/>
    <w:basedOn w:val="DefaultParagraphFont"/>
    <w:rsid w:val="00563EDB"/>
  </w:style>
  <w:style w:type="paragraph" w:styleId="Quote">
    <w:name w:val="Quote"/>
    <w:basedOn w:val="Heading1"/>
    <w:link w:val="QuoteChar"/>
    <w:qFormat/>
    <w:rsid w:val="00563EDB"/>
    <w:rPr>
      <w:b w:val="0"/>
      <w:sz w:val="72"/>
      <w:szCs w:val="72"/>
      <w:lang w:val="en-NZ"/>
    </w:rPr>
  </w:style>
  <w:style w:type="character" w:customStyle="1" w:styleId="QuoteChar">
    <w:name w:val="Quote Char"/>
    <w:basedOn w:val="DefaultParagraphFont"/>
    <w:link w:val="Quote"/>
    <w:rsid w:val="00563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EDB"/>
    <w:pPr>
      <w:pageBreakBefore/>
    </w:pPr>
  </w:style>
  <w:style w:type="paragraph" w:customStyle="1" w:styleId="Border">
    <w:name w:val="Border"/>
    <w:basedOn w:val="Normal"/>
    <w:qFormat/>
    <w:rsid w:val="00563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EDB"/>
    <w:rPr>
      <w:b/>
      <w:bCs/>
      <w:i/>
      <w:iCs/>
      <w:color w:val="auto"/>
    </w:rPr>
  </w:style>
  <w:style w:type="paragraph" w:styleId="IntenseQuote">
    <w:name w:val="Intense Quote"/>
    <w:basedOn w:val="Normal"/>
    <w:next w:val="Normal"/>
    <w:link w:val="IntenseQuoteChar"/>
    <w:uiPriority w:val="30"/>
    <w:qFormat/>
    <w:rsid w:val="00563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EDB"/>
    <w:rPr>
      <w:smallCaps/>
      <w:color w:val="auto"/>
      <w:u w:val="single"/>
    </w:rPr>
  </w:style>
  <w:style w:type="character" w:styleId="IntenseReference">
    <w:name w:val="Intense Reference"/>
    <w:basedOn w:val="DefaultParagraphFont"/>
    <w:uiPriority w:val="32"/>
    <w:qFormat/>
    <w:rsid w:val="00563EDB"/>
    <w:rPr>
      <w:b/>
      <w:bCs/>
      <w:smallCaps/>
      <w:color w:val="auto"/>
      <w:spacing w:val="5"/>
      <w:u w:val="single"/>
    </w:rPr>
  </w:style>
  <w:style w:type="paragraph" w:customStyle="1" w:styleId="2ColumnHeading">
    <w:name w:val="2Column Heading"/>
    <w:basedOn w:val="BodyText"/>
    <w:qFormat/>
    <w:rsid w:val="00563EDB"/>
    <w:pPr>
      <w:spacing w:after="60"/>
      <w:ind w:left="-2268"/>
    </w:pPr>
    <w:rPr>
      <w:b/>
    </w:rPr>
  </w:style>
  <w:style w:type="paragraph" w:customStyle="1" w:styleId="Heading1TOC">
    <w:name w:val="Heading1 TOC"/>
    <w:basedOn w:val="Normal"/>
    <w:qFormat/>
    <w:rsid w:val="00563EDB"/>
    <w:pPr>
      <w:spacing w:before="240" w:after="120"/>
    </w:pPr>
    <w:rPr>
      <w:rFonts w:ascii="Times New Roman" w:hAnsi="Times New Roman"/>
      <w:b/>
      <w:sz w:val="32"/>
    </w:rPr>
  </w:style>
  <w:style w:type="paragraph" w:customStyle="1" w:styleId="Heading2TOC">
    <w:name w:val="Heading2 TOC"/>
    <w:basedOn w:val="Normal"/>
    <w:qFormat/>
    <w:rsid w:val="00563EDB"/>
    <w:pPr>
      <w:spacing w:before="240" w:after="60"/>
    </w:pPr>
    <w:rPr>
      <w:rFonts w:ascii="Times New Roman" w:hAnsi="Times New Roman"/>
      <w:b/>
      <w:sz w:val="28"/>
    </w:rPr>
  </w:style>
  <w:style w:type="character" w:customStyle="1" w:styleId="Underline">
    <w:name w:val="Underline"/>
    <w:basedOn w:val="DefaultParagraphFont"/>
    <w:qFormat/>
    <w:rsid w:val="00563EDB"/>
    <w:rPr>
      <w:u w:val="single"/>
    </w:rPr>
  </w:style>
  <w:style w:type="character" w:customStyle="1" w:styleId="BoldandItalics">
    <w:name w:val="Bold and Italics"/>
    <w:qFormat/>
    <w:rsid w:val="00563EDB"/>
    <w:rPr>
      <w:b/>
      <w:i/>
      <w:u w:val="none"/>
    </w:rPr>
  </w:style>
  <w:style w:type="paragraph" w:styleId="BalloonText">
    <w:name w:val="Balloon Text"/>
    <w:basedOn w:val="Normal"/>
    <w:link w:val="BalloonTextChar"/>
    <w:rsid w:val="00563EDB"/>
    <w:rPr>
      <w:rFonts w:ascii="Tahoma" w:hAnsi="Tahoma" w:cs="Tahoma"/>
      <w:sz w:val="16"/>
      <w:szCs w:val="16"/>
    </w:rPr>
  </w:style>
  <w:style w:type="character" w:customStyle="1" w:styleId="BalloonTextChar">
    <w:name w:val="Balloon Text Char"/>
    <w:basedOn w:val="DefaultParagraphFont"/>
    <w:link w:val="BalloonText"/>
    <w:rsid w:val="00563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EDB"/>
    <w:rPr>
      <w:b/>
      <w:color w:val="660033"/>
      <w:spacing w:val="0"/>
    </w:rPr>
  </w:style>
  <w:style w:type="paragraph" w:customStyle="1" w:styleId="Nameditemlist">
    <w:name w:val="Named item list"/>
    <w:basedOn w:val="BodyText"/>
    <w:qFormat/>
    <w:rsid w:val="00563EDB"/>
    <w:pPr>
      <w:tabs>
        <w:tab w:val="left" w:pos="2835"/>
      </w:tabs>
      <w:ind w:left="2835" w:hanging="2835"/>
    </w:pPr>
  </w:style>
  <w:style w:type="paragraph" w:customStyle="1" w:styleId="BodyTextnopadding">
    <w:name w:val="Body Text no padding"/>
    <w:basedOn w:val="BodyText"/>
    <w:qFormat/>
    <w:rsid w:val="00563EDB"/>
    <w:pPr>
      <w:spacing w:before="0" w:after="0"/>
    </w:pPr>
  </w:style>
  <w:style w:type="paragraph" w:customStyle="1" w:styleId="BodyTextBold">
    <w:name w:val="Body Text Bold"/>
    <w:basedOn w:val="BodyText"/>
    <w:qFormat/>
    <w:rsid w:val="00563EDB"/>
    <w:rPr>
      <w:b/>
    </w:rPr>
  </w:style>
  <w:style w:type="character" w:styleId="Hyperlink">
    <w:name w:val="Hyperlink"/>
    <w:basedOn w:val="DefaultParagraphFont"/>
    <w:uiPriority w:val="99"/>
    <w:unhideWhenUsed/>
    <w:rsid w:val="002855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5140</Characters>
  <Application>Microsoft Office Word</Application>
  <DocSecurity>0</DocSecurity>
  <Lines>223</Lines>
  <Paragraphs>134</Paragraphs>
  <ScaleCrop>false</ScaleCrop>
  <Company>Author-it Software Corporation Ltd.</Company>
  <LinksUpToDate>false</LinksUpToDate>
  <CharactersWithSpaces>5788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MSFKB3006 Install fitted cabinets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2022-06-03T08:05:00Z</dcterms:created>
  <dcterms:modified xsi:type="dcterms:W3CDTF">2022-06-03T08:05:00Z</dcterms:modified>
</cp:coreProperties>
</file>