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912" w:rsidP="004F5912">
      <w:pPr>
        <w:pStyle w:val="Title"/>
      </w:pPr>
      <w:r>
        <w:fldChar w:fldCharType="begin"/>
      </w:r>
      <w:r>
        <w:instrText xml:space="preserve"> TITLE   \* MERGEFORMAT </w:instrText>
      </w:r>
      <w:r>
        <w:fldChar w:fldCharType="separate"/>
      </w:r>
      <w:r>
        <w:t>MSFKB3002 Determine requirements for installation of cabinets</w:t>
      </w:r>
      <w:r>
        <w:fldChar w:fldCharType="end"/>
      </w:r>
    </w:p>
    <w:p w:rsidR="004F5912" w:rsidP="004F5912">
      <w:pPr>
        <w:pStyle w:val="Version"/>
        <w:sectPr w:rsidSect="00A03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E25" w:rsidP="00A03E25">
      <w:pPr>
        <w:pStyle w:val="SuperHeading"/>
      </w:pPr>
      <w:r w:rsidRPr="00A03E25">
        <w:t>MSFKB3002 Determine requirements for installation of cabinets</w:t>
      </w:r>
    </w:p>
    <w:p w:rsidR="00000000" w:rsidRPr="00A03E25" w:rsidP="00A03E25">
      <w:pPr>
        <w:pStyle w:val="Heading1"/>
      </w:pPr>
      <w:bookmarkStart w:id="1" w:name="O_627026"/>
      <w:bookmarkEnd w:id="1"/>
      <w:r w:rsidRPr="00A03E25">
        <w:t>Modification History</w:t>
      </w:r>
    </w:p>
    <w:p w:rsidR="00000000" w:rsidRPr="00A03E25" w:rsidP="004F5912">
      <w:pPr>
        <w:pStyle w:val="BodyText"/>
      </w:pPr>
      <w:r w:rsidRPr="00A03E25">
        <w:t>Release 1 - New unit of competency</w:t>
      </w:r>
    </w:p>
    <w:p w:rsidR="00000000" w:rsidRPr="00A03E25" w:rsidP="00A03E25">
      <w:pPr>
        <w:pStyle w:val="Heading1"/>
      </w:pPr>
      <w:bookmarkStart w:id="2" w:name="O_627034"/>
      <w:bookmarkEnd w:id="2"/>
      <w:r w:rsidRPr="00A03E25">
        <w:t>Application</w:t>
      </w:r>
    </w:p>
    <w:p w:rsidR="00000000" w:rsidRPr="00A03E25" w:rsidP="004F5912">
      <w:pPr>
        <w:pStyle w:val="BodyText"/>
      </w:pPr>
      <w:r w:rsidRPr="00A03E25">
        <w:t xml:space="preserve">This unit of competency covers assessing a site, including walls, floors, appliances, services and other structural components, to determine implications </w:t>
      </w:r>
      <w:r w:rsidRPr="00A03E25">
        <w:t>and modifications required for location and installation of cabinets.</w:t>
      </w:r>
    </w:p>
    <w:p w:rsidR="00000000" w:rsidRPr="00A03E25" w:rsidP="004F5912">
      <w:pPr>
        <w:pStyle w:val="BodyText"/>
      </w:pPr>
      <w:r w:rsidRPr="00A03E25">
        <w:t>Licensing, legislative or certification requirements may apply to this unit and relevant state/territory and local government agencies should be consulted to determine any necessary cer</w:t>
      </w:r>
      <w:r w:rsidRPr="00A03E25">
        <w:t xml:space="preserve">tification or licensing for undertaking kitchen and bathroom work. Access to construction sites requires certification of general induction training specified by the </w:t>
      </w:r>
      <w:r w:rsidRPr="00A03E25">
        <w:rPr>
          <w:rStyle w:val="Emphasis"/>
        </w:rPr>
        <w:t>National Code of Practice for Induction for Construction Work</w:t>
      </w:r>
      <w:r w:rsidRPr="00A03E25">
        <w:t xml:space="preserve"> (ASCC 2007).</w:t>
      </w:r>
    </w:p>
    <w:p w:rsidR="00000000" w:rsidRPr="00A03E25" w:rsidP="00A03E25">
      <w:pPr>
        <w:pStyle w:val="Heading1"/>
      </w:pPr>
      <w:bookmarkStart w:id="3" w:name="O_627033"/>
      <w:bookmarkEnd w:id="3"/>
      <w:r w:rsidRPr="00A03E25">
        <w:t>Pre-requisite Unit</w:t>
      </w:r>
    </w:p>
    <w:p w:rsidR="00000000" w:rsidRPr="00A03E25" w:rsidP="00A03E25">
      <w:pPr>
        <w:pStyle w:val="Heading1"/>
      </w:pPr>
      <w:bookmarkStart w:id="4" w:name="O_627032"/>
      <w:bookmarkEnd w:id="4"/>
      <w:r w:rsidRPr="00A03E25">
        <w:t>Competency Field</w:t>
      </w:r>
    </w:p>
    <w:p w:rsidR="00000000" w:rsidRPr="00A03E25" w:rsidP="00A03E25">
      <w:pPr>
        <w:pStyle w:val="Heading1"/>
      </w:pPr>
      <w:bookmarkStart w:id="5" w:name="O_627031"/>
      <w:bookmarkEnd w:id="5"/>
      <w:r w:rsidRPr="00A03E25">
        <w:t>Unit Sector</w:t>
      </w:r>
    </w:p>
    <w:p w:rsidR="00000000" w:rsidRPr="00A03E25" w:rsidP="004F5912">
      <w:pPr>
        <w:pStyle w:val="BodyText"/>
      </w:pPr>
      <w:r w:rsidRPr="00A03E25">
        <w:t>Kitchens and Bathrooms</w:t>
      </w:r>
    </w:p>
    <w:p w:rsidR="00000000" w:rsidRPr="00A03E25" w:rsidP="00A03E25">
      <w:pPr>
        <w:pStyle w:val="Heading1"/>
      </w:pPr>
      <w:bookmarkStart w:id="6" w:name="O_627030"/>
      <w:bookmarkEnd w:id="6"/>
      <w:r w:rsidRPr="00A03E25">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A03E2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Performance criteria describe the performance needed to d</w:t>
            </w:r>
            <w:r w:rsidRPr="00A03E25">
              <w:t>emonstrate achievement of the element.</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w:t>
            </w:r>
          </w:p>
        </w:tc>
        <w:tc>
          <w:tcPr>
            <w:tcW w:w="2219"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Access the site</w:t>
            </w: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1.1</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Project brief and plans are revived to guide site assessment</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1.2</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Site access is arranged with client</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1.3</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Required access for materials and equipment is determined</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1.4</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On-site work health and safety (WHS) procedures are followed</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1.5</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 xml:space="preserve">Other work procedures being undertaken at the site for </w:t>
            </w:r>
            <w:r w:rsidRPr="00A03E25">
              <w:t>impact on installation work are evaluated</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2</w:t>
            </w:r>
          </w:p>
        </w:tc>
        <w:tc>
          <w:tcPr>
            <w:tcW w:w="2219" w:type="dxa"/>
            <w:vMerge w:val="restart"/>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Identify construction features that impact on cabinet installation</w:t>
            </w: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2.1</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Wall construction</w:t>
            </w:r>
            <w:r w:rsidRPr="00A03E25">
              <w:t xml:space="preserve"> and features are examined to determine implications for cabinet installation </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2.2</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 xml:space="preserve">Flooring construction and features are examined to determine implications for cabinet installation </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2.3</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 xml:space="preserve">Other structural features are analysed to determine implications for cabinet installation </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3</w:t>
            </w:r>
          </w:p>
        </w:tc>
        <w:tc>
          <w:tcPr>
            <w:tcW w:w="2219" w:type="dxa"/>
            <w:vMerge w:val="restart"/>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Identify installation requirements of appliances</w:t>
            </w: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3.1</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Appliances are examined to confirm location and placement in cabinets</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3.2</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 xml:space="preserve">Installation requirements for appliances are examined using manuals to determine implications for cabinet installation </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4</w:t>
            </w:r>
          </w:p>
        </w:tc>
        <w:tc>
          <w:tcPr>
            <w:tcW w:w="2219"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 xml:space="preserve">Determine implications for layout or design </w:t>
            </w: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4.1</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Services and appliances are accessed to identify any compliance issues for layout or</w:t>
            </w:r>
            <w:r w:rsidRPr="00A03E25">
              <w:t xml:space="preserve"> design </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4.2</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Development plan and site assessment is used to determine implications for design and cabinet construction</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4.3</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Sequence for cabinet installation is determined according to site findings</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5</w:t>
            </w:r>
          </w:p>
        </w:tc>
        <w:tc>
          <w:tcPr>
            <w:tcW w:w="2219"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Document installation requirements</w:t>
            </w: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5.1</w:t>
            </w:r>
          </w:p>
        </w:tc>
        <w:tc>
          <w:tcPr>
            <w:tcW w:w="5776"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Findings from site assessment are documented to inform adjustments that are required to the design layout and cabinet construction</w:t>
            </w:r>
          </w:p>
        </w:tc>
      </w:tr>
      <w:tr w:rsidTr="00A03E2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5.2</w:t>
            </w:r>
          </w:p>
        </w:tc>
        <w:tc>
          <w:tcPr>
            <w:tcW w:w="5776" w:type="dxa"/>
            <w:tcBorders>
              <w:top w:val="nil"/>
              <w:left w:val="nil"/>
              <w:bottom w:val="nil"/>
              <w:right w:val="nil"/>
            </w:tcBorders>
            <w:tcMar>
              <w:top w:w="0" w:type="dxa"/>
              <w:left w:w="62" w:type="dxa"/>
              <w:bottom w:w="0" w:type="dxa"/>
              <w:right w:w="62" w:type="dxa"/>
            </w:tcMar>
          </w:tcPr>
          <w:p w:rsidR="00000000" w:rsidRPr="00A03E25" w:rsidP="00A03E25">
            <w:pPr>
              <w:pStyle w:val="BodyText"/>
            </w:pPr>
            <w:r w:rsidRPr="00A03E25">
              <w:t>Information is recorded using industry standards</w:t>
            </w:r>
          </w:p>
        </w:tc>
      </w:tr>
    </w:tbl>
    <w:p w:rsidR="00000000" w:rsidRPr="00A03E25" w:rsidP="00A03E25">
      <w:pPr>
        <w:pStyle w:val="BodyText"/>
      </w:pPr>
    </w:p>
    <w:p w:rsidR="00000000" w:rsidRPr="00A03E25" w:rsidP="00A03E25">
      <w:pPr>
        <w:pStyle w:val="AllowPageBreak"/>
      </w:pPr>
    </w:p>
    <w:p w:rsidR="00000000" w:rsidRPr="00A03E25" w:rsidP="00A03E25">
      <w:pPr>
        <w:pStyle w:val="Heading1"/>
      </w:pPr>
      <w:bookmarkStart w:id="7" w:name="O_627029"/>
      <w:bookmarkEnd w:id="7"/>
      <w:r w:rsidRPr="00A03E25">
        <w:t>Foundation Skills</w:t>
      </w:r>
    </w:p>
    <w:p w:rsidR="00000000" w:rsidRPr="00A03E25" w:rsidP="004F5912">
      <w:pPr>
        <w:pStyle w:val="BodyText"/>
      </w:pPr>
      <w:r w:rsidRPr="00A03E25">
        <w:t>Foundation skills essential to performance are explicit in the performance criteria of this unit of competency. Detail on appropriate performance levels for each furnishing unit of competency in reading, writing, oral communication and numeracy utilising t</w:t>
      </w:r>
      <w:r w:rsidRPr="00A03E25">
        <w:t>he Australian Core Skills Framework (ACSF) are provided in the Furnishing Training Package Implementation Guide.</w:t>
      </w:r>
    </w:p>
    <w:p w:rsidR="00000000" w:rsidRPr="00A03E25" w:rsidP="00A03E25">
      <w:pPr>
        <w:pStyle w:val="Heading1"/>
      </w:pPr>
      <w:bookmarkStart w:id="8" w:name="O_627028"/>
      <w:bookmarkEnd w:id="8"/>
      <w:r w:rsidRPr="00A03E25">
        <w:t>Range of Conditions</w:t>
      </w:r>
    </w:p>
    <w:tbl>
      <w:tblPr>
        <w:tblW w:w="0" w:type="auto"/>
        <w:tblLayout w:type="fixed"/>
        <w:tblCellMar>
          <w:left w:w="62" w:type="dxa"/>
          <w:right w:w="62" w:type="dxa"/>
        </w:tblCellMar>
        <w:tblLook w:val="0000"/>
      </w:tblPr>
      <w:tblGrid>
        <w:gridCol w:w="2760"/>
        <w:gridCol w:w="6312"/>
      </w:tblGrid>
      <w:tr w:rsidTr="00A03E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t>Specifies different work environments and conditions that may affect performance. Essential operating cond</w:t>
            </w:r>
            <w:r w:rsidRPr="00A03E25">
              <w:t xml:space="preserve">itions that may be present (depending on the work situation, needs of the </w:t>
            </w:r>
            <w:r w:rsidRPr="00A03E25">
              <w:t xml:space="preserve">candidate, accessibility of the item, and local industry and regional contexts) are included. Range is restricted to essential operating conditions and any other variables essential </w:t>
            </w:r>
            <w:r w:rsidRPr="00A03E25">
              <w:t>to the work environment.</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 xml:space="preserve">WHS requirements, including legislation, building codes, material safety management systems, hazardous and dangerous goods codes, and local safe operating procedures or equivalent </w:t>
            </w:r>
          </w:p>
          <w:p w:rsidR="00000000" w:rsidRPr="00A03E25" w:rsidP="00A03E25">
            <w:pPr>
              <w:pStyle w:val="ListBullet"/>
            </w:pPr>
            <w:r w:rsidRPr="00A03E25">
              <w:t>work is carried out in a</w:t>
            </w:r>
            <w:r w:rsidRPr="00A03E25">
              <w:t xml:space="preserve">ccordance with legislative obligations, environmental legislation, relevant health regulations, manual handling procedures and organisation insurance requirements </w:t>
            </w:r>
          </w:p>
          <w:p w:rsidR="00000000" w:rsidRPr="00A03E25" w:rsidP="00A03E25">
            <w:pPr>
              <w:pStyle w:val="ListBullet"/>
            </w:pPr>
            <w:r w:rsidRPr="00A03E25">
              <w:t xml:space="preserve">work requires individual to demonstrate some discretion, judgement and problem solving </w:t>
            </w:r>
          </w:p>
          <w:p w:rsidR="00000000" w:rsidRPr="00A03E25" w:rsidP="00A03E25">
            <w:pPr>
              <w:pStyle w:val="ListBullet"/>
            </w:pPr>
            <w:r w:rsidRPr="00A03E25">
              <w:t>work</w:t>
            </w:r>
            <w:r w:rsidRPr="00A03E25">
              <w:t xml:space="preserve"> is conducted by on-site cabinet installers to determine any modifications required to cabinets, design or positioning before installation is conducted</w:t>
            </w:r>
          </w:p>
          <w:p w:rsidR="00000000" w:rsidP="00A03E25">
            <w:pPr>
              <w:pStyle w:val="ListBullet"/>
              <w:rPr>
                <w:lang w:val="en-NZ"/>
              </w:rPr>
            </w:pPr>
            <w:r w:rsidRPr="00A03E25">
              <w:t>cabinets include custom-made or mass manufactured and include complete components, such as doors, shelve</w:t>
            </w:r>
            <w:r w:rsidRPr="00A03E25">
              <w:t>s and drawers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Site assessment includes:</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assessing structural aspects, including flooring, walls, ceiling, roof construction, other structural features, windows and doors, which may impact on design or installation work</w:t>
            </w:r>
          </w:p>
          <w:p w:rsidR="00000000" w:rsidRPr="00A03E25" w:rsidP="00A03E25">
            <w:pPr>
              <w:pStyle w:val="ListBullet"/>
            </w:pPr>
            <w:r w:rsidRPr="00A03E25">
              <w:t>determining material use, including use of asbestos</w:t>
            </w:r>
          </w:p>
          <w:p w:rsidR="00000000" w:rsidRPr="00A03E25" w:rsidP="00A03E25">
            <w:pPr>
              <w:pStyle w:val="ListBullet"/>
            </w:pPr>
            <w:r w:rsidRPr="00A03E25">
              <w:t xml:space="preserve">access </w:t>
            </w:r>
          </w:p>
          <w:p w:rsidR="00000000" w:rsidRPr="00A03E25" w:rsidP="00A03E25">
            <w:pPr>
              <w:pStyle w:val="ListBullet"/>
            </w:pPr>
            <w:r w:rsidRPr="00A03E25">
              <w:t>services, such as ventilation, plumbing, drainage, power and lighting</w:t>
            </w:r>
          </w:p>
          <w:p w:rsidR="00000000" w:rsidRPr="00A03E25" w:rsidP="00A03E25">
            <w:pPr>
              <w:pStyle w:val="ListBullet"/>
            </w:pPr>
            <w:r w:rsidRPr="00A03E25">
              <w:t>waterproofing</w:t>
            </w:r>
          </w:p>
          <w:p w:rsidR="00000000" w:rsidRPr="00A03E25" w:rsidP="00A03E25">
            <w:pPr>
              <w:pStyle w:val="ListBullet"/>
            </w:pPr>
            <w:r w:rsidRPr="00A03E25">
              <w:t>demolition requirements</w:t>
            </w:r>
          </w:p>
          <w:p w:rsidR="00000000" w:rsidRPr="00A03E25" w:rsidP="00A03E25">
            <w:pPr>
              <w:pStyle w:val="ListBullet"/>
            </w:pPr>
            <w:r w:rsidRPr="00A03E25">
              <w:t>assessing building information, plans, drawings and materials data</w:t>
            </w:r>
          </w:p>
          <w:p w:rsidR="00000000" w:rsidRPr="00A03E25" w:rsidP="00A03E25">
            <w:pPr>
              <w:pStyle w:val="ListBullet"/>
            </w:pPr>
            <w:r w:rsidRPr="00A03E25">
              <w:t xml:space="preserve">assessing levels and </w:t>
            </w:r>
            <w:r w:rsidRPr="00A03E25">
              <w:t>squareness of walls and floors</w:t>
            </w:r>
          </w:p>
          <w:p w:rsidR="00000000" w:rsidP="00A03E25">
            <w:pPr>
              <w:pStyle w:val="ListBullet"/>
              <w:rPr>
                <w:lang w:val="en-NZ"/>
              </w:rPr>
            </w:pPr>
            <w:r w:rsidRPr="00A03E25">
              <w:t>conducting measurements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Wall construction includes:</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solid masonry</w:t>
            </w:r>
          </w:p>
          <w:p w:rsidR="00000000" w:rsidRPr="00A03E25" w:rsidP="00A03E25">
            <w:pPr>
              <w:pStyle w:val="ListBullet"/>
            </w:pPr>
            <w:r w:rsidRPr="00A03E25">
              <w:t>stud frame</w:t>
            </w:r>
          </w:p>
          <w:p w:rsidR="00000000" w:rsidRPr="00A03E25" w:rsidP="00A03E25">
            <w:pPr>
              <w:pStyle w:val="ListBullet"/>
            </w:pPr>
            <w:r w:rsidRPr="00A03E25">
              <w:t>load bearing members</w:t>
            </w:r>
          </w:p>
          <w:p w:rsidR="00000000" w:rsidRPr="00A03E25" w:rsidP="00A03E25">
            <w:pPr>
              <w:pStyle w:val="ListBullet"/>
            </w:pPr>
            <w:r w:rsidRPr="00A03E25">
              <w:t>non-load bearing members</w:t>
            </w:r>
          </w:p>
          <w:p w:rsidR="00000000" w:rsidRPr="00A03E25" w:rsidP="00A03E25">
            <w:pPr>
              <w:pStyle w:val="ListBullet"/>
            </w:pPr>
            <w:r w:rsidRPr="00A03E25">
              <w:t>bracing</w:t>
            </w:r>
          </w:p>
          <w:p w:rsidR="00000000" w:rsidRPr="00A03E25" w:rsidP="00A03E25">
            <w:pPr>
              <w:pStyle w:val="ListBullet"/>
            </w:pPr>
            <w:r w:rsidRPr="00A03E25">
              <w:t>squareness</w:t>
            </w:r>
          </w:p>
          <w:p w:rsidR="00000000" w:rsidRPr="00A03E25" w:rsidP="00A03E25">
            <w:pPr>
              <w:pStyle w:val="ListBullet"/>
            </w:pPr>
            <w:r w:rsidRPr="00A03E25">
              <w:t>level</w:t>
            </w:r>
          </w:p>
          <w:p w:rsidR="00000000" w:rsidP="00A03E25">
            <w:pPr>
              <w:pStyle w:val="ListBullet"/>
              <w:rPr>
                <w:lang w:val="en-NZ"/>
              </w:rPr>
            </w:pPr>
            <w:r w:rsidRPr="00A03E25">
              <w:t>skirting boards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Flooring construction includes:</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concrete slab</w:t>
            </w:r>
          </w:p>
          <w:p w:rsidR="00000000" w:rsidRPr="00A03E25" w:rsidP="00A03E25">
            <w:pPr>
              <w:pStyle w:val="ListBullet"/>
            </w:pPr>
            <w:r w:rsidRPr="00A03E25">
              <w:t>timber</w:t>
            </w:r>
          </w:p>
          <w:p w:rsidR="00000000" w:rsidRPr="00A03E25" w:rsidP="00A03E25">
            <w:pPr>
              <w:pStyle w:val="ListBullet"/>
            </w:pPr>
            <w:r w:rsidRPr="00A03E25">
              <w:t>steel</w:t>
            </w:r>
          </w:p>
          <w:p w:rsidR="00000000" w:rsidRPr="00A03E25" w:rsidP="00A03E25">
            <w:pPr>
              <w:pStyle w:val="ListBullet"/>
            </w:pPr>
            <w:r w:rsidRPr="00A03E25">
              <w:t>under floor access</w:t>
            </w:r>
          </w:p>
          <w:p w:rsidR="00000000" w:rsidRPr="00A03E25" w:rsidP="00A03E25">
            <w:pPr>
              <w:pStyle w:val="ListBullet"/>
            </w:pPr>
            <w:r w:rsidRPr="00A03E25">
              <w:t>squareness</w:t>
            </w:r>
          </w:p>
          <w:p w:rsidR="00000000" w:rsidRPr="00A03E25" w:rsidP="00A03E25">
            <w:pPr>
              <w:pStyle w:val="ListBullet"/>
            </w:pPr>
            <w:r w:rsidRPr="00A03E25">
              <w:t>levels</w:t>
            </w:r>
          </w:p>
          <w:p w:rsidR="00000000" w:rsidP="00A03E25">
            <w:pPr>
              <w:pStyle w:val="ListBullet"/>
              <w:rPr>
                <w:lang w:val="en-NZ"/>
              </w:rPr>
            </w:pPr>
            <w:r w:rsidRPr="00A03E25">
              <w:t>skirting boards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Other structural features include:</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 xml:space="preserve">beams </w:t>
            </w:r>
          </w:p>
          <w:p w:rsidR="00000000" w:rsidRPr="00A03E25" w:rsidP="00A03E25">
            <w:pPr>
              <w:pStyle w:val="ListBullet"/>
            </w:pPr>
            <w:r w:rsidRPr="00A03E25">
              <w:t>columns</w:t>
            </w:r>
          </w:p>
          <w:p w:rsidR="00000000" w:rsidRPr="00A03E25" w:rsidP="00A03E25">
            <w:pPr>
              <w:pStyle w:val="ListBullet"/>
            </w:pPr>
            <w:r w:rsidRPr="00A03E25">
              <w:t>structural damage</w:t>
            </w:r>
          </w:p>
          <w:p w:rsidR="00000000" w:rsidRPr="00A03E25" w:rsidP="00A03E25">
            <w:pPr>
              <w:pStyle w:val="ListBullet"/>
            </w:pPr>
            <w:r w:rsidRPr="00A03E25">
              <w:t>finish</w:t>
            </w:r>
          </w:p>
          <w:p w:rsidR="00000000" w:rsidP="00A03E25">
            <w:pPr>
              <w:pStyle w:val="ListBullet"/>
              <w:rPr>
                <w:lang w:val="en-NZ"/>
              </w:rPr>
            </w:pPr>
            <w:r w:rsidRPr="00A03E25">
              <w:t>ledges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Features of electrical service include:</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position and number of power outlets</w:t>
            </w:r>
          </w:p>
          <w:p w:rsidR="00000000" w:rsidRPr="00A03E25" w:rsidP="00A03E25">
            <w:pPr>
              <w:pStyle w:val="ListBullet"/>
            </w:pPr>
            <w:r w:rsidRPr="00A03E25">
              <w:t>adequacy of supply</w:t>
            </w:r>
          </w:p>
          <w:p w:rsidR="00000000" w:rsidRPr="00A03E25" w:rsidP="00A03E25">
            <w:pPr>
              <w:pStyle w:val="ListBullet"/>
            </w:pPr>
            <w:r w:rsidRPr="00A03E25">
              <w:t>data and communications cabling</w:t>
            </w:r>
          </w:p>
          <w:p w:rsidR="00000000" w:rsidP="00A03E25">
            <w:pPr>
              <w:pStyle w:val="ListBullet"/>
              <w:rPr>
                <w:lang w:val="en-NZ"/>
              </w:rPr>
            </w:pPr>
            <w:r w:rsidRPr="00A03E25">
              <w:t>location near other services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 xml:space="preserve">gas </w:t>
            </w:r>
          </w:p>
          <w:p w:rsidR="00000000" w:rsidRPr="00A03E25" w:rsidP="00A03E25">
            <w:pPr>
              <w:pStyle w:val="ListBullet"/>
            </w:pPr>
            <w:r w:rsidRPr="00A03E25">
              <w:t xml:space="preserve">data </w:t>
            </w:r>
          </w:p>
          <w:p w:rsidR="00000000" w:rsidRPr="00A03E25" w:rsidP="00A03E25">
            <w:pPr>
              <w:pStyle w:val="ListBullet"/>
            </w:pPr>
            <w:r w:rsidRPr="00A03E25">
              <w:t>communications</w:t>
            </w:r>
          </w:p>
          <w:p w:rsidR="00000000" w:rsidRPr="00A03E25" w:rsidP="00A03E25">
            <w:pPr>
              <w:pStyle w:val="ListBullet"/>
            </w:pPr>
            <w:r w:rsidRPr="00A03E25">
              <w:t>plumbing</w:t>
            </w:r>
          </w:p>
          <w:p w:rsidR="00000000" w:rsidRPr="00A03E25" w:rsidP="00A03E25">
            <w:pPr>
              <w:pStyle w:val="ListBullet"/>
            </w:pPr>
            <w:r w:rsidRPr="00A03E25">
              <w:t xml:space="preserve">air extraction </w:t>
            </w:r>
          </w:p>
          <w:p w:rsidR="00000000" w:rsidRPr="00A03E25" w:rsidP="00A03E25">
            <w:pPr>
              <w:pStyle w:val="ListBullet"/>
            </w:pPr>
            <w:r w:rsidRPr="00A03E25">
              <w:t xml:space="preserve">conditioning </w:t>
            </w:r>
          </w:p>
          <w:p w:rsidR="00000000" w:rsidP="00A03E25">
            <w:pPr>
              <w:pStyle w:val="ListBullet"/>
              <w:rPr>
                <w:lang w:val="en-NZ"/>
              </w:rPr>
            </w:pPr>
            <w:r w:rsidRPr="00A03E25">
              <w:t>vents</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03E25">
            <w:pPr>
              <w:pStyle w:val="ListBullet"/>
              <w:rPr>
                <w:lang w:val="en-NZ"/>
              </w:rPr>
            </w:pPr>
            <w:r w:rsidRPr="00A03E25">
              <w:t xml:space="preserve">that prescribed under legislation, regulations and enterprise policies and practices </w:t>
            </w:r>
          </w:p>
        </w:tc>
      </w:tr>
      <w:tr w:rsidTr="00A03E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E25">
            <w:pPr>
              <w:pStyle w:val="BodyText"/>
              <w:rPr>
                <w:lang w:val="en-NZ"/>
              </w:rPr>
            </w:pPr>
            <w:r w:rsidRPr="00A03E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03E25" w:rsidP="00A03E25">
            <w:pPr>
              <w:pStyle w:val="ListBullet"/>
            </w:pPr>
            <w:r w:rsidRPr="00A03E25">
              <w:t xml:space="preserve">workplace procedures relating to the use of tools and equipment </w:t>
            </w:r>
          </w:p>
          <w:p w:rsidR="00000000" w:rsidRPr="00A03E25" w:rsidP="00A03E25">
            <w:pPr>
              <w:pStyle w:val="ListBullet"/>
            </w:pPr>
            <w:r w:rsidRPr="00A03E25">
              <w:t>work instructions, including job sheets, cutting lists, plans, draw</w:t>
            </w:r>
            <w:r w:rsidRPr="00A03E25">
              <w:t xml:space="preserve">ings and designs </w:t>
            </w:r>
          </w:p>
          <w:p w:rsidR="00000000" w:rsidRPr="00A03E25" w:rsidP="00A03E25">
            <w:pPr>
              <w:pStyle w:val="ListBullet"/>
            </w:pPr>
            <w:r w:rsidRPr="00A03E25">
              <w:t xml:space="preserve">workplace procedures relating to reporting and communication </w:t>
            </w:r>
          </w:p>
          <w:p w:rsidR="00000000" w:rsidRPr="00A03E25" w:rsidP="00A03E25">
            <w:pPr>
              <w:pStyle w:val="ListBullet"/>
            </w:pPr>
            <w:r w:rsidRPr="00A03E25">
              <w:t>manufacturers specifications and operational procedures</w:t>
            </w:r>
          </w:p>
          <w:p w:rsidR="00000000" w:rsidRPr="00A03E25" w:rsidP="00A03E25">
            <w:pPr>
              <w:pStyle w:val="ListBullet"/>
            </w:pPr>
            <w:r w:rsidRPr="00A03E25">
              <w:t>measurements</w:t>
            </w:r>
          </w:p>
          <w:p w:rsidR="00000000" w:rsidRPr="00A03E25" w:rsidP="00A03E25">
            <w:pPr>
              <w:pStyle w:val="ListBullet"/>
            </w:pPr>
            <w:r w:rsidRPr="00A03E25">
              <w:t>quotes</w:t>
            </w:r>
          </w:p>
          <w:p w:rsidR="00000000" w:rsidRPr="00A03E25" w:rsidP="00A03E25">
            <w:pPr>
              <w:pStyle w:val="ListBullet"/>
            </w:pPr>
            <w:r w:rsidRPr="00A03E25">
              <w:t>specifications</w:t>
            </w:r>
          </w:p>
          <w:p w:rsidR="00000000" w:rsidRPr="00A03E25" w:rsidP="00A03E25">
            <w:pPr>
              <w:pStyle w:val="ListBullet"/>
            </w:pPr>
            <w:r w:rsidRPr="00A03E25">
              <w:t>design adjustments</w:t>
            </w:r>
          </w:p>
        </w:tc>
      </w:tr>
    </w:tbl>
    <w:p w:rsidR="00000000" w:rsidRPr="00A03E25" w:rsidP="00A03E25">
      <w:pPr>
        <w:pStyle w:val="BodyText"/>
      </w:pPr>
    </w:p>
    <w:p w:rsidR="00000000" w:rsidRPr="00A03E25" w:rsidP="00A03E25">
      <w:pPr>
        <w:pStyle w:val="AllowPageBreak"/>
      </w:pPr>
    </w:p>
    <w:p w:rsidR="00000000" w:rsidRPr="00A03E25" w:rsidP="00A03E25">
      <w:pPr>
        <w:pStyle w:val="Heading1"/>
      </w:pPr>
      <w:bookmarkStart w:id="9" w:name="O_627027"/>
      <w:bookmarkEnd w:id="9"/>
      <w:r w:rsidRPr="00A03E25">
        <w:t>Unit Mapping Information</w:t>
      </w:r>
    </w:p>
    <w:p w:rsidR="00000000" w:rsidRPr="00A03E25" w:rsidP="004F5912">
      <w:pPr>
        <w:pStyle w:val="BodyText"/>
      </w:pPr>
      <w:r w:rsidRPr="00A03E25">
        <w:t>Supersedes and is equivalent to LMFKB3002A Determine requirements for installation of cabinets.</w:t>
      </w:r>
    </w:p>
    <w:p w:rsidR="00000000" w:rsidRPr="00A03E25" w:rsidP="00A03E25">
      <w:pPr>
        <w:pStyle w:val="Heading1"/>
      </w:pPr>
      <w:bookmarkStart w:id="10" w:name="O_627020"/>
      <w:bookmarkEnd w:id="10"/>
      <w:r w:rsidRPr="00A03E25">
        <w:t>Links</w:t>
      </w:r>
    </w:p>
    <w:p w:rsidR="00000000" w:rsidRPr="00A03E25" w:rsidP="004F5912">
      <w:pPr>
        <w:pStyle w:val="BodyText"/>
      </w:pPr>
      <w:r w:rsidRPr="00A03E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0CD4">
        <w:rPr>
          <w:rStyle w:val="Hyperlink"/>
        </w:rPr>
        <w:t>https://vetnet.gov.au/Pages/TrainingDocs.aspx?q=0601ab95-583a-4e93-b2d4-cfb27b03ed73</w:t>
      </w:r>
      <w:r>
        <w:fldChar w:fldCharType="end"/>
      </w:r>
    </w:p>
    <w:p w:rsidR="00000000" w:rsidRPr="00A03E25" w:rsidP="00A03E25"/>
    <w:sectPr w:rsidSect="00A03E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25" w:rsidRPr="004F5912" w:rsidP="004F5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12" w:rsidP="00A03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912" w:rsidP="00A03E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5912" w:rsidP="00A03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E25" w:rsidRPr="004F5912" w:rsidP="004F5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12" w:rsidRPr="002D2AF8" w:rsidP="00A03E25">
    <w:pPr>
      <w:pStyle w:val="Header"/>
      <w:framePr w:wrap="around"/>
    </w:pPr>
    <w:r>
      <w:fldChar w:fldCharType="begin"/>
    </w:r>
    <w:r>
      <w:instrText xml:space="preserve"> TITLE   \* MERGEFORMAT </w:instrText>
    </w:r>
    <w:r>
      <w:fldChar w:fldCharType="separate"/>
    </w:r>
    <w:r>
      <w:t>MSFKB3002 Determine requirements for installation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F5912" w:rsidP="00A03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67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AAAB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E25"/>
    <w:pPr>
      <w:spacing w:before="360" w:after="60"/>
      <w:outlineLvl w:val="0"/>
    </w:pPr>
    <w:rPr>
      <w:sz w:val="32"/>
    </w:rPr>
  </w:style>
  <w:style w:type="paragraph" w:styleId="Heading2">
    <w:name w:val="heading 2"/>
    <w:basedOn w:val="HeadingBase"/>
    <w:next w:val="BodyText"/>
    <w:link w:val="Heading2Char"/>
    <w:qFormat/>
    <w:rsid w:val="00A03E25"/>
    <w:pPr>
      <w:keepLines/>
      <w:spacing w:before="240" w:after="120"/>
      <w:outlineLvl w:val="1"/>
    </w:pPr>
    <w:rPr>
      <w:sz w:val="28"/>
      <w:szCs w:val="40"/>
    </w:rPr>
  </w:style>
  <w:style w:type="paragraph" w:styleId="Heading3">
    <w:name w:val="heading 3"/>
    <w:basedOn w:val="HeadingBase"/>
    <w:next w:val="BodyText"/>
    <w:link w:val="Heading3Char"/>
    <w:qFormat/>
    <w:rsid w:val="00A03E25"/>
    <w:pPr>
      <w:spacing w:before="180" w:after="120"/>
      <w:outlineLvl w:val="2"/>
    </w:pPr>
    <w:rPr>
      <w:spacing w:val="-10"/>
      <w:kern w:val="32"/>
    </w:rPr>
  </w:style>
  <w:style w:type="paragraph" w:styleId="Heading4">
    <w:name w:val="heading 4"/>
    <w:basedOn w:val="HeadingBase"/>
    <w:next w:val="BodyText"/>
    <w:link w:val="Heading4Char"/>
    <w:qFormat/>
    <w:rsid w:val="00A03E25"/>
    <w:pPr>
      <w:spacing w:before="160" w:after="120"/>
      <w:outlineLvl w:val="3"/>
    </w:pPr>
    <w:rPr>
      <w:sz w:val="22"/>
    </w:rPr>
  </w:style>
  <w:style w:type="paragraph" w:styleId="Heading5">
    <w:name w:val="heading 5"/>
    <w:basedOn w:val="HeadingBase"/>
    <w:next w:val="Normal"/>
    <w:link w:val="Heading5Char"/>
    <w:qFormat/>
    <w:rsid w:val="00A03E25"/>
    <w:pPr>
      <w:spacing w:before="80"/>
      <w:outlineLvl w:val="4"/>
    </w:pPr>
    <w:rPr>
      <w:color w:val="918585"/>
      <w:sz w:val="20"/>
    </w:rPr>
  </w:style>
  <w:style w:type="paragraph" w:styleId="Heading6">
    <w:name w:val="heading 6"/>
    <w:basedOn w:val="HeadingBase"/>
    <w:next w:val="Normal"/>
    <w:link w:val="Heading6Char"/>
    <w:qFormat/>
    <w:rsid w:val="00A03E25"/>
    <w:pPr>
      <w:spacing w:before="60"/>
      <w:outlineLvl w:val="5"/>
    </w:pPr>
    <w:rPr>
      <w:color w:val="918585"/>
      <w:sz w:val="20"/>
    </w:rPr>
  </w:style>
  <w:style w:type="paragraph" w:styleId="Heading7">
    <w:name w:val="heading 7"/>
    <w:basedOn w:val="Normal"/>
    <w:next w:val="Normal"/>
    <w:link w:val="Heading7Char"/>
    <w:qFormat/>
    <w:rsid w:val="00A03E25"/>
    <w:pPr>
      <w:ind w:left="720"/>
      <w:outlineLvl w:val="6"/>
    </w:pPr>
    <w:rPr>
      <w:i/>
    </w:rPr>
  </w:style>
  <w:style w:type="paragraph" w:styleId="Heading8">
    <w:name w:val="heading 8"/>
    <w:basedOn w:val="Normal"/>
    <w:next w:val="Normal"/>
    <w:link w:val="Heading8Char"/>
    <w:qFormat/>
    <w:rsid w:val="00A03E25"/>
    <w:pPr>
      <w:ind w:left="720"/>
      <w:outlineLvl w:val="7"/>
    </w:pPr>
    <w:rPr>
      <w:i/>
    </w:rPr>
  </w:style>
  <w:style w:type="paragraph" w:styleId="Heading9">
    <w:name w:val="heading 9"/>
    <w:basedOn w:val="Normal"/>
    <w:next w:val="Normal"/>
    <w:link w:val="Heading9Char"/>
    <w:qFormat/>
    <w:rsid w:val="00A03E25"/>
    <w:pPr>
      <w:ind w:left="720"/>
      <w:outlineLvl w:val="8"/>
    </w:pPr>
    <w:rPr>
      <w:i/>
    </w:rPr>
  </w:style>
  <w:style w:type="character" w:default="1" w:styleId="DefaultParagraphFont">
    <w:name w:val="Default Paragraph Font"/>
    <w:uiPriority w:val="1"/>
    <w:unhideWhenUsed/>
    <w:rsid w:val="00A03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E25"/>
  </w:style>
  <w:style w:type="character" w:customStyle="1" w:styleId="Heading1Char">
    <w:name w:val="Heading 1 Char"/>
    <w:basedOn w:val="DefaultParagraphFont"/>
    <w:link w:val="Heading1"/>
    <w:rsid w:val="00A03E25"/>
    <w:rPr>
      <w:rFonts w:ascii="Times New Roman" w:eastAsia="Times New Roman" w:hAnsi="Times New Roman" w:cs="Times New Roman"/>
      <w:b/>
      <w:sz w:val="32"/>
      <w:szCs w:val="20"/>
      <w:lang w:eastAsia="en-US"/>
    </w:rPr>
  </w:style>
  <w:style w:type="paragraph" w:styleId="BodyText">
    <w:name w:val="Body Text"/>
    <w:basedOn w:val="Normal"/>
    <w:link w:val="BodyTextChar"/>
    <w:rsid w:val="00A03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E25"/>
    <w:rPr>
      <w:rFonts w:ascii="Times New Roman" w:eastAsia="Times New Roman" w:hAnsi="Times New Roman" w:cs="Times New Roman"/>
      <w:sz w:val="24"/>
      <w:lang w:eastAsia="en-US"/>
    </w:rPr>
  </w:style>
  <w:style w:type="paragraph" w:styleId="ListBullet">
    <w:name w:val="List Bullet"/>
    <w:basedOn w:val="List"/>
    <w:rsid w:val="00A03E25"/>
    <w:pPr>
      <w:numPr>
        <w:numId w:val="11"/>
      </w:numPr>
      <w:tabs>
        <w:tab w:val="clear" w:pos="340"/>
      </w:tabs>
      <w:spacing w:before="40" w:after="40"/>
    </w:pPr>
  </w:style>
  <w:style w:type="character" w:customStyle="1" w:styleId="SpecialBold">
    <w:name w:val="Special Bold"/>
    <w:basedOn w:val="DefaultParagraphFont"/>
    <w:rsid w:val="00A03E25"/>
    <w:rPr>
      <w:b/>
      <w:spacing w:val="0"/>
    </w:rPr>
  </w:style>
  <w:style w:type="character" w:styleId="Emphasis">
    <w:name w:val="Emphasis"/>
    <w:basedOn w:val="DefaultParagraphFont"/>
    <w:qFormat/>
    <w:rsid w:val="00A03E25"/>
    <w:rPr>
      <w:i/>
    </w:rPr>
  </w:style>
  <w:style w:type="paragraph" w:customStyle="1" w:styleId="SuperHeading">
    <w:name w:val="SuperHeading"/>
    <w:basedOn w:val="Normal"/>
    <w:rsid w:val="00A03E25"/>
    <w:pPr>
      <w:spacing w:before="240" w:after="120"/>
      <w:outlineLvl w:val="0"/>
    </w:pPr>
    <w:rPr>
      <w:rFonts w:ascii="Times New Roman" w:hAnsi="Times New Roman"/>
      <w:b/>
      <w:sz w:val="32"/>
    </w:rPr>
  </w:style>
  <w:style w:type="paragraph" w:customStyle="1" w:styleId="AllowPageBreak">
    <w:name w:val="AllowPageBreak"/>
    <w:rsid w:val="00A03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E25"/>
    <w:rPr>
      <w:rFonts w:ascii="Courier New" w:eastAsia="Times New Roman" w:hAnsi="Courier New" w:cs="Times New Roman"/>
      <w:i/>
      <w:szCs w:val="20"/>
      <w:lang w:eastAsia="en-US"/>
    </w:rPr>
  </w:style>
  <w:style w:type="paragraph" w:customStyle="1" w:styleId="HeadingBase">
    <w:name w:val="Heading Base"/>
    <w:rsid w:val="00A03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E25"/>
    <w:pPr>
      <w:tabs>
        <w:tab w:val="right" w:leader="dot" w:pos="9072"/>
      </w:tabs>
      <w:ind w:left="567"/>
    </w:pPr>
    <w:rPr>
      <w:szCs w:val="22"/>
    </w:rPr>
  </w:style>
  <w:style w:type="paragraph" w:customStyle="1" w:styleId="TOCBase">
    <w:name w:val="TOC Base"/>
    <w:rsid w:val="00A03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E25"/>
    <w:pPr>
      <w:tabs>
        <w:tab w:val="right" w:leader="dot" w:pos="9072"/>
      </w:tabs>
      <w:spacing w:before="40" w:after="40"/>
      <w:ind w:left="284"/>
    </w:pPr>
    <w:rPr>
      <w:rFonts w:ascii="Times New Roman" w:hAnsi="Times New Roman"/>
    </w:rPr>
  </w:style>
  <w:style w:type="paragraph" w:styleId="TOC1">
    <w:name w:val="toc 1"/>
    <w:basedOn w:val="TOCBase"/>
    <w:next w:val="Normal"/>
    <w:rsid w:val="00A03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E25"/>
    <w:rPr>
      <w:rFonts w:ascii="Times New Roman" w:eastAsia="Times New Roman" w:hAnsi="Times New Roman" w:cs="Times New Roman"/>
      <w:sz w:val="16"/>
      <w:lang w:eastAsia="en-US"/>
    </w:rPr>
  </w:style>
  <w:style w:type="paragraph" w:styleId="Title">
    <w:name w:val="Title"/>
    <w:basedOn w:val="HeadingBase"/>
    <w:link w:val="TitleChar"/>
    <w:qFormat/>
    <w:rsid w:val="00A03E25"/>
    <w:pPr>
      <w:spacing w:before="5040"/>
      <w:jc w:val="center"/>
    </w:pPr>
    <w:rPr>
      <w:sz w:val="48"/>
      <w:szCs w:val="72"/>
      <w:lang w:val="en-US"/>
    </w:rPr>
  </w:style>
  <w:style w:type="character" w:customStyle="1" w:styleId="TitleChar">
    <w:name w:val="Title Char"/>
    <w:basedOn w:val="DefaultParagraphFont"/>
    <w:link w:val="Title"/>
    <w:rsid w:val="00A03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E25"/>
    <w:pPr>
      <w:tabs>
        <w:tab w:val="left" w:pos="3600"/>
        <w:tab w:val="left" w:pos="3958"/>
      </w:tabs>
    </w:pPr>
  </w:style>
  <w:style w:type="paragraph" w:styleId="List">
    <w:name w:val="List"/>
    <w:basedOn w:val="BodyText"/>
    <w:next w:val="BodyText"/>
    <w:rsid w:val="00A03E25"/>
    <w:pPr>
      <w:tabs>
        <w:tab w:val="left" w:pos="340"/>
      </w:tabs>
      <w:spacing w:before="60" w:after="60"/>
      <w:ind w:left="340" w:hanging="340"/>
    </w:pPr>
  </w:style>
  <w:style w:type="paragraph" w:customStyle="1" w:styleId="Note">
    <w:name w:val="Note"/>
    <w:basedOn w:val="BodyText"/>
    <w:rsid w:val="00A03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E25"/>
    <w:pPr>
      <w:framePr w:wrap="auto" w:hAnchor="text" w:y="6049"/>
    </w:pPr>
    <w:rPr>
      <w:color w:val="000000"/>
      <w:sz w:val="40"/>
    </w:rPr>
  </w:style>
  <w:style w:type="paragraph" w:customStyle="1" w:styleId="TOCTitle">
    <w:name w:val="TOCTitle"/>
    <w:basedOn w:val="Heading1"/>
    <w:rsid w:val="00A03E25"/>
    <w:pPr>
      <w:spacing w:after="240"/>
      <w:jc w:val="center"/>
      <w:outlineLvl w:val="9"/>
    </w:pPr>
    <w:rPr>
      <w:caps/>
    </w:rPr>
  </w:style>
  <w:style w:type="paragraph" w:customStyle="1" w:styleId="Version">
    <w:name w:val="Version"/>
    <w:rsid w:val="00A03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E25"/>
    <w:pPr>
      <w:numPr>
        <w:numId w:val="12"/>
      </w:numPr>
      <w:tabs>
        <w:tab w:val="clear" w:pos="680"/>
      </w:tabs>
    </w:pPr>
  </w:style>
  <w:style w:type="paragraph" w:styleId="Index1">
    <w:name w:val="index 1"/>
    <w:basedOn w:val="Normal"/>
    <w:next w:val="Normal"/>
    <w:semiHidden/>
    <w:rsid w:val="00A03E25"/>
    <w:pPr>
      <w:keepNext w:val="0"/>
      <w:tabs>
        <w:tab w:val="right" w:pos="4176"/>
      </w:tabs>
      <w:ind w:left="198" w:hanging="198"/>
    </w:pPr>
    <w:rPr>
      <w:rFonts w:ascii="Garamond" w:hAnsi="Garamond"/>
    </w:rPr>
  </w:style>
  <w:style w:type="paragraph" w:styleId="IndexHeading">
    <w:name w:val="index heading"/>
    <w:basedOn w:val="Normal"/>
    <w:next w:val="Index1"/>
    <w:semiHidden/>
    <w:rsid w:val="00A03E25"/>
    <w:pPr>
      <w:spacing w:before="120" w:after="120"/>
    </w:pPr>
    <w:rPr>
      <w:rFonts w:ascii="Arial" w:hAnsi="Arial"/>
      <w:b/>
      <w:color w:val="918585"/>
      <w:sz w:val="24"/>
    </w:rPr>
  </w:style>
  <w:style w:type="paragraph" w:styleId="Header">
    <w:name w:val="header"/>
    <w:basedOn w:val="Normal"/>
    <w:link w:val="HeaderChar"/>
    <w:rsid w:val="00A03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E25"/>
    <w:rPr>
      <w:rFonts w:ascii="Times New Roman" w:eastAsia="Times New Roman" w:hAnsi="Times New Roman" w:cs="Times New Roman"/>
      <w:sz w:val="16"/>
      <w:szCs w:val="20"/>
      <w:lang w:val="en-GB" w:eastAsia="en-US"/>
    </w:rPr>
  </w:style>
  <w:style w:type="paragraph" w:customStyle="1" w:styleId="Chapter">
    <w:name w:val="Chapter"/>
    <w:basedOn w:val="Normal"/>
    <w:rsid w:val="00A03E25"/>
    <w:pPr>
      <w:spacing w:before="240"/>
    </w:pPr>
    <w:rPr>
      <w:rFonts w:ascii="Times New Roman" w:hAnsi="Times New Roman"/>
      <w:smallCaps/>
      <w:spacing w:val="80"/>
      <w:sz w:val="28"/>
    </w:rPr>
  </w:style>
  <w:style w:type="paragraph" w:customStyle="1" w:styleId="InChapter">
    <w:name w:val="InChapter"/>
    <w:basedOn w:val="Heading3"/>
    <w:rsid w:val="00A03E25"/>
    <w:pPr>
      <w:spacing w:after="240"/>
      <w:outlineLvl w:val="9"/>
    </w:pPr>
    <w:rPr>
      <w:noProof/>
    </w:rPr>
  </w:style>
  <w:style w:type="paragraph" w:styleId="Index2">
    <w:name w:val="index 2"/>
    <w:basedOn w:val="Normal"/>
    <w:next w:val="Normal"/>
    <w:semiHidden/>
    <w:rsid w:val="00A03E25"/>
    <w:pPr>
      <w:tabs>
        <w:tab w:val="right" w:pos="4176"/>
      </w:tabs>
      <w:ind w:left="568" w:hanging="284"/>
    </w:pPr>
    <w:rPr>
      <w:rFonts w:ascii="Garamond" w:hAnsi="Garamond"/>
    </w:rPr>
  </w:style>
  <w:style w:type="paragraph" w:customStyle="1" w:styleId="Byline">
    <w:name w:val="Byline"/>
    <w:rsid w:val="00A03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E25"/>
    <w:pPr>
      <w:tabs>
        <w:tab w:val="clear" w:pos="3600"/>
        <w:tab w:val="clear" w:pos="3958"/>
      </w:tabs>
      <w:jc w:val="right"/>
    </w:pPr>
  </w:style>
  <w:style w:type="paragraph" w:styleId="Caption">
    <w:name w:val="caption"/>
    <w:basedOn w:val="BodyText"/>
    <w:next w:val="Normal"/>
    <w:qFormat/>
    <w:rsid w:val="00A03E25"/>
    <w:pPr>
      <w:framePr w:w="2268" w:hSpace="181" w:vSpace="181" w:wrap="around" w:vAnchor="text" w:hAnchor="page" w:x="1135" w:y="285" w:anchorLock="1"/>
    </w:pPr>
    <w:rPr>
      <w:i/>
    </w:rPr>
  </w:style>
  <w:style w:type="paragraph" w:customStyle="1" w:styleId="MiniTOCTitle">
    <w:name w:val="MiniTOCTitle"/>
    <w:basedOn w:val="Heading4"/>
    <w:rsid w:val="00A03E25"/>
    <w:pPr>
      <w:spacing w:before="240"/>
      <w:outlineLvl w:val="9"/>
    </w:pPr>
    <w:rPr>
      <w:noProof/>
      <w:sz w:val="24"/>
    </w:rPr>
  </w:style>
  <w:style w:type="paragraph" w:customStyle="1" w:styleId="MiniTOCItem">
    <w:name w:val="MiniTOCItem"/>
    <w:basedOn w:val="ListBullet"/>
    <w:rsid w:val="00A03E25"/>
    <w:pPr>
      <w:numPr>
        <w:numId w:val="0"/>
      </w:numPr>
      <w:tabs>
        <w:tab w:val="right" w:leader="dot" w:pos="6521"/>
      </w:tabs>
      <w:spacing w:before="0" w:after="0"/>
    </w:pPr>
  </w:style>
  <w:style w:type="paragraph" w:customStyle="1" w:styleId="TOFTitle">
    <w:name w:val="TOFTitle"/>
    <w:basedOn w:val="TOCTitle"/>
    <w:rsid w:val="00A03E25"/>
  </w:style>
  <w:style w:type="paragraph" w:styleId="TableofFigures">
    <w:name w:val="table of figures"/>
    <w:basedOn w:val="Normal"/>
    <w:next w:val="Normal"/>
    <w:semiHidden/>
    <w:rsid w:val="00A03E25"/>
    <w:pPr>
      <w:tabs>
        <w:tab w:val="right" w:leader="dot" w:pos="9072"/>
      </w:tabs>
      <w:ind w:left="970" w:hanging="403"/>
    </w:pPr>
    <w:rPr>
      <w:rFonts w:ascii="Times New Roman" w:hAnsi="Times New Roman"/>
      <w:b/>
    </w:rPr>
  </w:style>
  <w:style w:type="paragraph" w:styleId="ListNumber">
    <w:name w:val="List Number"/>
    <w:basedOn w:val="List"/>
    <w:rsid w:val="00A03E25"/>
    <w:pPr>
      <w:numPr>
        <w:numId w:val="14"/>
      </w:numPr>
      <w:tabs>
        <w:tab w:val="clear" w:pos="340"/>
      </w:tabs>
    </w:pPr>
  </w:style>
  <w:style w:type="character" w:customStyle="1" w:styleId="WingdingSymbols">
    <w:name w:val="Wingding Symbols"/>
    <w:rsid w:val="00A03E25"/>
    <w:rPr>
      <w:rFonts w:ascii="Wingdings" w:hAnsi="Wingdings"/>
    </w:rPr>
  </w:style>
  <w:style w:type="paragraph" w:customStyle="1" w:styleId="TableHeading">
    <w:name w:val="Table Heading"/>
    <w:basedOn w:val="HeadingBase"/>
    <w:rsid w:val="00A03E25"/>
    <w:pPr>
      <w:keepLines/>
      <w:pBdr>
        <w:bottom w:val="single" w:sz="6" w:space="1" w:color="918585"/>
      </w:pBdr>
      <w:spacing w:before="240"/>
    </w:pPr>
  </w:style>
  <w:style w:type="character" w:customStyle="1" w:styleId="HotSpot">
    <w:name w:val="HotSpot"/>
    <w:rsid w:val="00A03E25"/>
    <w:rPr>
      <w:color w:val="0033CC"/>
      <w:u w:val="none"/>
    </w:rPr>
  </w:style>
  <w:style w:type="paragraph" w:customStyle="1" w:styleId="BodyTextRight">
    <w:name w:val="Body Text Right"/>
    <w:basedOn w:val="BodyText"/>
    <w:rsid w:val="00A03E25"/>
    <w:pPr>
      <w:spacing w:before="0" w:after="0"/>
      <w:jc w:val="right"/>
    </w:pPr>
  </w:style>
  <w:style w:type="paragraph" w:styleId="Index3">
    <w:name w:val="index 3"/>
    <w:basedOn w:val="ListNumber2"/>
    <w:next w:val="Normal"/>
    <w:semiHidden/>
    <w:rsid w:val="00A03E25"/>
    <w:pPr>
      <w:numPr>
        <w:numId w:val="0"/>
      </w:numPr>
      <w:tabs>
        <w:tab w:val="right" w:leader="dot" w:pos="4176"/>
      </w:tabs>
    </w:pPr>
  </w:style>
  <w:style w:type="paragraph" w:styleId="ListNumber2">
    <w:name w:val="List Number 2"/>
    <w:basedOn w:val="List2"/>
    <w:rsid w:val="00A03E25"/>
    <w:pPr>
      <w:numPr>
        <w:numId w:val="9"/>
      </w:numPr>
      <w:tabs>
        <w:tab w:val="clear" w:pos="1060"/>
      </w:tabs>
    </w:pPr>
  </w:style>
  <w:style w:type="paragraph" w:customStyle="1" w:styleId="MarginNote">
    <w:name w:val="Margin Note"/>
    <w:basedOn w:val="BodyText"/>
    <w:rsid w:val="00A03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E25"/>
    <w:rPr>
      <w:sz w:val="32"/>
    </w:rPr>
  </w:style>
  <w:style w:type="paragraph" w:customStyle="1" w:styleId="HeadingProcedure">
    <w:name w:val="Heading Procedure"/>
    <w:basedOn w:val="HeadingBase"/>
    <w:next w:val="Normal"/>
    <w:rsid w:val="00A03E25"/>
    <w:pPr>
      <w:tabs>
        <w:tab w:val="left" w:pos="0"/>
      </w:tabs>
      <w:spacing w:before="120" w:after="60"/>
    </w:pPr>
    <w:rPr>
      <w:i/>
      <w:color w:val="918585"/>
      <w:sz w:val="22"/>
    </w:rPr>
  </w:style>
  <w:style w:type="paragraph" w:customStyle="1" w:styleId="TableBodyText">
    <w:name w:val="Table Body Text"/>
    <w:basedOn w:val="BodyText"/>
    <w:rsid w:val="00A03E25"/>
    <w:pPr>
      <w:spacing w:before="60" w:after="60"/>
    </w:pPr>
  </w:style>
  <w:style w:type="paragraph" w:styleId="ListContinue">
    <w:name w:val="List Continue"/>
    <w:basedOn w:val="List"/>
    <w:rsid w:val="00A03E25"/>
    <w:pPr>
      <w:ind w:firstLine="0"/>
    </w:pPr>
  </w:style>
  <w:style w:type="paragraph" w:customStyle="1" w:styleId="ListNote">
    <w:name w:val="List Note"/>
    <w:basedOn w:val="List"/>
    <w:rsid w:val="00A03E25"/>
    <w:pPr>
      <w:pBdr>
        <w:top w:val="single" w:sz="6" w:space="2" w:color="918585"/>
        <w:bottom w:val="single" w:sz="6" w:space="2" w:color="918585"/>
      </w:pBdr>
      <w:tabs>
        <w:tab w:val="left" w:pos="1021"/>
      </w:tabs>
      <w:ind w:firstLine="0"/>
    </w:pPr>
  </w:style>
  <w:style w:type="paragraph" w:customStyle="1" w:styleId="Warning">
    <w:name w:val="Warning"/>
    <w:basedOn w:val="BodyText"/>
    <w:rsid w:val="00A03E25"/>
    <w:pPr>
      <w:shd w:val="clear" w:color="auto" w:fill="D9D9D9"/>
      <w:tabs>
        <w:tab w:val="left" w:pos="992"/>
      </w:tabs>
      <w:ind w:left="119" w:right="119"/>
    </w:pPr>
    <w:rPr>
      <w:sz w:val="20"/>
    </w:rPr>
  </w:style>
  <w:style w:type="paragraph" w:customStyle="1" w:styleId="MarginIcons">
    <w:name w:val="Margin Icons"/>
    <w:basedOn w:val="BodyText"/>
    <w:rsid w:val="00A03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E25"/>
    <w:rPr>
      <w:rFonts w:ascii="Courier New" w:hAnsi="Courier New"/>
    </w:rPr>
  </w:style>
  <w:style w:type="paragraph" w:customStyle="1" w:styleId="NoteBullet">
    <w:name w:val="Note Bullet"/>
    <w:basedOn w:val="Note"/>
    <w:rsid w:val="00A03E25"/>
    <w:pPr>
      <w:tabs>
        <w:tab w:val="clear" w:pos="680"/>
      </w:tabs>
      <w:spacing w:before="60" w:after="60"/>
    </w:pPr>
  </w:style>
  <w:style w:type="paragraph" w:customStyle="1" w:styleId="SubHeading2">
    <w:name w:val="SubHeading2"/>
    <w:basedOn w:val="HeadingBase"/>
    <w:rsid w:val="00A03E25"/>
    <w:pPr>
      <w:spacing w:before="240" w:after="60"/>
    </w:pPr>
    <w:rPr>
      <w:sz w:val="20"/>
    </w:rPr>
  </w:style>
  <w:style w:type="paragraph" w:customStyle="1" w:styleId="SubHeading1">
    <w:name w:val="SubHeading1"/>
    <w:basedOn w:val="HeadingBase"/>
    <w:rsid w:val="00A03E25"/>
    <w:pPr>
      <w:spacing w:before="240" w:after="60"/>
    </w:pPr>
    <w:rPr>
      <w:color w:val="918585"/>
      <w:sz w:val="22"/>
    </w:rPr>
  </w:style>
  <w:style w:type="paragraph" w:customStyle="1" w:styleId="SideHeading">
    <w:name w:val="Side Heading"/>
    <w:basedOn w:val="HeadingBase"/>
    <w:rsid w:val="00A03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E25"/>
    <w:pPr>
      <w:numPr>
        <w:numId w:val="10"/>
      </w:numPr>
    </w:pPr>
  </w:style>
  <w:style w:type="paragraph" w:styleId="PlainText">
    <w:name w:val="Plain Text"/>
    <w:basedOn w:val="Normal"/>
    <w:link w:val="PlainTextChar"/>
    <w:rsid w:val="00A03E25"/>
    <w:rPr>
      <w:sz w:val="20"/>
    </w:rPr>
  </w:style>
  <w:style w:type="character" w:customStyle="1" w:styleId="PlainTextChar">
    <w:name w:val="Plain Text Char"/>
    <w:basedOn w:val="DefaultParagraphFont"/>
    <w:link w:val="PlainText"/>
    <w:rsid w:val="00A03E25"/>
    <w:rPr>
      <w:rFonts w:ascii="Courier New" w:eastAsia="Times New Roman" w:hAnsi="Courier New" w:cs="Times New Roman"/>
      <w:sz w:val="20"/>
      <w:szCs w:val="20"/>
      <w:lang w:eastAsia="en-US"/>
    </w:rPr>
  </w:style>
  <w:style w:type="character" w:customStyle="1" w:styleId="MenuOption">
    <w:name w:val="Menu Option"/>
    <w:basedOn w:val="DefaultParagraphFont"/>
    <w:rsid w:val="00A03E25"/>
    <w:rPr>
      <w:b/>
      <w:smallCaps/>
    </w:rPr>
  </w:style>
  <w:style w:type="paragraph" w:customStyle="1" w:styleId="TableListNumber">
    <w:name w:val="Table List Number"/>
    <w:basedOn w:val="ListNumber"/>
    <w:rsid w:val="00A03E25"/>
    <w:pPr>
      <w:numPr>
        <w:numId w:val="0"/>
      </w:numPr>
    </w:pPr>
  </w:style>
  <w:style w:type="paragraph" w:styleId="TOC4">
    <w:name w:val="toc 4"/>
    <w:basedOn w:val="TOCBase"/>
    <w:next w:val="Normal"/>
    <w:semiHidden/>
    <w:rsid w:val="00A03E25"/>
    <w:pPr>
      <w:tabs>
        <w:tab w:val="right" w:leader="dot" w:pos="9071"/>
      </w:tabs>
      <w:ind w:left="1701"/>
    </w:pPr>
  </w:style>
  <w:style w:type="paragraph" w:customStyle="1" w:styleId="ListAlpha">
    <w:name w:val="List Alpha"/>
    <w:basedOn w:val="List"/>
    <w:rsid w:val="00A03E25"/>
    <w:pPr>
      <w:numPr>
        <w:numId w:val="8"/>
      </w:numPr>
    </w:pPr>
  </w:style>
  <w:style w:type="paragraph" w:customStyle="1" w:styleId="ListAlpha2">
    <w:name w:val="List Alpha 2"/>
    <w:basedOn w:val="List2"/>
    <w:rsid w:val="00A03E25"/>
    <w:pPr>
      <w:numPr>
        <w:numId w:val="7"/>
      </w:numPr>
    </w:pPr>
  </w:style>
  <w:style w:type="paragraph" w:styleId="List2">
    <w:name w:val="List 2"/>
    <w:basedOn w:val="BodyText"/>
    <w:rsid w:val="00A03E25"/>
    <w:pPr>
      <w:tabs>
        <w:tab w:val="left" w:pos="680"/>
      </w:tabs>
      <w:spacing w:before="60" w:after="60"/>
      <w:ind w:left="680" w:hanging="340"/>
    </w:pPr>
  </w:style>
  <w:style w:type="paragraph" w:styleId="List3">
    <w:name w:val="List 3"/>
    <w:basedOn w:val="BodyText"/>
    <w:rsid w:val="00A03E25"/>
    <w:pPr>
      <w:tabs>
        <w:tab w:val="left" w:pos="1021"/>
      </w:tabs>
      <w:spacing w:before="60" w:after="60"/>
      <w:ind w:left="1020" w:hanging="340"/>
    </w:pPr>
  </w:style>
  <w:style w:type="paragraph" w:styleId="List4">
    <w:name w:val="List 4"/>
    <w:basedOn w:val="BodyText"/>
    <w:rsid w:val="00A03E25"/>
    <w:pPr>
      <w:tabs>
        <w:tab w:val="left" w:pos="1361"/>
      </w:tabs>
      <w:spacing w:before="60" w:after="60"/>
      <w:ind w:left="1361" w:hanging="340"/>
    </w:pPr>
  </w:style>
  <w:style w:type="paragraph" w:styleId="List5">
    <w:name w:val="List 5"/>
    <w:basedOn w:val="BodyText"/>
    <w:rsid w:val="00A03E25"/>
    <w:pPr>
      <w:tabs>
        <w:tab w:val="left" w:pos="1701"/>
      </w:tabs>
      <w:spacing w:before="60" w:after="60"/>
      <w:ind w:left="1701" w:hanging="340"/>
    </w:pPr>
  </w:style>
  <w:style w:type="paragraph" w:styleId="ListBullet3">
    <w:name w:val="List Bullet 3"/>
    <w:basedOn w:val="List3"/>
    <w:rsid w:val="00A03E25"/>
    <w:pPr>
      <w:numPr>
        <w:numId w:val="13"/>
      </w:numPr>
      <w:tabs>
        <w:tab w:val="clear" w:pos="1021"/>
      </w:tabs>
      <w:ind w:left="1037" w:hanging="357"/>
    </w:pPr>
  </w:style>
  <w:style w:type="paragraph" w:styleId="ListBullet4">
    <w:name w:val="List Bullet 4"/>
    <w:basedOn w:val="List4"/>
    <w:rsid w:val="00A03E25"/>
    <w:pPr>
      <w:numPr>
        <w:numId w:val="2"/>
      </w:numPr>
      <w:tabs>
        <w:tab w:val="clear" w:pos="1361"/>
      </w:tabs>
    </w:pPr>
  </w:style>
  <w:style w:type="paragraph" w:styleId="ListBullet5">
    <w:name w:val="List Bullet 5"/>
    <w:basedOn w:val="List5"/>
    <w:rsid w:val="00A03E25"/>
    <w:pPr>
      <w:numPr>
        <w:numId w:val="3"/>
      </w:numPr>
    </w:pPr>
  </w:style>
  <w:style w:type="paragraph" w:styleId="ListContinue2">
    <w:name w:val="List Continue 2"/>
    <w:basedOn w:val="List2"/>
    <w:rsid w:val="00A03E25"/>
    <w:pPr>
      <w:ind w:firstLine="0"/>
    </w:pPr>
  </w:style>
  <w:style w:type="paragraph" w:styleId="ListContinue3">
    <w:name w:val="List Continue 3"/>
    <w:basedOn w:val="List3"/>
    <w:rsid w:val="00A03E25"/>
    <w:pPr>
      <w:ind w:left="1021" w:firstLine="0"/>
    </w:pPr>
  </w:style>
  <w:style w:type="paragraph" w:styleId="ListContinue4">
    <w:name w:val="List Continue 4"/>
    <w:basedOn w:val="List4"/>
    <w:rsid w:val="00A03E25"/>
    <w:pPr>
      <w:ind w:firstLine="0"/>
    </w:pPr>
  </w:style>
  <w:style w:type="paragraph" w:styleId="ListContinue5">
    <w:name w:val="List Continue 5"/>
    <w:basedOn w:val="List5"/>
    <w:rsid w:val="00A03E25"/>
    <w:pPr>
      <w:ind w:firstLine="0"/>
    </w:pPr>
  </w:style>
  <w:style w:type="paragraph" w:styleId="ListNumber3">
    <w:name w:val="List Number 3"/>
    <w:basedOn w:val="List3"/>
    <w:rsid w:val="00A03E25"/>
    <w:pPr>
      <w:numPr>
        <w:numId w:val="4"/>
      </w:numPr>
    </w:pPr>
  </w:style>
  <w:style w:type="paragraph" w:styleId="ListNumber4">
    <w:name w:val="List Number 4"/>
    <w:basedOn w:val="List4"/>
    <w:rsid w:val="00A03E25"/>
    <w:pPr>
      <w:numPr>
        <w:numId w:val="5"/>
      </w:numPr>
    </w:pPr>
  </w:style>
  <w:style w:type="paragraph" w:styleId="ListNumber5">
    <w:name w:val="List Number 5"/>
    <w:basedOn w:val="List5"/>
    <w:rsid w:val="00A03E25"/>
    <w:pPr>
      <w:numPr>
        <w:numId w:val="6"/>
      </w:numPr>
    </w:pPr>
  </w:style>
  <w:style w:type="paragraph" w:styleId="BlockText">
    <w:name w:val="Block Text"/>
    <w:basedOn w:val="Normal"/>
    <w:rsid w:val="00A03E25"/>
    <w:pPr>
      <w:spacing w:after="120"/>
      <w:ind w:left="1440" w:right="1440"/>
    </w:pPr>
  </w:style>
  <w:style w:type="character" w:customStyle="1" w:styleId="Subscript">
    <w:name w:val="Subscript"/>
    <w:basedOn w:val="DefaultParagraphFont"/>
    <w:rsid w:val="00A03E25"/>
    <w:rPr>
      <w:sz w:val="16"/>
      <w:vertAlign w:val="subscript"/>
    </w:rPr>
  </w:style>
  <w:style w:type="character" w:customStyle="1" w:styleId="Superscript">
    <w:name w:val="Superscript"/>
    <w:basedOn w:val="DefaultParagraphFont"/>
    <w:rsid w:val="00A03E25"/>
    <w:rPr>
      <w:sz w:val="16"/>
      <w:vertAlign w:val="superscript"/>
    </w:rPr>
  </w:style>
  <w:style w:type="character" w:customStyle="1" w:styleId="Symbols">
    <w:name w:val="Symbols"/>
    <w:basedOn w:val="DefaultParagraphFont"/>
    <w:rsid w:val="00A03E25"/>
    <w:rPr>
      <w:rFonts w:ascii="Symbol" w:hAnsi="Symbol"/>
    </w:rPr>
  </w:style>
  <w:style w:type="character" w:customStyle="1" w:styleId="MenuOptions">
    <w:name w:val="Menu Options"/>
    <w:basedOn w:val="DefaultParagraphFont"/>
    <w:rsid w:val="00A03E25"/>
    <w:rPr>
      <w:rFonts w:ascii="Arial Narrow" w:hAnsi="Arial Narrow"/>
      <w:smallCaps/>
    </w:rPr>
  </w:style>
  <w:style w:type="character" w:customStyle="1" w:styleId="Buttons">
    <w:name w:val="Buttons"/>
    <w:basedOn w:val="DefaultParagraphFont"/>
    <w:rsid w:val="00A03E25"/>
    <w:rPr>
      <w:b/>
    </w:rPr>
  </w:style>
  <w:style w:type="character" w:customStyle="1" w:styleId="Underlined">
    <w:name w:val="Underlined"/>
    <w:basedOn w:val="DefaultParagraphFont"/>
    <w:rsid w:val="00A03E25"/>
    <w:rPr>
      <w:u w:val="single"/>
    </w:rPr>
  </w:style>
  <w:style w:type="paragraph" w:customStyle="1" w:styleId="TableBodyTextRight">
    <w:name w:val="Table Body Text Right"/>
    <w:basedOn w:val="TableBodyText"/>
    <w:rsid w:val="00A03E25"/>
    <w:pPr>
      <w:widowControl w:val="0"/>
      <w:autoSpaceDE w:val="0"/>
      <w:autoSpaceDN w:val="0"/>
      <w:adjustRightInd w:val="0"/>
      <w:jc w:val="right"/>
    </w:pPr>
    <w:rPr>
      <w:rFonts w:cs="Arial"/>
      <w:szCs w:val="18"/>
    </w:rPr>
  </w:style>
  <w:style w:type="paragraph" w:customStyle="1" w:styleId="CopyrightText">
    <w:name w:val="Copyright Text"/>
    <w:basedOn w:val="BodyText"/>
    <w:rsid w:val="00A03E25"/>
    <w:rPr>
      <w:sz w:val="18"/>
    </w:rPr>
  </w:style>
  <w:style w:type="paragraph" w:customStyle="1" w:styleId="BodySmallRight">
    <w:name w:val="Body Small Right"/>
    <w:basedOn w:val="BodyTextRight"/>
    <w:rsid w:val="00A03E25"/>
    <w:rPr>
      <w:sz w:val="18"/>
      <w:szCs w:val="18"/>
    </w:rPr>
  </w:style>
  <w:style w:type="paragraph" w:customStyle="1" w:styleId="MarginEdition">
    <w:name w:val="Margin Edition"/>
    <w:basedOn w:val="MarginNote"/>
    <w:rsid w:val="00A03E25"/>
    <w:pPr>
      <w:spacing w:before="0" w:after="0"/>
    </w:pPr>
    <w:rPr>
      <w:rFonts w:ascii="Times New Roman" w:hAnsi="Times New Roman"/>
      <w:color w:val="999999"/>
    </w:rPr>
  </w:style>
  <w:style w:type="paragraph" w:customStyle="1" w:styleId="Spacer">
    <w:name w:val="Spacer"/>
    <w:basedOn w:val="Normal"/>
    <w:rsid w:val="00A03E25"/>
    <w:rPr>
      <w:sz w:val="2"/>
      <w:szCs w:val="2"/>
    </w:rPr>
  </w:style>
  <w:style w:type="character" w:customStyle="1" w:styleId="Small">
    <w:name w:val="Small"/>
    <w:basedOn w:val="DefaultParagraphFont"/>
    <w:rsid w:val="00A03E25"/>
    <w:rPr>
      <w:sz w:val="16"/>
    </w:rPr>
  </w:style>
  <w:style w:type="paragraph" w:customStyle="1" w:styleId="WideTable">
    <w:name w:val="Wide Table"/>
    <w:basedOn w:val="Normal"/>
    <w:rsid w:val="00A03E25"/>
    <w:pPr>
      <w:ind w:left="-1418"/>
    </w:pPr>
    <w:rPr>
      <w:sz w:val="2"/>
      <w:szCs w:val="2"/>
    </w:rPr>
  </w:style>
  <w:style w:type="character" w:styleId="PageNumber">
    <w:name w:val="page number"/>
    <w:basedOn w:val="DefaultParagraphFont"/>
    <w:rsid w:val="00A03E25"/>
  </w:style>
  <w:style w:type="paragraph" w:styleId="Quote">
    <w:name w:val="Quote"/>
    <w:basedOn w:val="Heading1"/>
    <w:link w:val="QuoteChar"/>
    <w:qFormat/>
    <w:rsid w:val="00A03E25"/>
    <w:rPr>
      <w:b w:val="0"/>
      <w:sz w:val="72"/>
      <w:szCs w:val="72"/>
      <w:lang w:val="en-NZ"/>
    </w:rPr>
  </w:style>
  <w:style w:type="character" w:customStyle="1" w:styleId="QuoteChar">
    <w:name w:val="Quote Char"/>
    <w:basedOn w:val="DefaultParagraphFont"/>
    <w:link w:val="Quote"/>
    <w:rsid w:val="00A03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E25"/>
    <w:pPr>
      <w:pageBreakBefore/>
    </w:pPr>
  </w:style>
  <w:style w:type="paragraph" w:customStyle="1" w:styleId="Border">
    <w:name w:val="Border"/>
    <w:basedOn w:val="Normal"/>
    <w:qFormat/>
    <w:rsid w:val="00A03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E25"/>
    <w:rPr>
      <w:b/>
      <w:bCs/>
      <w:i/>
      <w:iCs/>
      <w:color w:val="auto"/>
    </w:rPr>
  </w:style>
  <w:style w:type="paragraph" w:styleId="IntenseQuote">
    <w:name w:val="Intense Quote"/>
    <w:basedOn w:val="Normal"/>
    <w:next w:val="Normal"/>
    <w:link w:val="IntenseQuoteChar"/>
    <w:uiPriority w:val="30"/>
    <w:qFormat/>
    <w:rsid w:val="00A03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E25"/>
    <w:rPr>
      <w:smallCaps/>
      <w:color w:val="auto"/>
      <w:u w:val="single"/>
    </w:rPr>
  </w:style>
  <w:style w:type="character" w:styleId="IntenseReference">
    <w:name w:val="Intense Reference"/>
    <w:basedOn w:val="DefaultParagraphFont"/>
    <w:uiPriority w:val="32"/>
    <w:qFormat/>
    <w:rsid w:val="00A03E25"/>
    <w:rPr>
      <w:b/>
      <w:bCs/>
      <w:smallCaps/>
      <w:color w:val="auto"/>
      <w:spacing w:val="5"/>
      <w:u w:val="single"/>
    </w:rPr>
  </w:style>
  <w:style w:type="paragraph" w:customStyle="1" w:styleId="2ColumnHeading">
    <w:name w:val="2Column Heading"/>
    <w:basedOn w:val="BodyText"/>
    <w:qFormat/>
    <w:rsid w:val="00A03E25"/>
    <w:pPr>
      <w:spacing w:after="60"/>
      <w:ind w:left="-2268"/>
    </w:pPr>
    <w:rPr>
      <w:b/>
    </w:rPr>
  </w:style>
  <w:style w:type="paragraph" w:customStyle="1" w:styleId="Heading1TOC">
    <w:name w:val="Heading1 TOC"/>
    <w:basedOn w:val="Normal"/>
    <w:qFormat/>
    <w:rsid w:val="00A03E25"/>
    <w:pPr>
      <w:spacing w:before="240" w:after="120"/>
    </w:pPr>
    <w:rPr>
      <w:rFonts w:ascii="Times New Roman" w:hAnsi="Times New Roman"/>
      <w:b/>
      <w:sz w:val="32"/>
    </w:rPr>
  </w:style>
  <w:style w:type="paragraph" w:customStyle="1" w:styleId="Heading2TOC">
    <w:name w:val="Heading2 TOC"/>
    <w:basedOn w:val="Normal"/>
    <w:qFormat/>
    <w:rsid w:val="00A03E25"/>
    <w:pPr>
      <w:spacing w:before="240" w:after="60"/>
    </w:pPr>
    <w:rPr>
      <w:rFonts w:ascii="Times New Roman" w:hAnsi="Times New Roman"/>
      <w:b/>
      <w:sz w:val="28"/>
    </w:rPr>
  </w:style>
  <w:style w:type="character" w:customStyle="1" w:styleId="Underline">
    <w:name w:val="Underline"/>
    <w:basedOn w:val="DefaultParagraphFont"/>
    <w:qFormat/>
    <w:rsid w:val="00A03E25"/>
    <w:rPr>
      <w:u w:val="single"/>
    </w:rPr>
  </w:style>
  <w:style w:type="character" w:customStyle="1" w:styleId="BoldandItalics">
    <w:name w:val="Bold and Italics"/>
    <w:qFormat/>
    <w:rsid w:val="00A03E25"/>
    <w:rPr>
      <w:b/>
      <w:i/>
      <w:u w:val="none"/>
    </w:rPr>
  </w:style>
  <w:style w:type="paragraph" w:styleId="BalloonText">
    <w:name w:val="Balloon Text"/>
    <w:basedOn w:val="Normal"/>
    <w:link w:val="BalloonTextChar"/>
    <w:rsid w:val="00A03E25"/>
    <w:rPr>
      <w:rFonts w:ascii="Tahoma" w:hAnsi="Tahoma" w:cs="Tahoma"/>
      <w:sz w:val="16"/>
      <w:szCs w:val="16"/>
    </w:rPr>
  </w:style>
  <w:style w:type="character" w:customStyle="1" w:styleId="BalloonTextChar">
    <w:name w:val="Balloon Text Char"/>
    <w:basedOn w:val="DefaultParagraphFont"/>
    <w:link w:val="BalloonText"/>
    <w:rsid w:val="00A03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E25"/>
    <w:rPr>
      <w:b/>
      <w:color w:val="660033"/>
      <w:spacing w:val="0"/>
    </w:rPr>
  </w:style>
  <w:style w:type="paragraph" w:customStyle="1" w:styleId="Nameditemlist">
    <w:name w:val="Named item list"/>
    <w:basedOn w:val="BodyText"/>
    <w:qFormat/>
    <w:rsid w:val="00A03E25"/>
    <w:pPr>
      <w:tabs>
        <w:tab w:val="left" w:pos="2835"/>
      </w:tabs>
      <w:ind w:left="2835" w:hanging="2835"/>
    </w:pPr>
  </w:style>
  <w:style w:type="paragraph" w:customStyle="1" w:styleId="BodyTextnopadding">
    <w:name w:val="Body Text no padding"/>
    <w:basedOn w:val="BodyText"/>
    <w:qFormat/>
    <w:rsid w:val="00A03E25"/>
    <w:pPr>
      <w:spacing w:before="0" w:after="0"/>
    </w:pPr>
  </w:style>
  <w:style w:type="paragraph" w:customStyle="1" w:styleId="BodyTextBold">
    <w:name w:val="Body Text Bold"/>
    <w:basedOn w:val="BodyText"/>
    <w:qFormat/>
    <w:rsid w:val="00A03E25"/>
    <w:rPr>
      <w:b/>
    </w:rPr>
  </w:style>
  <w:style w:type="character" w:styleId="Hyperlink">
    <w:name w:val="Hyperlink"/>
    <w:basedOn w:val="DefaultParagraphFont"/>
    <w:uiPriority w:val="99"/>
    <w:unhideWhenUsed/>
    <w:rsid w:val="004F5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5445</Characters>
  <Application>Microsoft Office Word</Application>
  <DocSecurity>0</DocSecurity>
  <Lines>236</Lines>
  <Paragraphs>148</Paragraphs>
  <ScaleCrop>false</ScaleCrop>
  <Company>Author-it Software Corporation Ltd.</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MSFKB3002 Determine requirements for installation of cabinets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2022-06-03T07:41:00Z</dcterms:created>
  <dcterms:modified xsi:type="dcterms:W3CDTF">2022-06-03T07:41:00Z</dcterms:modified>
</cp:coreProperties>
</file>