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4DFE" w:rsidP="00394D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MSFKB2004 Provide assistance in cabinetry installation</w:t>
      </w:r>
      <w:r>
        <w:fldChar w:fldCharType="end"/>
      </w:r>
    </w:p>
    <w:p w:rsidR="00394DFE" w:rsidP="00394DFE">
      <w:pPr>
        <w:pStyle w:val="Version"/>
        <w:sectPr w:rsidSect="00EB19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19EC" w:rsidP="00EB19EC">
      <w:pPr>
        <w:pStyle w:val="SuperHeading"/>
      </w:pPr>
      <w:r w:rsidRPr="00EB19EC">
        <w:t>Assessment Requirements for MSFKB2004 Provide assistance in cabinetry installation</w:t>
      </w:r>
    </w:p>
    <w:p w:rsidR="00000000" w:rsidRPr="00EB19EC" w:rsidP="00EB19EC">
      <w:pPr>
        <w:pStyle w:val="Heading1"/>
      </w:pPr>
      <w:bookmarkStart w:id="1" w:name="O_1249093"/>
      <w:bookmarkEnd w:id="1"/>
      <w:r w:rsidRPr="00EB19EC">
        <w:t>Modification History</w:t>
      </w:r>
    </w:p>
    <w:p w:rsidR="00000000" w:rsidRPr="00EB19EC" w:rsidP="00394DFE">
      <w:pPr>
        <w:pStyle w:val="BodyText"/>
      </w:pPr>
      <w:r w:rsidRPr="00EB19EC">
        <w:t>Release 1. Changes to code, application, elements, performance</w:t>
      </w:r>
      <w:r w:rsidRPr="00EB19EC">
        <w:t xml:space="preserve"> criteria, assessment requirements. Foundation skills added. Range of conditions removed. Assessment requirements changed.</w:t>
      </w:r>
    </w:p>
    <w:p w:rsidR="00000000" w:rsidRPr="00EB19EC" w:rsidP="00EB19EC">
      <w:pPr>
        <w:pStyle w:val="Heading1"/>
      </w:pPr>
      <w:bookmarkStart w:id="2" w:name="O_1249094"/>
      <w:bookmarkEnd w:id="2"/>
      <w:r w:rsidRPr="00EB19EC">
        <w:t>Performance Evidence</w:t>
      </w:r>
    </w:p>
    <w:p w:rsidR="00000000" w:rsidRPr="00EB19EC" w:rsidP="00394DFE">
      <w:pPr>
        <w:pStyle w:val="BodyText"/>
      </w:pPr>
      <w:r w:rsidRPr="00EB19EC">
        <w:t>There must be evidence the candidate has completed the tasks outlined in the elements and per</w:t>
      </w:r>
      <w:r w:rsidRPr="00EB19EC">
        <w:t>formance criteria of this unit, and demonstrated the ability to:</w:t>
      </w:r>
    </w:p>
    <w:p w:rsidR="00000000" w:rsidRPr="00EB19EC" w:rsidP="00EB19EC">
      <w:pPr>
        <w:pStyle w:val="ListBullet"/>
      </w:pPr>
      <w:r w:rsidRPr="00EB19EC">
        <w:t>assist with cabinetry installation tasks on 2 different occasions and sites under supervision, including:</w:t>
      </w:r>
    </w:p>
    <w:p w:rsidR="00000000" w:rsidRPr="00EB19EC" w:rsidP="00EB19EC">
      <w:pPr>
        <w:pStyle w:val="ListBullet2"/>
      </w:pPr>
      <w:r w:rsidRPr="00EB19EC">
        <w:t>laying out, assembling and fixing components</w:t>
      </w:r>
    </w:p>
    <w:p w:rsidR="00000000" w:rsidRPr="00EB19EC" w:rsidP="00EB19EC">
      <w:pPr>
        <w:pStyle w:val="ListBullet2"/>
      </w:pPr>
      <w:r w:rsidRPr="00EB19EC">
        <w:t>quality checking and defect identifica</w:t>
      </w:r>
      <w:r w:rsidRPr="00EB19EC">
        <w:t>tion and rectification.</w:t>
      </w:r>
    </w:p>
    <w:p w:rsidR="00000000" w:rsidRPr="00EB19EC" w:rsidP="00EB19EC">
      <w:pPr>
        <w:pStyle w:val="AllowPageBreak"/>
      </w:pPr>
    </w:p>
    <w:p w:rsidR="00000000" w:rsidRPr="00EB19EC" w:rsidP="00EB19EC">
      <w:pPr>
        <w:pStyle w:val="Heading1"/>
      </w:pPr>
      <w:bookmarkStart w:id="3" w:name="O_1249095"/>
      <w:bookmarkEnd w:id="3"/>
      <w:r w:rsidRPr="00EB19EC">
        <w:t>Knowledge Evidence</w:t>
      </w:r>
    </w:p>
    <w:p w:rsidR="00000000" w:rsidRPr="00EB19EC" w:rsidP="00394DFE">
      <w:pPr>
        <w:pStyle w:val="BodyText"/>
      </w:pPr>
      <w:r w:rsidRPr="00EB19EC">
        <w:t>There must be evidence the candidate has knowledge of:</w:t>
      </w:r>
    </w:p>
    <w:p w:rsidR="00000000" w:rsidRPr="00EB19EC" w:rsidP="00EB19EC">
      <w:pPr>
        <w:pStyle w:val="ListBullet"/>
      </w:pPr>
      <w:r w:rsidRPr="00EB19EC">
        <w:t xml:space="preserve">work health and safety requirements </w:t>
      </w:r>
    </w:p>
    <w:p w:rsidR="00000000" w:rsidRPr="00EB19EC" w:rsidP="00EB19EC">
      <w:pPr>
        <w:pStyle w:val="ListBullet2"/>
      </w:pPr>
      <w:r w:rsidRPr="00EB19EC">
        <w:t>features of cabinets and their components:</w:t>
      </w:r>
    </w:p>
    <w:p w:rsidR="00000000" w:rsidRPr="00EB19EC" w:rsidP="00EB19EC">
      <w:pPr>
        <w:pStyle w:val="ListBullet2"/>
      </w:pPr>
      <w:r w:rsidRPr="00EB19EC">
        <w:t>cabinet sections</w:t>
      </w:r>
    </w:p>
    <w:p w:rsidR="00000000" w:rsidRPr="00EB19EC" w:rsidP="00EB19EC">
      <w:pPr>
        <w:pStyle w:val="ListBullet2"/>
      </w:pPr>
      <w:r w:rsidRPr="00EB19EC">
        <w:t>door and drawer systems</w:t>
      </w:r>
    </w:p>
    <w:p w:rsidR="00000000" w:rsidRPr="00EB19EC" w:rsidP="00EB19EC">
      <w:pPr>
        <w:pStyle w:val="ListBullet2"/>
      </w:pPr>
      <w:r w:rsidRPr="00EB19EC">
        <w:t>drawer runners and slides</w:t>
      </w:r>
    </w:p>
    <w:p w:rsidR="00000000" w:rsidRPr="00EB19EC" w:rsidP="00EB19EC">
      <w:pPr>
        <w:pStyle w:val="ListBullet2"/>
      </w:pPr>
      <w:r w:rsidRPr="00EB19EC">
        <w:t>handles</w:t>
      </w:r>
    </w:p>
    <w:p w:rsidR="00000000" w:rsidRPr="00EB19EC" w:rsidP="00EB19EC">
      <w:pPr>
        <w:pStyle w:val="ListBullet2"/>
      </w:pPr>
      <w:r w:rsidRPr="00EB19EC">
        <w:t>hinges, runners and latches</w:t>
      </w:r>
    </w:p>
    <w:p w:rsidR="00000000" w:rsidRPr="00EB19EC" w:rsidP="00EB19EC">
      <w:pPr>
        <w:pStyle w:val="ListBullet2"/>
      </w:pPr>
      <w:r w:rsidRPr="00EB19EC">
        <w:t xml:space="preserve">legs, plinths and kickboards </w:t>
      </w:r>
    </w:p>
    <w:p w:rsidR="00000000" w:rsidRPr="00EB19EC" w:rsidP="00EB19EC">
      <w:pPr>
        <w:pStyle w:val="ListBullet2"/>
      </w:pPr>
      <w:r w:rsidRPr="00EB19EC">
        <w:t>locks</w:t>
      </w:r>
    </w:p>
    <w:p w:rsidR="00000000" w:rsidRPr="00EB19EC" w:rsidP="00EB19EC">
      <w:pPr>
        <w:pStyle w:val="ListBullet"/>
      </w:pPr>
      <w:r w:rsidRPr="00EB19EC">
        <w:t>hand and power tools typically required for cabinet assembly and fixing</w:t>
      </w:r>
    </w:p>
    <w:p w:rsidR="00000000" w:rsidRPr="00EB19EC" w:rsidP="00EB19EC">
      <w:pPr>
        <w:pStyle w:val="ListBullet"/>
      </w:pPr>
      <w:r w:rsidRPr="00EB19EC">
        <w:t>personal protective equipment (PPE) required for cabinet assembly and fixing</w:t>
      </w:r>
    </w:p>
    <w:p w:rsidR="00000000" w:rsidRPr="00EB19EC" w:rsidP="00EB19EC">
      <w:pPr>
        <w:pStyle w:val="ListBullet"/>
      </w:pPr>
      <w:r w:rsidRPr="00EB19EC">
        <w:t xml:space="preserve">joining </w:t>
      </w:r>
      <w:r w:rsidRPr="00EB19EC">
        <w:t>methods for cabinet assembly and situations when each is used:</w:t>
      </w:r>
    </w:p>
    <w:p w:rsidR="00000000" w:rsidRPr="00EB19EC" w:rsidP="00EB19EC">
      <w:pPr>
        <w:pStyle w:val="ListBullet2"/>
      </w:pPr>
      <w:r w:rsidRPr="00EB19EC">
        <w:t>screws and hinges</w:t>
      </w:r>
    </w:p>
    <w:p w:rsidR="00000000" w:rsidRPr="00EB19EC" w:rsidP="00EB19EC">
      <w:pPr>
        <w:pStyle w:val="ListBullet2"/>
      </w:pPr>
      <w:r w:rsidRPr="00EB19EC">
        <w:t>adhesives</w:t>
      </w:r>
    </w:p>
    <w:p w:rsidR="00000000" w:rsidRPr="00EB19EC" w:rsidP="00EB19EC">
      <w:pPr>
        <w:pStyle w:val="ListBullet2"/>
      </w:pPr>
      <w:r w:rsidRPr="00EB19EC">
        <w:t>patented devices</w:t>
      </w:r>
    </w:p>
    <w:p w:rsidR="00000000" w:rsidRPr="00EB19EC" w:rsidP="00EB19EC">
      <w:pPr>
        <w:pStyle w:val="ListBullet2"/>
      </w:pPr>
      <w:r w:rsidRPr="00EB19EC">
        <w:t>connectors</w:t>
      </w:r>
    </w:p>
    <w:p w:rsidR="00000000" w:rsidRPr="00EB19EC" w:rsidP="00EB19EC">
      <w:pPr>
        <w:pStyle w:val="ListBullet"/>
      </w:pPr>
      <w:r w:rsidRPr="00EB19EC">
        <w:t>cabinetry fixing methods and situations when each is used:</w:t>
      </w:r>
    </w:p>
    <w:p w:rsidR="00000000" w:rsidRPr="00EB19EC" w:rsidP="00EB19EC">
      <w:pPr>
        <w:pStyle w:val="ListBullet2"/>
      </w:pPr>
      <w:r w:rsidRPr="00EB19EC">
        <w:t>glue</w:t>
      </w:r>
    </w:p>
    <w:p w:rsidR="00000000" w:rsidRPr="00EB19EC" w:rsidP="00EB19EC">
      <w:pPr>
        <w:pStyle w:val="ListBullet2"/>
      </w:pPr>
      <w:r w:rsidRPr="00EB19EC">
        <w:t>staples</w:t>
      </w:r>
    </w:p>
    <w:p w:rsidR="00000000" w:rsidRPr="00EB19EC" w:rsidP="00EB19EC">
      <w:pPr>
        <w:pStyle w:val="ListBullet2"/>
      </w:pPr>
      <w:r w:rsidRPr="00EB19EC">
        <w:t xml:space="preserve">bolts </w:t>
      </w:r>
    </w:p>
    <w:p w:rsidR="00000000" w:rsidRPr="00EB19EC" w:rsidP="00EB19EC">
      <w:pPr>
        <w:pStyle w:val="ListBullet2"/>
      </w:pPr>
      <w:r w:rsidRPr="00EB19EC">
        <w:t xml:space="preserve">screws </w:t>
      </w:r>
    </w:p>
    <w:p w:rsidR="00000000" w:rsidRPr="00EB19EC" w:rsidP="00EB19EC">
      <w:pPr>
        <w:pStyle w:val="ListBullet2"/>
      </w:pPr>
      <w:r w:rsidRPr="00EB19EC">
        <w:t>wall plugs</w:t>
      </w:r>
    </w:p>
    <w:p w:rsidR="00000000" w:rsidRPr="00EB19EC" w:rsidP="00EB19EC">
      <w:pPr>
        <w:pStyle w:val="ListBullet"/>
      </w:pPr>
      <w:r w:rsidRPr="00EB19EC">
        <w:t>post-installation quality checking procedures</w:t>
      </w:r>
    </w:p>
    <w:p w:rsidR="00000000" w:rsidRPr="00EB19EC" w:rsidP="00EB19EC">
      <w:pPr>
        <w:pStyle w:val="ListBullet"/>
      </w:pPr>
      <w:r w:rsidRPr="00EB19EC">
        <w:t>common defects and how to resolve them:</w:t>
      </w:r>
    </w:p>
    <w:p w:rsidR="00000000" w:rsidRPr="00EB19EC" w:rsidP="00EB19EC">
      <w:pPr>
        <w:pStyle w:val="ListBullet2"/>
      </w:pPr>
      <w:r w:rsidRPr="00EB19EC">
        <w:t>alignment</w:t>
      </w:r>
    </w:p>
    <w:p w:rsidR="00000000" w:rsidRPr="00EB19EC" w:rsidP="00EB19EC">
      <w:pPr>
        <w:pStyle w:val="ListBullet2"/>
      </w:pPr>
      <w:r w:rsidRPr="00EB19EC">
        <w:t xml:space="preserve">levelling </w:t>
      </w:r>
    </w:p>
    <w:p w:rsidR="00000000" w:rsidRPr="00EB19EC" w:rsidP="00EB19EC">
      <w:pPr>
        <w:pStyle w:val="ListBullet"/>
      </w:pPr>
      <w:r w:rsidRPr="00EB19EC">
        <w:t>procedures for maintaining workplace records for cabinetry installation.</w:t>
      </w:r>
    </w:p>
    <w:p w:rsidR="00000000" w:rsidRPr="00EB19EC" w:rsidP="00EB19EC">
      <w:pPr>
        <w:pStyle w:val="AllowPageBreak"/>
      </w:pPr>
    </w:p>
    <w:p w:rsidR="00000000" w:rsidRPr="00EB19EC" w:rsidP="00EB19EC">
      <w:pPr>
        <w:pStyle w:val="Heading1"/>
      </w:pPr>
      <w:bookmarkStart w:id="4" w:name="O_1249097"/>
      <w:bookmarkEnd w:id="4"/>
      <w:r w:rsidRPr="00EB19EC">
        <w:t>Assessment Conditions</w:t>
      </w:r>
    </w:p>
    <w:p w:rsidR="00000000" w:rsidRPr="00EB19EC" w:rsidP="00394DFE">
      <w:pPr>
        <w:pStyle w:val="BodyText"/>
      </w:pPr>
      <w:r w:rsidRPr="00EB19EC">
        <w:t>Skills must have been demonstrate</w:t>
      </w:r>
      <w:r w:rsidRPr="00EB19EC">
        <w:t>d in the workplace or in a simulated environment that reflects workplace conditions and contingencies. The following conditions must be met for this unit:</w:t>
      </w:r>
    </w:p>
    <w:p w:rsidR="00000000" w:rsidRPr="00EB19EC" w:rsidP="00EB19EC">
      <w:pPr>
        <w:pStyle w:val="ListBullet"/>
      </w:pPr>
      <w:r w:rsidRPr="00EB19EC">
        <w:t>use of suitable facilities, equipment and resources, including:</w:t>
      </w:r>
    </w:p>
    <w:p w:rsidR="00000000" w:rsidRPr="00EB19EC" w:rsidP="00EB19EC">
      <w:pPr>
        <w:pStyle w:val="ListBullet2"/>
      </w:pPr>
      <w:r w:rsidRPr="00EB19EC">
        <w:t>installation site</w:t>
      </w:r>
    </w:p>
    <w:p w:rsidR="00000000" w:rsidRPr="00EB19EC" w:rsidP="00EB19EC">
      <w:pPr>
        <w:pStyle w:val="ListBullet2"/>
      </w:pPr>
      <w:r w:rsidRPr="00EB19EC">
        <w:t>installation tools and equipment, including PPE, required for performance evidence</w:t>
      </w:r>
    </w:p>
    <w:p w:rsidR="00000000" w:rsidRPr="00EB19EC" w:rsidP="00EB19EC">
      <w:pPr>
        <w:pStyle w:val="ListBullet2"/>
      </w:pPr>
      <w:r w:rsidRPr="00EB19EC">
        <w:t>cabinetry and components to be installed</w:t>
      </w:r>
    </w:p>
    <w:p w:rsidR="00000000" w:rsidRPr="00EB19EC" w:rsidP="00EB19EC">
      <w:pPr>
        <w:pStyle w:val="ListBullet2"/>
      </w:pPr>
      <w:r w:rsidRPr="00EB19EC">
        <w:t>site and workplace procedures</w:t>
      </w:r>
    </w:p>
    <w:p w:rsidR="00000000" w:rsidRPr="00EB19EC" w:rsidP="00EB19EC">
      <w:pPr>
        <w:pStyle w:val="ListBullet2"/>
      </w:pPr>
      <w:r w:rsidRPr="00EB19EC">
        <w:t>installation documentation.</w:t>
      </w:r>
    </w:p>
    <w:p w:rsidR="00000000" w:rsidRPr="00EB19EC" w:rsidP="00394DFE">
      <w:pPr>
        <w:pStyle w:val="BodyText"/>
      </w:pPr>
      <w:r w:rsidRPr="00EB19EC">
        <w:t xml:space="preserve">Assessors must satisfy the NVR/AQTF mandatory competency requirements for </w:t>
      </w:r>
      <w:r w:rsidRPr="00EB19EC">
        <w:t>assessors.</w:t>
      </w:r>
    </w:p>
    <w:p w:rsidR="00000000" w:rsidRPr="00EB19EC" w:rsidP="00EB19EC">
      <w:pPr>
        <w:pStyle w:val="Heading1"/>
      </w:pPr>
      <w:bookmarkStart w:id="5" w:name="O_1249105"/>
      <w:bookmarkEnd w:id="5"/>
      <w:r w:rsidRPr="00EB19EC">
        <w:t>Links</w:t>
      </w:r>
    </w:p>
    <w:p w:rsidR="00000000" w:rsidRPr="00EB19EC" w:rsidP="00394DFE">
      <w:pPr>
        <w:pStyle w:val="BodyText"/>
      </w:pPr>
      <w:r w:rsidRPr="00EB19E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3639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B19EC" w:rsidP="00EB19EC"/>
    <w:sectPr w:rsidSect="00EB19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EC" w:rsidRPr="00394DFE" w:rsidP="00394D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FE" w:rsidP="00EB19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4DFE" w:rsidP="00EB19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4DFE" w:rsidP="00EB19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9EC" w:rsidRPr="00394DFE" w:rsidP="00394D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FE" w:rsidRPr="002D2AF8" w:rsidP="00EB19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MSFKB2004 Provide assistance in cabinetry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94DFE" w:rsidP="00EB19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344E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74FC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E84C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9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9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9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9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9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9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9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9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9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9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9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9EC"/>
  </w:style>
  <w:style w:type="character" w:customStyle="1" w:styleId="Heading1Char">
    <w:name w:val="Heading 1 Char"/>
    <w:basedOn w:val="DefaultParagraphFont"/>
    <w:link w:val="Heading1"/>
    <w:rsid w:val="00EB19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9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9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19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19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19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9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19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9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9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9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9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9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9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9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9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9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9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9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9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9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9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9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9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9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19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19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19EC"/>
    <w:rPr>
      <w:b/>
      <w:spacing w:val="0"/>
    </w:rPr>
  </w:style>
  <w:style w:type="paragraph" w:customStyle="1" w:styleId="SuperTitle">
    <w:name w:val="SuperTitle"/>
    <w:basedOn w:val="Title"/>
    <w:rsid w:val="00EB19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9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9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19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9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9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9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9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9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9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9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9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19EC"/>
    <w:rPr>
      <w:i/>
    </w:rPr>
  </w:style>
  <w:style w:type="paragraph" w:styleId="Caption">
    <w:name w:val="caption"/>
    <w:basedOn w:val="BodyText"/>
    <w:next w:val="Normal"/>
    <w:qFormat/>
    <w:rsid w:val="00EB19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9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9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9EC"/>
  </w:style>
  <w:style w:type="paragraph" w:styleId="TableofFigures">
    <w:name w:val="table of figures"/>
    <w:basedOn w:val="Normal"/>
    <w:next w:val="Normal"/>
    <w:semiHidden/>
    <w:rsid w:val="00EB19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9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19EC"/>
    <w:rPr>
      <w:rFonts w:ascii="Wingdings" w:hAnsi="Wingdings"/>
    </w:rPr>
  </w:style>
  <w:style w:type="paragraph" w:customStyle="1" w:styleId="TableHeading">
    <w:name w:val="Table Heading"/>
    <w:basedOn w:val="HeadingBase"/>
    <w:rsid w:val="00EB19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9EC"/>
    <w:rPr>
      <w:color w:val="0033CC"/>
      <w:u w:val="none"/>
    </w:rPr>
  </w:style>
  <w:style w:type="paragraph" w:customStyle="1" w:styleId="BodyTextRight">
    <w:name w:val="Body Text Right"/>
    <w:basedOn w:val="BodyText"/>
    <w:rsid w:val="00EB19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9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9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9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9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9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9EC"/>
    <w:rPr>
      <w:sz w:val="32"/>
    </w:rPr>
  </w:style>
  <w:style w:type="paragraph" w:customStyle="1" w:styleId="HeadingProcedure">
    <w:name w:val="Heading Procedure"/>
    <w:basedOn w:val="HeadingBase"/>
    <w:next w:val="Normal"/>
    <w:rsid w:val="00EB19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9EC"/>
    <w:pPr>
      <w:spacing w:before="60" w:after="60"/>
    </w:pPr>
  </w:style>
  <w:style w:type="paragraph" w:styleId="ListContinue">
    <w:name w:val="List Continue"/>
    <w:basedOn w:val="List"/>
    <w:rsid w:val="00EB19EC"/>
    <w:pPr>
      <w:ind w:firstLine="0"/>
    </w:pPr>
  </w:style>
  <w:style w:type="paragraph" w:customStyle="1" w:styleId="ListNote">
    <w:name w:val="List Note"/>
    <w:basedOn w:val="List"/>
    <w:rsid w:val="00EB19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9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9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9EC"/>
    <w:rPr>
      <w:rFonts w:ascii="Courier New" w:hAnsi="Courier New"/>
    </w:rPr>
  </w:style>
  <w:style w:type="paragraph" w:customStyle="1" w:styleId="NoteBullet">
    <w:name w:val="Note Bullet"/>
    <w:basedOn w:val="Note"/>
    <w:rsid w:val="00EB19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9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9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9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9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19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9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9EC"/>
    <w:rPr>
      <w:b/>
      <w:smallCaps/>
    </w:rPr>
  </w:style>
  <w:style w:type="paragraph" w:customStyle="1" w:styleId="TableListNumber">
    <w:name w:val="Table List Number"/>
    <w:basedOn w:val="ListNumber"/>
    <w:rsid w:val="00EB19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9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9EC"/>
    <w:pPr>
      <w:numPr>
        <w:numId w:val="9"/>
      </w:numPr>
    </w:pPr>
  </w:style>
  <w:style w:type="paragraph" w:customStyle="1" w:styleId="ListAlpha2">
    <w:name w:val="List Alpha 2"/>
    <w:basedOn w:val="List2"/>
    <w:rsid w:val="00EB19EC"/>
    <w:pPr>
      <w:numPr>
        <w:numId w:val="8"/>
      </w:numPr>
    </w:pPr>
  </w:style>
  <w:style w:type="paragraph" w:styleId="List2">
    <w:name w:val="List 2"/>
    <w:basedOn w:val="BodyText"/>
    <w:rsid w:val="00EB19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9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9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9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19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9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19EC"/>
    <w:pPr>
      <w:numPr>
        <w:numId w:val="4"/>
      </w:numPr>
    </w:pPr>
  </w:style>
  <w:style w:type="paragraph" w:styleId="ListContinue2">
    <w:name w:val="List Continue 2"/>
    <w:basedOn w:val="List2"/>
    <w:rsid w:val="00EB19EC"/>
    <w:pPr>
      <w:ind w:firstLine="0"/>
    </w:pPr>
  </w:style>
  <w:style w:type="paragraph" w:styleId="ListContinue3">
    <w:name w:val="List Continue 3"/>
    <w:basedOn w:val="List3"/>
    <w:rsid w:val="00EB19EC"/>
    <w:pPr>
      <w:ind w:left="1021" w:firstLine="0"/>
    </w:pPr>
  </w:style>
  <w:style w:type="paragraph" w:styleId="ListContinue4">
    <w:name w:val="List Continue 4"/>
    <w:basedOn w:val="List4"/>
    <w:rsid w:val="00EB19EC"/>
    <w:pPr>
      <w:ind w:firstLine="0"/>
    </w:pPr>
  </w:style>
  <w:style w:type="paragraph" w:styleId="ListContinue5">
    <w:name w:val="List Continue 5"/>
    <w:basedOn w:val="List5"/>
    <w:rsid w:val="00EB19EC"/>
    <w:pPr>
      <w:ind w:firstLine="0"/>
    </w:pPr>
  </w:style>
  <w:style w:type="paragraph" w:styleId="ListNumber3">
    <w:name w:val="List Number 3"/>
    <w:basedOn w:val="List3"/>
    <w:rsid w:val="00EB19EC"/>
    <w:pPr>
      <w:numPr>
        <w:numId w:val="5"/>
      </w:numPr>
    </w:pPr>
  </w:style>
  <w:style w:type="paragraph" w:styleId="ListNumber4">
    <w:name w:val="List Number 4"/>
    <w:basedOn w:val="List4"/>
    <w:rsid w:val="00EB19EC"/>
    <w:pPr>
      <w:numPr>
        <w:numId w:val="6"/>
      </w:numPr>
    </w:pPr>
  </w:style>
  <w:style w:type="paragraph" w:styleId="ListNumber5">
    <w:name w:val="List Number 5"/>
    <w:basedOn w:val="List5"/>
    <w:rsid w:val="00EB19EC"/>
    <w:pPr>
      <w:numPr>
        <w:numId w:val="7"/>
      </w:numPr>
    </w:pPr>
  </w:style>
  <w:style w:type="paragraph" w:styleId="BlockText">
    <w:name w:val="Block Text"/>
    <w:basedOn w:val="Normal"/>
    <w:rsid w:val="00EB19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9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9EC"/>
    <w:rPr>
      <w:sz w:val="16"/>
      <w:vertAlign w:val="superscript"/>
    </w:rPr>
  </w:style>
  <w:style w:type="character" w:customStyle="1" w:styleId="Symbols">
    <w:name w:val="Symbols"/>
    <w:basedOn w:val="DefaultParagraphFont"/>
    <w:rsid w:val="00EB19EC"/>
    <w:rPr>
      <w:rFonts w:ascii="Symbol" w:hAnsi="Symbol"/>
    </w:rPr>
  </w:style>
  <w:style w:type="character" w:customStyle="1" w:styleId="MenuOptions">
    <w:name w:val="Menu Options"/>
    <w:basedOn w:val="DefaultParagraphFont"/>
    <w:rsid w:val="00EB19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9EC"/>
    <w:rPr>
      <w:b/>
    </w:rPr>
  </w:style>
  <w:style w:type="character" w:customStyle="1" w:styleId="Underlined">
    <w:name w:val="Underlined"/>
    <w:basedOn w:val="DefaultParagraphFont"/>
    <w:rsid w:val="00EB19EC"/>
    <w:rPr>
      <w:u w:val="single"/>
    </w:rPr>
  </w:style>
  <w:style w:type="paragraph" w:customStyle="1" w:styleId="TableBodyTextRight">
    <w:name w:val="Table Body Text Right"/>
    <w:basedOn w:val="TableBodyText"/>
    <w:rsid w:val="00EB19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9EC"/>
    <w:rPr>
      <w:sz w:val="18"/>
    </w:rPr>
  </w:style>
  <w:style w:type="paragraph" w:customStyle="1" w:styleId="BodySmallRight">
    <w:name w:val="Body Small Right"/>
    <w:basedOn w:val="BodyTextRight"/>
    <w:rsid w:val="00EB19EC"/>
    <w:rPr>
      <w:sz w:val="18"/>
      <w:szCs w:val="18"/>
    </w:rPr>
  </w:style>
  <w:style w:type="paragraph" w:customStyle="1" w:styleId="MarginEdition">
    <w:name w:val="Margin Edition"/>
    <w:basedOn w:val="MarginNote"/>
    <w:rsid w:val="00EB19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9EC"/>
    <w:rPr>
      <w:sz w:val="2"/>
      <w:szCs w:val="2"/>
    </w:rPr>
  </w:style>
  <w:style w:type="character" w:customStyle="1" w:styleId="Small">
    <w:name w:val="Small"/>
    <w:basedOn w:val="DefaultParagraphFont"/>
    <w:rsid w:val="00EB19EC"/>
    <w:rPr>
      <w:sz w:val="16"/>
    </w:rPr>
  </w:style>
  <w:style w:type="paragraph" w:customStyle="1" w:styleId="WideTable">
    <w:name w:val="Wide Table"/>
    <w:basedOn w:val="Normal"/>
    <w:rsid w:val="00EB19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9EC"/>
  </w:style>
  <w:style w:type="paragraph" w:styleId="Quote">
    <w:name w:val="Quote"/>
    <w:basedOn w:val="Heading1"/>
    <w:link w:val="QuoteChar"/>
    <w:qFormat/>
    <w:rsid w:val="00EB19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9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9EC"/>
    <w:pPr>
      <w:pageBreakBefore/>
    </w:pPr>
  </w:style>
  <w:style w:type="paragraph" w:customStyle="1" w:styleId="Border">
    <w:name w:val="Border"/>
    <w:basedOn w:val="Normal"/>
    <w:qFormat/>
    <w:rsid w:val="00EB19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9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9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9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9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9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9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9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9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9EC"/>
    <w:rPr>
      <w:u w:val="single"/>
    </w:rPr>
  </w:style>
  <w:style w:type="character" w:customStyle="1" w:styleId="BoldandItalics">
    <w:name w:val="Bold and Italics"/>
    <w:qFormat/>
    <w:rsid w:val="00EB19EC"/>
    <w:rPr>
      <w:b/>
      <w:i/>
      <w:u w:val="none"/>
    </w:rPr>
  </w:style>
  <w:style w:type="paragraph" w:styleId="BalloonText">
    <w:name w:val="Balloon Text"/>
    <w:basedOn w:val="Normal"/>
    <w:link w:val="BalloonTextChar"/>
    <w:rsid w:val="00EB19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9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9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9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9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9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9EC"/>
    <w:pPr>
      <w:spacing w:before="0" w:after="0"/>
    </w:pPr>
  </w:style>
  <w:style w:type="paragraph" w:customStyle="1" w:styleId="BodyTextBold">
    <w:name w:val="Body Text Bold"/>
    <w:basedOn w:val="BodyText"/>
    <w:qFormat/>
    <w:rsid w:val="00EB19EC"/>
    <w:rPr>
      <w:b/>
    </w:rPr>
  </w:style>
  <w:style w:type="character" w:styleId="Hyperlink">
    <w:name w:val="Hyperlink"/>
    <w:basedOn w:val="DefaultParagraphFont"/>
    <w:uiPriority w:val="99"/>
    <w:unhideWhenUsed/>
    <w:rsid w:val="00394D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2193</Characters>
  <Application>Microsoft Office Word</Application>
  <DocSecurity>0</DocSecurity>
  <Lines>68</Lines>
  <Paragraphs>59</Paragraphs>
  <ScaleCrop>false</ScaleCrop>
  <Company>Author-it Software Corporation Ltd.</Company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MSFKB2004 Provide assistance in cabinetry installation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2022-12-21T05:53:00Z</dcterms:created>
  <dcterms:modified xsi:type="dcterms:W3CDTF">2022-12-21T05:53:00Z</dcterms:modified>
</cp:coreProperties>
</file>