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CF8" w:rsidP="00563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MSFKB2003 Prepare for cabinetry installation</w:t>
      </w:r>
      <w:r>
        <w:fldChar w:fldCharType="end"/>
      </w:r>
    </w:p>
    <w:p w:rsidR="00563CF8" w:rsidP="00563CF8">
      <w:pPr>
        <w:pStyle w:val="Version"/>
        <w:sectPr w:rsidSect="007E6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13B" w:rsidP="007E613B">
      <w:pPr>
        <w:pStyle w:val="SuperHeading"/>
      </w:pPr>
      <w:r w:rsidRPr="007E613B">
        <w:t>Assessment Requirements for MSFKB2003 Prepare for cabinetry installation</w:t>
      </w:r>
    </w:p>
    <w:p w:rsidR="00000000" w:rsidRPr="007E613B" w:rsidP="007E613B">
      <w:pPr>
        <w:pStyle w:val="Heading1"/>
      </w:pPr>
      <w:bookmarkStart w:id="1" w:name="O_1249028"/>
      <w:bookmarkEnd w:id="1"/>
      <w:r w:rsidRPr="007E613B">
        <w:t>Modification History</w:t>
      </w:r>
    </w:p>
    <w:p w:rsidR="00563CF8" w:rsidP="00563CF8">
      <w:pPr>
        <w:pStyle w:val="BodyText"/>
      </w:pPr>
      <w:r w:rsidRPr="007E613B">
        <w:t>Release 1. Changes to code, application, elements, performance criteria,</w:t>
      </w:r>
      <w:r w:rsidRPr="007E613B">
        <w:t xml:space="preserve"> assessment requirements. Foundation skills added. Range of conditions removed. Assessment requirements changed. </w:t>
      </w:r>
    </w:p>
    <w:p w:rsidR="00000000" w:rsidRPr="007E613B" w:rsidP="007E613B">
      <w:pPr>
        <w:pStyle w:val="Heading1"/>
      </w:pPr>
      <w:bookmarkStart w:id="2" w:name="O_1249029"/>
      <w:bookmarkEnd w:id="2"/>
      <w:r w:rsidRPr="007E613B">
        <w:t>Performance Evidence</w:t>
      </w:r>
    </w:p>
    <w:p w:rsidR="00000000" w:rsidRPr="007E613B" w:rsidP="00563CF8">
      <w:pPr>
        <w:pStyle w:val="BodyText"/>
      </w:pPr>
      <w:r w:rsidRPr="007E613B">
        <w:t>There must be evidence the candidate has completed the tasks outlined in the elements and performance</w:t>
      </w:r>
      <w:r w:rsidRPr="007E613B">
        <w:t xml:space="preserve"> criteria of this unit, and demonstrated the ability to:</w:t>
      </w:r>
    </w:p>
    <w:p w:rsidR="00000000" w:rsidRPr="007E613B" w:rsidP="007E613B">
      <w:pPr>
        <w:pStyle w:val="ListBullet"/>
      </w:pPr>
      <w:r w:rsidRPr="007E613B">
        <w:t>prepare for 2 different cabinetry installation jobs on separate sites, including:</w:t>
      </w:r>
    </w:p>
    <w:p w:rsidR="00000000" w:rsidRPr="007E613B" w:rsidP="007E613B">
      <w:pPr>
        <w:pStyle w:val="ListBullet2"/>
      </w:pPr>
      <w:r w:rsidRPr="007E613B">
        <w:t>identifying and following procedures for site safety and access</w:t>
      </w:r>
    </w:p>
    <w:p w:rsidR="00000000" w:rsidRPr="007E613B" w:rsidP="007E613B">
      <w:pPr>
        <w:pStyle w:val="ListBullet2"/>
      </w:pPr>
      <w:r w:rsidRPr="007E613B">
        <w:t xml:space="preserve">preparing work area and equipment </w:t>
      </w:r>
    </w:p>
    <w:p w:rsidR="00563CF8" w:rsidP="007E613B">
      <w:pPr>
        <w:pStyle w:val="ListBullet2"/>
      </w:pPr>
      <w:r w:rsidRPr="007E613B">
        <w:t>ensuring cabinet</w:t>
      </w:r>
      <w:r w:rsidRPr="007E613B">
        <w:t>ry is ready for installation.</w:t>
      </w:r>
    </w:p>
    <w:p w:rsidR="00563CF8" w:rsidP="007E613B">
      <w:pPr>
        <w:pStyle w:val="ListBullet2"/>
      </w:pPr>
    </w:p>
    <w:p w:rsidR="00000000" w:rsidRPr="007E613B" w:rsidP="007E613B">
      <w:pPr>
        <w:pStyle w:val="Heading1"/>
      </w:pPr>
      <w:bookmarkStart w:id="3" w:name="O_1249030"/>
      <w:bookmarkEnd w:id="3"/>
      <w:r w:rsidRPr="007E613B">
        <w:t>Knowledge Evidence</w:t>
      </w:r>
    </w:p>
    <w:p w:rsidR="00000000" w:rsidRPr="007E613B" w:rsidP="00563CF8">
      <w:pPr>
        <w:pStyle w:val="BodyText"/>
      </w:pPr>
      <w:r w:rsidRPr="007E613B">
        <w:t>There must be evidence the candidate has knowledge of:</w:t>
      </w:r>
    </w:p>
    <w:p w:rsidR="00000000" w:rsidRPr="007E613B" w:rsidP="007E613B">
      <w:pPr>
        <w:pStyle w:val="ListBullet"/>
      </w:pPr>
      <w:r w:rsidRPr="007E613B">
        <w:t xml:space="preserve">work health and safety requirements </w:t>
      </w:r>
    </w:p>
    <w:p w:rsidR="00000000" w:rsidRPr="007E613B" w:rsidP="007E613B">
      <w:pPr>
        <w:pStyle w:val="ListBullet"/>
      </w:pPr>
      <w:r w:rsidRPr="007E613B">
        <w:t xml:space="preserve">safe manual handling procedures </w:t>
      </w:r>
    </w:p>
    <w:p w:rsidR="00000000" w:rsidRPr="007E613B" w:rsidP="007E613B">
      <w:pPr>
        <w:pStyle w:val="ListBullet"/>
      </w:pPr>
      <w:r w:rsidRPr="007E613B">
        <w:t>types of installation documentation, and their key features:</w:t>
      </w:r>
    </w:p>
    <w:p w:rsidR="00000000" w:rsidRPr="007E613B" w:rsidP="007E613B">
      <w:pPr>
        <w:pStyle w:val="ListBullet2"/>
      </w:pPr>
      <w:r w:rsidRPr="007E613B">
        <w:t>drawings, including symbols and terminology used</w:t>
      </w:r>
    </w:p>
    <w:p w:rsidR="00000000" w:rsidRPr="007E613B" w:rsidP="007E613B">
      <w:pPr>
        <w:pStyle w:val="ListBullet2"/>
      </w:pPr>
      <w:r w:rsidRPr="007E613B">
        <w:t>product specifications</w:t>
      </w:r>
    </w:p>
    <w:p w:rsidR="00000000" w:rsidRPr="007E613B" w:rsidP="007E613B">
      <w:pPr>
        <w:pStyle w:val="ListBullet2"/>
      </w:pPr>
      <w:r w:rsidRPr="007E613B">
        <w:t>component lists</w:t>
      </w:r>
    </w:p>
    <w:p w:rsidR="00000000" w:rsidRPr="007E613B" w:rsidP="007E613B">
      <w:pPr>
        <w:pStyle w:val="ListBullet2"/>
      </w:pPr>
      <w:r w:rsidRPr="007E613B">
        <w:t>cabinetry layout and design information</w:t>
      </w:r>
    </w:p>
    <w:p w:rsidR="00000000" w:rsidRPr="007E613B" w:rsidP="007E613B">
      <w:pPr>
        <w:pStyle w:val="ListBullet2"/>
      </w:pPr>
      <w:r w:rsidRPr="007E613B">
        <w:t xml:space="preserve">installation instructions </w:t>
      </w:r>
    </w:p>
    <w:p w:rsidR="00000000" w:rsidRPr="007E613B" w:rsidP="007E613B">
      <w:pPr>
        <w:pStyle w:val="ListBullet"/>
      </w:pPr>
      <w:r w:rsidRPr="007E613B">
        <w:t>tools and equipment, including personal protective equipment (PPE), commonly required for cabinetry</w:t>
      </w:r>
      <w:r w:rsidRPr="007E613B">
        <w:t xml:space="preserve"> installation</w:t>
      </w:r>
    </w:p>
    <w:p w:rsidR="00000000" w:rsidRPr="007E613B" w:rsidP="007E613B">
      <w:pPr>
        <w:pStyle w:val="ListBullet"/>
      </w:pPr>
      <w:r w:rsidRPr="007E613B">
        <w:t>cabinets components, including:</w:t>
      </w:r>
    </w:p>
    <w:p w:rsidR="00000000" w:rsidRPr="007E613B" w:rsidP="007E613B">
      <w:pPr>
        <w:pStyle w:val="ListBullet2"/>
      </w:pPr>
      <w:r w:rsidRPr="007E613B">
        <w:t>cabinet sections</w:t>
      </w:r>
    </w:p>
    <w:p w:rsidR="00000000" w:rsidRPr="007E613B" w:rsidP="007E613B">
      <w:pPr>
        <w:pStyle w:val="ListBullet2"/>
      </w:pPr>
      <w:r w:rsidRPr="007E613B">
        <w:t>door and drawer systems</w:t>
      </w:r>
    </w:p>
    <w:p w:rsidR="00000000" w:rsidRPr="007E613B" w:rsidP="007E613B">
      <w:pPr>
        <w:pStyle w:val="ListBullet2"/>
      </w:pPr>
      <w:r w:rsidRPr="007E613B">
        <w:t>drawer runners and slides</w:t>
      </w:r>
    </w:p>
    <w:p w:rsidR="00000000" w:rsidRPr="007E613B" w:rsidP="007E613B">
      <w:pPr>
        <w:pStyle w:val="ListBullet2"/>
      </w:pPr>
      <w:r w:rsidRPr="007E613B">
        <w:t>handles</w:t>
      </w:r>
    </w:p>
    <w:p w:rsidR="00000000" w:rsidRPr="007E613B" w:rsidP="007E613B">
      <w:pPr>
        <w:pStyle w:val="ListBullet2"/>
      </w:pPr>
      <w:r w:rsidRPr="007E613B">
        <w:t>hinges, runners and latches</w:t>
      </w:r>
    </w:p>
    <w:p w:rsidR="00000000" w:rsidRPr="007E613B" w:rsidP="007E613B">
      <w:pPr>
        <w:pStyle w:val="ListBullet2"/>
      </w:pPr>
      <w:r w:rsidRPr="007E613B">
        <w:t xml:space="preserve">legs, plinths and kickboards </w:t>
      </w:r>
    </w:p>
    <w:p w:rsidR="00000000" w:rsidRPr="007E613B" w:rsidP="007E613B">
      <w:pPr>
        <w:pStyle w:val="ListBullet2"/>
      </w:pPr>
      <w:r w:rsidRPr="007E613B">
        <w:t>locks</w:t>
      </w:r>
    </w:p>
    <w:p w:rsidR="00000000" w:rsidRPr="007E613B" w:rsidP="007E613B">
      <w:pPr>
        <w:pStyle w:val="ListBullet"/>
      </w:pPr>
      <w:r w:rsidRPr="007E613B">
        <w:t xml:space="preserve">quality checking procedures </w:t>
      </w:r>
    </w:p>
    <w:p w:rsidR="00000000" w:rsidRPr="007E613B" w:rsidP="007E613B">
      <w:pPr>
        <w:pStyle w:val="ListBullet"/>
      </w:pPr>
      <w:r w:rsidRPr="007E613B">
        <w:t>common defects and how to resolve them:</w:t>
      </w:r>
    </w:p>
    <w:p w:rsidR="00000000" w:rsidRPr="007E613B" w:rsidP="007E613B">
      <w:pPr>
        <w:pStyle w:val="ListBullet2"/>
      </w:pPr>
      <w:r w:rsidRPr="007E613B">
        <w:t xml:space="preserve">chips and markings </w:t>
      </w:r>
    </w:p>
    <w:p w:rsidR="00000000" w:rsidRPr="007E613B" w:rsidP="007E613B">
      <w:pPr>
        <w:pStyle w:val="ListBullet2"/>
      </w:pPr>
      <w:r w:rsidRPr="007E613B">
        <w:t>colour and texture variations</w:t>
      </w:r>
    </w:p>
    <w:p w:rsidR="00000000" w:rsidRPr="007E613B" w:rsidP="007E613B">
      <w:pPr>
        <w:pStyle w:val="ListBullet2"/>
      </w:pPr>
      <w:r w:rsidRPr="007E613B">
        <w:t>incompleteness</w:t>
      </w:r>
    </w:p>
    <w:p w:rsidR="00000000" w:rsidRPr="007E613B" w:rsidP="007E613B">
      <w:pPr>
        <w:pStyle w:val="ListBullet2"/>
      </w:pPr>
      <w:r w:rsidRPr="007E613B">
        <w:t>scratches</w:t>
      </w:r>
    </w:p>
    <w:p w:rsidR="00563CF8" w:rsidP="007E613B">
      <w:pPr>
        <w:pStyle w:val="ListBullet"/>
      </w:pPr>
      <w:r w:rsidRPr="007E613B">
        <w:t>procedures for maintaining workplace records for cabinetry installation.</w:t>
      </w:r>
    </w:p>
    <w:p w:rsidR="00563CF8" w:rsidP="007E613B">
      <w:pPr>
        <w:pStyle w:val="ListBullet"/>
      </w:pPr>
    </w:p>
    <w:p w:rsidR="00000000" w:rsidRPr="007E613B" w:rsidP="007E613B">
      <w:pPr>
        <w:pStyle w:val="Heading1"/>
      </w:pPr>
      <w:bookmarkStart w:id="4" w:name="O_1249031"/>
      <w:bookmarkEnd w:id="4"/>
      <w:r w:rsidRPr="007E613B">
        <w:t>Assessment Conditions</w:t>
      </w:r>
    </w:p>
    <w:p w:rsidR="00000000" w:rsidRPr="007E613B" w:rsidP="00563CF8">
      <w:pPr>
        <w:pStyle w:val="BodyText"/>
      </w:pPr>
      <w:r w:rsidRPr="007E613B">
        <w:t>Skills must have been demonstrated in the workplace or in a simulated environment that reflects workplace conditions and contingencies. The following conditions must be met for this unit:</w:t>
      </w:r>
    </w:p>
    <w:p w:rsidR="00000000" w:rsidRPr="007E613B" w:rsidP="007E613B">
      <w:pPr>
        <w:pStyle w:val="ListBullet"/>
      </w:pPr>
      <w:r w:rsidRPr="007E613B">
        <w:t>use of suitable facilities, equipment and resources, including:</w:t>
      </w:r>
    </w:p>
    <w:p w:rsidR="00000000" w:rsidRPr="007E613B" w:rsidP="007E613B">
      <w:pPr>
        <w:pStyle w:val="ListBullet2"/>
      </w:pPr>
      <w:r w:rsidRPr="007E613B">
        <w:t>in</w:t>
      </w:r>
      <w:r w:rsidRPr="007E613B">
        <w:t>stallation site</w:t>
      </w:r>
    </w:p>
    <w:p w:rsidR="00000000" w:rsidRPr="007E613B" w:rsidP="007E613B">
      <w:pPr>
        <w:pStyle w:val="ListBullet2"/>
      </w:pPr>
      <w:r w:rsidRPr="007E613B">
        <w:t xml:space="preserve">installation tools and equipment, including PPE, required for performance evidence </w:t>
      </w:r>
    </w:p>
    <w:p w:rsidR="00000000" w:rsidRPr="007E613B" w:rsidP="007E613B">
      <w:pPr>
        <w:pStyle w:val="ListBullet2"/>
      </w:pPr>
      <w:r w:rsidRPr="007E613B">
        <w:t>cabinetry and components to be installed</w:t>
      </w:r>
    </w:p>
    <w:p w:rsidR="00000000" w:rsidRPr="007E613B" w:rsidP="007E613B">
      <w:pPr>
        <w:pStyle w:val="ListBullet2"/>
      </w:pPr>
      <w:r w:rsidRPr="007E613B">
        <w:t>site and workplace procedures</w:t>
      </w:r>
    </w:p>
    <w:p w:rsidR="00000000" w:rsidRPr="007E613B" w:rsidP="007E613B">
      <w:pPr>
        <w:pStyle w:val="ListBullet2"/>
      </w:pPr>
      <w:r w:rsidRPr="007E613B">
        <w:t>installation documentation.</w:t>
      </w:r>
    </w:p>
    <w:p w:rsidR="00563CF8" w:rsidP="00563CF8">
      <w:pPr>
        <w:pStyle w:val="BodyText"/>
      </w:pPr>
      <w:r w:rsidRPr="007E613B">
        <w:t xml:space="preserve">Assessors must satisfy the NVR/AQTF mandatory competency </w:t>
      </w:r>
      <w:r w:rsidRPr="007E613B">
        <w:t>requirements for assessors.</w:t>
      </w:r>
    </w:p>
    <w:p w:rsidR="00000000" w:rsidRPr="007E613B" w:rsidP="007E613B">
      <w:pPr>
        <w:pStyle w:val="Heading1"/>
      </w:pPr>
      <w:bookmarkStart w:id="5" w:name="O_1249034"/>
      <w:bookmarkEnd w:id="5"/>
      <w:r w:rsidRPr="007E613B">
        <w:t>Links</w:t>
      </w:r>
    </w:p>
    <w:p w:rsidR="00000000" w:rsidRPr="007E613B" w:rsidP="00563CF8">
      <w:pPr>
        <w:pStyle w:val="BodyText"/>
      </w:pPr>
      <w:r w:rsidRPr="007E61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0616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E613B" w:rsidP="007E613B"/>
    <w:sectPr w:rsidSect="007E6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3B" w:rsidRPr="00563CF8" w:rsidP="00563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8" w:rsidP="007E6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CF8" w:rsidP="007E6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3CF8" w:rsidP="007E6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13B" w:rsidRPr="00563CF8" w:rsidP="00563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8" w:rsidRPr="002D2AF8" w:rsidP="007E6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MSFKB2003 Prepare for cabinetry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63CF8" w:rsidP="007E6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4A1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8E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47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13B"/>
  </w:style>
  <w:style w:type="character" w:customStyle="1" w:styleId="Heading1Char">
    <w:name w:val="Heading 1 Char"/>
    <w:basedOn w:val="DefaultParagraphFont"/>
    <w:link w:val="Heading1"/>
    <w:rsid w:val="007E6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1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61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13B"/>
    <w:rPr>
      <w:b/>
      <w:spacing w:val="0"/>
    </w:rPr>
  </w:style>
  <w:style w:type="paragraph" w:customStyle="1" w:styleId="SuperTitle">
    <w:name w:val="SuperTitle"/>
    <w:basedOn w:val="Title"/>
    <w:rsid w:val="007E6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13B"/>
    <w:rPr>
      <w:i/>
    </w:rPr>
  </w:style>
  <w:style w:type="paragraph" w:styleId="Caption">
    <w:name w:val="caption"/>
    <w:basedOn w:val="BodyText"/>
    <w:next w:val="Normal"/>
    <w:qFormat/>
    <w:rsid w:val="007E6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13B"/>
  </w:style>
  <w:style w:type="paragraph" w:styleId="TableofFigures">
    <w:name w:val="table of figures"/>
    <w:basedOn w:val="Normal"/>
    <w:next w:val="Normal"/>
    <w:semiHidden/>
    <w:rsid w:val="007E6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1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13B"/>
    <w:rPr>
      <w:rFonts w:ascii="Wingdings" w:hAnsi="Wingdings"/>
    </w:rPr>
  </w:style>
  <w:style w:type="paragraph" w:customStyle="1" w:styleId="TableHeading">
    <w:name w:val="Table Heading"/>
    <w:basedOn w:val="HeadingBase"/>
    <w:rsid w:val="007E6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13B"/>
    <w:rPr>
      <w:color w:val="0033CC"/>
      <w:u w:val="none"/>
    </w:rPr>
  </w:style>
  <w:style w:type="paragraph" w:customStyle="1" w:styleId="BodyTextRight">
    <w:name w:val="Body Text Right"/>
    <w:basedOn w:val="BodyText"/>
    <w:rsid w:val="007E6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1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13B"/>
    <w:rPr>
      <w:sz w:val="32"/>
    </w:rPr>
  </w:style>
  <w:style w:type="paragraph" w:customStyle="1" w:styleId="HeadingProcedure">
    <w:name w:val="Heading Procedure"/>
    <w:basedOn w:val="HeadingBase"/>
    <w:next w:val="Normal"/>
    <w:rsid w:val="007E6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13B"/>
    <w:pPr>
      <w:spacing w:before="60" w:after="60"/>
    </w:pPr>
  </w:style>
  <w:style w:type="paragraph" w:styleId="ListContinue">
    <w:name w:val="List Continue"/>
    <w:basedOn w:val="List"/>
    <w:rsid w:val="007E613B"/>
    <w:pPr>
      <w:ind w:firstLine="0"/>
    </w:pPr>
  </w:style>
  <w:style w:type="paragraph" w:customStyle="1" w:styleId="ListNote">
    <w:name w:val="List Note"/>
    <w:basedOn w:val="List"/>
    <w:rsid w:val="007E6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13B"/>
    <w:rPr>
      <w:rFonts w:ascii="Courier New" w:hAnsi="Courier New"/>
    </w:rPr>
  </w:style>
  <w:style w:type="paragraph" w:customStyle="1" w:styleId="NoteBullet">
    <w:name w:val="Note Bullet"/>
    <w:basedOn w:val="Note"/>
    <w:rsid w:val="007E6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1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13B"/>
    <w:rPr>
      <w:b/>
      <w:smallCaps/>
    </w:rPr>
  </w:style>
  <w:style w:type="paragraph" w:customStyle="1" w:styleId="TableListNumber">
    <w:name w:val="Table List Number"/>
    <w:basedOn w:val="ListNumber"/>
    <w:rsid w:val="007E6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13B"/>
    <w:pPr>
      <w:numPr>
        <w:numId w:val="9"/>
      </w:numPr>
    </w:pPr>
  </w:style>
  <w:style w:type="paragraph" w:customStyle="1" w:styleId="ListAlpha2">
    <w:name w:val="List Alpha 2"/>
    <w:basedOn w:val="List2"/>
    <w:rsid w:val="007E613B"/>
    <w:pPr>
      <w:numPr>
        <w:numId w:val="8"/>
      </w:numPr>
    </w:pPr>
  </w:style>
  <w:style w:type="paragraph" w:styleId="List2">
    <w:name w:val="List 2"/>
    <w:basedOn w:val="BodyText"/>
    <w:rsid w:val="007E6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1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1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13B"/>
    <w:pPr>
      <w:numPr>
        <w:numId w:val="4"/>
      </w:numPr>
    </w:pPr>
  </w:style>
  <w:style w:type="paragraph" w:styleId="ListContinue2">
    <w:name w:val="List Continue 2"/>
    <w:basedOn w:val="List2"/>
    <w:rsid w:val="007E613B"/>
    <w:pPr>
      <w:ind w:firstLine="0"/>
    </w:pPr>
  </w:style>
  <w:style w:type="paragraph" w:styleId="ListContinue3">
    <w:name w:val="List Continue 3"/>
    <w:basedOn w:val="List3"/>
    <w:rsid w:val="007E613B"/>
    <w:pPr>
      <w:ind w:left="1021" w:firstLine="0"/>
    </w:pPr>
  </w:style>
  <w:style w:type="paragraph" w:styleId="ListContinue4">
    <w:name w:val="List Continue 4"/>
    <w:basedOn w:val="List4"/>
    <w:rsid w:val="007E613B"/>
    <w:pPr>
      <w:ind w:firstLine="0"/>
    </w:pPr>
  </w:style>
  <w:style w:type="paragraph" w:styleId="ListContinue5">
    <w:name w:val="List Continue 5"/>
    <w:basedOn w:val="List5"/>
    <w:rsid w:val="007E613B"/>
    <w:pPr>
      <w:ind w:firstLine="0"/>
    </w:pPr>
  </w:style>
  <w:style w:type="paragraph" w:styleId="ListNumber3">
    <w:name w:val="List Number 3"/>
    <w:basedOn w:val="List3"/>
    <w:rsid w:val="007E613B"/>
    <w:pPr>
      <w:numPr>
        <w:numId w:val="5"/>
      </w:numPr>
    </w:pPr>
  </w:style>
  <w:style w:type="paragraph" w:styleId="ListNumber4">
    <w:name w:val="List Number 4"/>
    <w:basedOn w:val="List4"/>
    <w:rsid w:val="007E613B"/>
    <w:pPr>
      <w:numPr>
        <w:numId w:val="6"/>
      </w:numPr>
    </w:pPr>
  </w:style>
  <w:style w:type="paragraph" w:styleId="ListNumber5">
    <w:name w:val="List Number 5"/>
    <w:basedOn w:val="List5"/>
    <w:rsid w:val="007E613B"/>
    <w:pPr>
      <w:numPr>
        <w:numId w:val="7"/>
      </w:numPr>
    </w:pPr>
  </w:style>
  <w:style w:type="paragraph" w:styleId="BlockText">
    <w:name w:val="Block Text"/>
    <w:basedOn w:val="Normal"/>
    <w:rsid w:val="007E6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13B"/>
    <w:rPr>
      <w:sz w:val="16"/>
      <w:vertAlign w:val="superscript"/>
    </w:rPr>
  </w:style>
  <w:style w:type="character" w:customStyle="1" w:styleId="Symbols">
    <w:name w:val="Symbols"/>
    <w:basedOn w:val="DefaultParagraphFont"/>
    <w:rsid w:val="007E613B"/>
    <w:rPr>
      <w:rFonts w:ascii="Symbol" w:hAnsi="Symbol"/>
    </w:rPr>
  </w:style>
  <w:style w:type="character" w:customStyle="1" w:styleId="MenuOptions">
    <w:name w:val="Menu Options"/>
    <w:basedOn w:val="DefaultParagraphFont"/>
    <w:rsid w:val="007E6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13B"/>
    <w:rPr>
      <w:b/>
    </w:rPr>
  </w:style>
  <w:style w:type="character" w:customStyle="1" w:styleId="Underlined">
    <w:name w:val="Underlined"/>
    <w:basedOn w:val="DefaultParagraphFont"/>
    <w:rsid w:val="007E613B"/>
    <w:rPr>
      <w:u w:val="single"/>
    </w:rPr>
  </w:style>
  <w:style w:type="paragraph" w:customStyle="1" w:styleId="TableBodyTextRight">
    <w:name w:val="Table Body Text Right"/>
    <w:basedOn w:val="TableBodyText"/>
    <w:rsid w:val="007E6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13B"/>
    <w:rPr>
      <w:sz w:val="18"/>
    </w:rPr>
  </w:style>
  <w:style w:type="paragraph" w:customStyle="1" w:styleId="BodySmallRight">
    <w:name w:val="Body Small Right"/>
    <w:basedOn w:val="BodyTextRight"/>
    <w:rsid w:val="007E613B"/>
    <w:rPr>
      <w:sz w:val="18"/>
      <w:szCs w:val="18"/>
    </w:rPr>
  </w:style>
  <w:style w:type="paragraph" w:customStyle="1" w:styleId="MarginEdition">
    <w:name w:val="Margin Edition"/>
    <w:basedOn w:val="MarginNote"/>
    <w:rsid w:val="007E6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13B"/>
    <w:rPr>
      <w:sz w:val="2"/>
      <w:szCs w:val="2"/>
    </w:rPr>
  </w:style>
  <w:style w:type="character" w:customStyle="1" w:styleId="Small">
    <w:name w:val="Small"/>
    <w:basedOn w:val="DefaultParagraphFont"/>
    <w:rsid w:val="007E613B"/>
    <w:rPr>
      <w:sz w:val="16"/>
    </w:rPr>
  </w:style>
  <w:style w:type="paragraph" w:customStyle="1" w:styleId="WideTable">
    <w:name w:val="Wide Table"/>
    <w:basedOn w:val="Normal"/>
    <w:rsid w:val="007E6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13B"/>
  </w:style>
  <w:style w:type="paragraph" w:styleId="Quote">
    <w:name w:val="Quote"/>
    <w:basedOn w:val="Heading1"/>
    <w:link w:val="QuoteChar"/>
    <w:qFormat/>
    <w:rsid w:val="007E6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13B"/>
    <w:pPr>
      <w:pageBreakBefore/>
    </w:pPr>
  </w:style>
  <w:style w:type="paragraph" w:customStyle="1" w:styleId="Border">
    <w:name w:val="Border"/>
    <w:basedOn w:val="Normal"/>
    <w:qFormat/>
    <w:rsid w:val="007E6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13B"/>
    <w:rPr>
      <w:u w:val="single"/>
    </w:rPr>
  </w:style>
  <w:style w:type="character" w:customStyle="1" w:styleId="BoldandItalics">
    <w:name w:val="Bold and Italics"/>
    <w:qFormat/>
    <w:rsid w:val="007E613B"/>
    <w:rPr>
      <w:b/>
      <w:i/>
      <w:u w:val="none"/>
    </w:rPr>
  </w:style>
  <w:style w:type="paragraph" w:styleId="BalloonText">
    <w:name w:val="Balloon Text"/>
    <w:basedOn w:val="Normal"/>
    <w:link w:val="BalloonTextChar"/>
    <w:rsid w:val="007E6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13B"/>
    <w:pPr>
      <w:spacing w:before="0" w:after="0"/>
    </w:pPr>
  </w:style>
  <w:style w:type="paragraph" w:customStyle="1" w:styleId="BodyTextBold">
    <w:name w:val="Body Text Bold"/>
    <w:basedOn w:val="BodyText"/>
    <w:qFormat/>
    <w:rsid w:val="007E613B"/>
    <w:rPr>
      <w:b/>
    </w:rPr>
  </w:style>
  <w:style w:type="character" w:styleId="Hyperlink">
    <w:name w:val="Hyperlink"/>
    <w:basedOn w:val="DefaultParagraphFont"/>
    <w:uiPriority w:val="99"/>
    <w:unhideWhenUsed/>
    <w:rsid w:val="00563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2210</Characters>
  <Application>Microsoft Office Word</Application>
  <DocSecurity>0</DocSecurity>
  <Lines>66</Lines>
  <Paragraphs>57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MSFKB2003 Prepare for cabinetry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