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76E7" w:rsidP="000D76E7">
      <w:pPr>
        <w:pStyle w:val="Title"/>
      </w:pPr>
      <w:r>
        <w:fldChar w:fldCharType="begin"/>
      </w:r>
      <w:r>
        <w:instrText xml:space="preserve"> TITLE   \* MERGEFORMAT </w:instrText>
      </w:r>
      <w:r>
        <w:fldChar w:fldCharType="separate"/>
      </w:r>
      <w:r>
        <w:t>MSFKB2002 Provide assistance in cabinet installation</w:t>
      </w:r>
      <w:r>
        <w:fldChar w:fldCharType="end"/>
      </w:r>
    </w:p>
    <w:p w:rsidR="000D76E7" w:rsidP="000D76E7">
      <w:pPr>
        <w:pStyle w:val="Version"/>
        <w:sectPr w:rsidSect="00E478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78B1" w:rsidP="00E478B1">
      <w:pPr>
        <w:pStyle w:val="SuperHeading"/>
      </w:pPr>
      <w:r w:rsidRPr="00E478B1">
        <w:t>MSFKB2002 Provide assistance in cabinet installation</w:t>
      </w:r>
    </w:p>
    <w:p w:rsidR="00000000" w:rsidRPr="00E478B1" w:rsidP="00E478B1">
      <w:pPr>
        <w:pStyle w:val="Heading1"/>
      </w:pPr>
      <w:bookmarkStart w:id="1" w:name="O_626919"/>
      <w:bookmarkEnd w:id="1"/>
      <w:r w:rsidRPr="00E478B1">
        <w:t>Modification History</w:t>
      </w:r>
    </w:p>
    <w:p w:rsidR="00000000" w:rsidRPr="00E478B1" w:rsidP="000D76E7">
      <w:pPr>
        <w:pStyle w:val="BodyText"/>
      </w:pPr>
      <w:r w:rsidRPr="00E478B1">
        <w:t>Release 1 - New unit of competency</w:t>
      </w:r>
    </w:p>
    <w:p w:rsidR="00000000" w:rsidRPr="00E478B1" w:rsidP="00E478B1">
      <w:pPr>
        <w:pStyle w:val="Heading1"/>
      </w:pPr>
      <w:bookmarkStart w:id="2" w:name="O_626927"/>
      <w:bookmarkEnd w:id="2"/>
      <w:r w:rsidRPr="00E478B1">
        <w:t>Application</w:t>
      </w:r>
    </w:p>
    <w:p w:rsidR="00000000" w:rsidRPr="00E478B1" w:rsidP="000D76E7">
      <w:pPr>
        <w:pStyle w:val="BodyText"/>
      </w:pPr>
      <w:r w:rsidRPr="00E478B1">
        <w:t>This unit of competency covers assisting in the on-site installation of cabinets for kitchens or bathrooms. It includes assembling cabinets, fitting components, an</w:t>
      </w:r>
      <w:r w:rsidRPr="00E478B1">
        <w:t xml:space="preserve">d fixing cabinets to wall and floor surfaces, and making a limited range of adjustments in the installation of new or renovated kitchens and bathrooms. </w:t>
      </w:r>
    </w:p>
    <w:p w:rsidR="00000000" w:rsidRPr="00E478B1" w:rsidP="000D76E7">
      <w:pPr>
        <w:pStyle w:val="BodyText"/>
      </w:pPr>
      <w:r w:rsidRPr="00E478B1">
        <w:t>No licensing, legislative or certification requirements apply to this unit at the time of publication.</w:t>
      </w:r>
    </w:p>
    <w:p w:rsidR="00000000" w:rsidRPr="00E478B1" w:rsidP="000D76E7">
      <w:pPr>
        <w:pStyle w:val="BodyText"/>
      </w:pPr>
      <w:r w:rsidRPr="00E478B1">
        <w:t xml:space="preserve">Access to construction sites requires certification of general induction training specified by the </w:t>
      </w:r>
      <w:r w:rsidRPr="00E478B1">
        <w:rPr>
          <w:rStyle w:val="Emphasis"/>
        </w:rPr>
        <w:t xml:space="preserve">National Code of Practice for Induction for Construction Work </w:t>
      </w:r>
      <w:r w:rsidRPr="00E478B1">
        <w:t>(ASCC 2007).</w:t>
      </w:r>
    </w:p>
    <w:p w:rsidR="00000000" w:rsidRPr="00E478B1" w:rsidP="00E478B1">
      <w:pPr>
        <w:pStyle w:val="Heading1"/>
      </w:pPr>
      <w:bookmarkStart w:id="3" w:name="O_626926"/>
      <w:bookmarkEnd w:id="3"/>
      <w:r w:rsidRPr="00E478B1">
        <w:t>Pre-requisite Unit</w:t>
      </w:r>
    </w:p>
    <w:p w:rsidR="00000000" w:rsidRPr="00E478B1" w:rsidP="00E478B1">
      <w:pPr>
        <w:pStyle w:val="Heading1"/>
      </w:pPr>
      <w:bookmarkStart w:id="4" w:name="O_626925"/>
      <w:bookmarkEnd w:id="4"/>
      <w:r w:rsidRPr="00E478B1">
        <w:t>Competency Field</w:t>
      </w:r>
    </w:p>
    <w:p w:rsidR="00000000" w:rsidRPr="00E478B1" w:rsidP="00E478B1">
      <w:pPr>
        <w:pStyle w:val="Heading1"/>
      </w:pPr>
      <w:bookmarkStart w:id="5" w:name="O_626924"/>
      <w:bookmarkEnd w:id="5"/>
      <w:r w:rsidRPr="00E478B1">
        <w:t>Unit Sector</w:t>
      </w:r>
    </w:p>
    <w:p w:rsidR="00000000" w:rsidRPr="00E478B1" w:rsidP="000D76E7">
      <w:pPr>
        <w:pStyle w:val="BodyText"/>
      </w:pPr>
      <w:r w:rsidRPr="00E478B1">
        <w:t>Kitchens and Bathrooms</w:t>
      </w:r>
    </w:p>
    <w:p w:rsidR="00000000" w:rsidRPr="00E478B1" w:rsidP="00E478B1">
      <w:pPr>
        <w:pStyle w:val="Heading1"/>
      </w:pPr>
      <w:bookmarkStart w:id="6" w:name="O_626923"/>
      <w:bookmarkEnd w:id="6"/>
      <w:r w:rsidRPr="00E478B1">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E478B1">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E478B1">
            <w:pPr>
              <w:pStyle w:val="BodyText"/>
              <w:rPr>
                <w:lang w:val="en-NZ"/>
              </w:rPr>
            </w:pPr>
            <w:r w:rsidRPr="00E478B1">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E478B1">
            <w:pPr>
              <w:pStyle w:val="BodyText"/>
              <w:rPr>
                <w:lang w:val="en-NZ"/>
              </w:rPr>
            </w:pPr>
            <w:r w:rsidRPr="00E478B1">
              <w:t>Performance criteria describe the performance needed to demonstrate achievement of the element.</w:t>
            </w:r>
          </w:p>
        </w:tc>
      </w:tr>
      <w:tr w:rsidTr="00E478B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E478B1">
            <w:pPr>
              <w:pStyle w:val="BodyText"/>
              <w:rPr>
                <w:lang w:val="en-NZ"/>
              </w:rPr>
            </w:pPr>
            <w:r w:rsidRPr="00E478B1">
              <w:t>1</w:t>
            </w:r>
          </w:p>
        </w:tc>
        <w:tc>
          <w:tcPr>
            <w:tcW w:w="2219" w:type="dxa"/>
            <w:vMerge w:val="restart"/>
            <w:tcBorders>
              <w:top w:val="nil"/>
              <w:left w:val="nil"/>
              <w:bottom w:val="nil"/>
              <w:right w:val="nil"/>
            </w:tcBorders>
            <w:tcMar>
              <w:top w:w="0" w:type="dxa"/>
              <w:left w:w="62" w:type="dxa"/>
              <w:bottom w:w="0" w:type="dxa"/>
              <w:right w:w="62" w:type="dxa"/>
            </w:tcMar>
          </w:tcPr>
          <w:p w:rsidR="00000000" w:rsidP="00E478B1">
            <w:pPr>
              <w:pStyle w:val="BodyText"/>
              <w:rPr>
                <w:lang w:val="en-NZ"/>
              </w:rPr>
            </w:pPr>
            <w:r w:rsidRPr="00E478B1">
              <w:t>Lay out components and materials according to installation plan</w:t>
            </w:r>
          </w:p>
        </w:tc>
        <w:tc>
          <w:tcPr>
            <w:tcW w:w="661" w:type="dxa"/>
            <w:tcBorders>
              <w:top w:val="nil"/>
              <w:left w:val="nil"/>
              <w:bottom w:val="nil"/>
              <w:right w:val="nil"/>
            </w:tcBorders>
            <w:tcMar>
              <w:top w:w="0" w:type="dxa"/>
              <w:left w:w="62" w:type="dxa"/>
              <w:bottom w:w="0" w:type="dxa"/>
              <w:right w:w="62" w:type="dxa"/>
            </w:tcMar>
          </w:tcPr>
          <w:p w:rsidR="00000000" w:rsidP="00E478B1">
            <w:pPr>
              <w:pStyle w:val="BodyText"/>
              <w:rPr>
                <w:lang w:val="en-NZ"/>
              </w:rPr>
            </w:pPr>
            <w:r w:rsidRPr="00E478B1">
              <w:t>1.1</w:t>
            </w:r>
          </w:p>
        </w:tc>
        <w:tc>
          <w:tcPr>
            <w:tcW w:w="5866" w:type="dxa"/>
            <w:tcBorders>
              <w:top w:val="nil"/>
              <w:left w:val="nil"/>
              <w:bottom w:val="nil"/>
              <w:right w:val="nil"/>
            </w:tcBorders>
            <w:tcMar>
              <w:top w:w="0" w:type="dxa"/>
              <w:left w:w="62" w:type="dxa"/>
              <w:bottom w:w="0" w:type="dxa"/>
              <w:right w:w="62" w:type="dxa"/>
            </w:tcMar>
          </w:tcPr>
          <w:p w:rsidR="00000000" w:rsidP="00E478B1">
            <w:pPr>
              <w:pStyle w:val="BodyText"/>
              <w:rPr>
                <w:lang w:val="en-NZ"/>
              </w:rPr>
            </w:pPr>
            <w:r w:rsidRPr="00E478B1">
              <w:t>Work health and safety (WHS) requirements, including personal protective equipment are identified</w:t>
            </w:r>
          </w:p>
        </w:tc>
      </w:tr>
      <w:tr w:rsidTr="00E478B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478B1">
            <w:pPr>
              <w:pStyle w:val="BodyText"/>
              <w:rPr>
                <w:lang w:val="en-NZ"/>
              </w:rPr>
            </w:pPr>
            <w:r w:rsidRPr="00E478B1">
              <w:t>1.2</w:t>
            </w:r>
          </w:p>
        </w:tc>
        <w:tc>
          <w:tcPr>
            <w:tcW w:w="5866" w:type="dxa"/>
            <w:tcBorders>
              <w:top w:val="nil"/>
              <w:left w:val="nil"/>
              <w:bottom w:val="nil"/>
              <w:right w:val="nil"/>
            </w:tcBorders>
            <w:tcMar>
              <w:top w:w="0" w:type="dxa"/>
              <w:left w:w="62" w:type="dxa"/>
              <w:bottom w:w="0" w:type="dxa"/>
              <w:right w:w="62" w:type="dxa"/>
            </w:tcMar>
          </w:tcPr>
          <w:p w:rsidR="00000000" w:rsidP="00E478B1">
            <w:pPr>
              <w:pStyle w:val="BodyText"/>
              <w:rPr>
                <w:lang w:val="en-NZ"/>
              </w:rPr>
            </w:pPr>
            <w:r w:rsidRPr="00E478B1">
              <w:t>Floor layout and individual cabinet construction requirements are determined from t</w:t>
            </w:r>
            <w:r w:rsidRPr="00E478B1">
              <w:t>he installation plan or through checking with supervisor or tradesperson</w:t>
            </w:r>
          </w:p>
        </w:tc>
      </w:tr>
      <w:tr w:rsidTr="00E478B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478B1">
            <w:pPr>
              <w:pStyle w:val="BodyText"/>
              <w:rPr>
                <w:lang w:val="en-NZ"/>
              </w:rPr>
            </w:pPr>
            <w:r w:rsidRPr="00E478B1">
              <w:t>1.3</w:t>
            </w:r>
          </w:p>
        </w:tc>
        <w:tc>
          <w:tcPr>
            <w:tcW w:w="5866" w:type="dxa"/>
            <w:tcBorders>
              <w:top w:val="nil"/>
              <w:left w:val="nil"/>
              <w:bottom w:val="nil"/>
              <w:right w:val="nil"/>
            </w:tcBorders>
            <w:tcMar>
              <w:top w:w="0" w:type="dxa"/>
              <w:left w:w="62" w:type="dxa"/>
              <w:bottom w:w="0" w:type="dxa"/>
              <w:right w:w="62" w:type="dxa"/>
            </w:tcMar>
          </w:tcPr>
          <w:p w:rsidR="00000000" w:rsidP="00E478B1">
            <w:pPr>
              <w:pStyle w:val="BodyText"/>
              <w:rPr>
                <w:lang w:val="en-NZ"/>
              </w:rPr>
            </w:pPr>
            <w:r w:rsidRPr="00E478B1">
              <w:t xml:space="preserve">Components are laid out to match sequence of assembly </w:t>
            </w:r>
          </w:p>
        </w:tc>
      </w:tr>
      <w:tr w:rsidTr="00E478B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478B1">
            <w:pPr>
              <w:pStyle w:val="BodyText"/>
              <w:rPr>
                <w:lang w:val="en-NZ"/>
              </w:rPr>
            </w:pPr>
            <w:r w:rsidRPr="00E478B1">
              <w:t>1.4</w:t>
            </w:r>
          </w:p>
        </w:tc>
        <w:tc>
          <w:tcPr>
            <w:tcW w:w="5866" w:type="dxa"/>
            <w:tcBorders>
              <w:top w:val="nil"/>
              <w:left w:val="nil"/>
              <w:bottom w:val="nil"/>
              <w:right w:val="nil"/>
            </w:tcBorders>
            <w:tcMar>
              <w:top w:w="0" w:type="dxa"/>
              <w:left w:w="62" w:type="dxa"/>
              <w:bottom w:w="0" w:type="dxa"/>
              <w:right w:w="62" w:type="dxa"/>
            </w:tcMar>
          </w:tcPr>
          <w:p w:rsidR="00000000" w:rsidP="00E478B1">
            <w:pPr>
              <w:pStyle w:val="BodyText"/>
              <w:rPr>
                <w:lang w:val="en-NZ"/>
              </w:rPr>
            </w:pPr>
            <w:r w:rsidRPr="00E478B1">
              <w:t xml:space="preserve">Product codes and labels are checked for any special </w:t>
            </w:r>
            <w:r w:rsidRPr="00E478B1">
              <w:t xml:space="preserve">installation requirements </w:t>
            </w:r>
          </w:p>
        </w:tc>
      </w:tr>
      <w:tr w:rsidTr="00E478B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E478B1">
            <w:pPr>
              <w:pStyle w:val="BodyText"/>
              <w:rPr>
                <w:lang w:val="en-NZ"/>
              </w:rPr>
            </w:pPr>
            <w:r w:rsidRPr="00E478B1">
              <w:t>2</w:t>
            </w:r>
          </w:p>
        </w:tc>
        <w:tc>
          <w:tcPr>
            <w:tcW w:w="2219" w:type="dxa"/>
            <w:tcBorders>
              <w:top w:val="nil"/>
              <w:left w:val="nil"/>
              <w:bottom w:val="nil"/>
              <w:right w:val="nil"/>
            </w:tcBorders>
            <w:tcMar>
              <w:top w:w="0" w:type="dxa"/>
              <w:left w:w="62" w:type="dxa"/>
              <w:bottom w:w="0" w:type="dxa"/>
              <w:right w:w="62" w:type="dxa"/>
            </w:tcMar>
          </w:tcPr>
          <w:p w:rsidR="00000000" w:rsidP="00E478B1">
            <w:pPr>
              <w:pStyle w:val="BodyText"/>
              <w:rPr>
                <w:lang w:val="en-NZ"/>
              </w:rPr>
            </w:pPr>
            <w:r w:rsidRPr="00E478B1">
              <w:t>Assemble carcass</w:t>
            </w:r>
          </w:p>
        </w:tc>
        <w:tc>
          <w:tcPr>
            <w:tcW w:w="661" w:type="dxa"/>
            <w:tcBorders>
              <w:top w:val="nil"/>
              <w:left w:val="nil"/>
              <w:bottom w:val="nil"/>
              <w:right w:val="nil"/>
            </w:tcBorders>
            <w:tcMar>
              <w:top w:w="0" w:type="dxa"/>
              <w:left w:w="62" w:type="dxa"/>
              <w:bottom w:w="0" w:type="dxa"/>
              <w:right w:w="62" w:type="dxa"/>
            </w:tcMar>
          </w:tcPr>
          <w:p w:rsidR="00000000" w:rsidP="00E478B1">
            <w:pPr>
              <w:pStyle w:val="BodyText"/>
              <w:rPr>
                <w:lang w:val="en-NZ"/>
              </w:rPr>
            </w:pPr>
            <w:r w:rsidRPr="00E478B1">
              <w:t>2.1</w:t>
            </w:r>
          </w:p>
        </w:tc>
        <w:tc>
          <w:tcPr>
            <w:tcW w:w="5866" w:type="dxa"/>
            <w:tcBorders>
              <w:top w:val="nil"/>
              <w:left w:val="nil"/>
              <w:bottom w:val="nil"/>
              <w:right w:val="nil"/>
            </w:tcBorders>
            <w:tcMar>
              <w:top w:w="0" w:type="dxa"/>
              <w:left w:w="62" w:type="dxa"/>
              <w:bottom w:w="0" w:type="dxa"/>
              <w:right w:w="62" w:type="dxa"/>
            </w:tcMar>
          </w:tcPr>
          <w:p w:rsidR="00000000" w:rsidP="00E478B1">
            <w:pPr>
              <w:pStyle w:val="BodyText"/>
              <w:rPr>
                <w:lang w:val="en-NZ"/>
              </w:rPr>
            </w:pPr>
            <w:r w:rsidRPr="00E478B1">
              <w:t>Joining methods are applied according to the installation plan or instructions from supervisor or tradesperson</w:t>
            </w:r>
          </w:p>
        </w:tc>
      </w:tr>
      <w:tr w:rsidTr="00E478B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478B1">
            <w:pPr>
              <w:pStyle w:val="BodyText"/>
              <w:rPr>
                <w:lang w:val="en-NZ"/>
              </w:rPr>
            </w:pPr>
            <w:r w:rsidRPr="00E478B1">
              <w:t>2.2</w:t>
            </w:r>
          </w:p>
        </w:tc>
        <w:tc>
          <w:tcPr>
            <w:tcW w:w="5866" w:type="dxa"/>
            <w:tcBorders>
              <w:top w:val="nil"/>
              <w:left w:val="nil"/>
              <w:bottom w:val="nil"/>
              <w:right w:val="nil"/>
            </w:tcBorders>
            <w:tcMar>
              <w:top w:w="0" w:type="dxa"/>
              <w:left w:w="62" w:type="dxa"/>
              <w:bottom w:w="0" w:type="dxa"/>
              <w:right w:w="62" w:type="dxa"/>
            </w:tcMar>
          </w:tcPr>
          <w:p w:rsidR="00000000" w:rsidP="00E478B1">
            <w:pPr>
              <w:pStyle w:val="BodyText"/>
              <w:rPr>
                <w:lang w:val="en-NZ"/>
              </w:rPr>
            </w:pPr>
            <w:r w:rsidRPr="00E478B1">
              <w:t>Facings are completed</w:t>
            </w:r>
          </w:p>
        </w:tc>
      </w:tr>
      <w:tr w:rsidTr="00E478B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478B1">
            <w:pPr>
              <w:pStyle w:val="BodyText"/>
              <w:rPr>
                <w:lang w:val="en-NZ"/>
              </w:rPr>
            </w:pPr>
            <w:r w:rsidRPr="00E478B1">
              <w:t>2.3</w:t>
            </w:r>
          </w:p>
        </w:tc>
        <w:tc>
          <w:tcPr>
            <w:tcW w:w="5866" w:type="dxa"/>
            <w:tcBorders>
              <w:top w:val="nil"/>
              <w:left w:val="nil"/>
              <w:bottom w:val="nil"/>
              <w:right w:val="nil"/>
            </w:tcBorders>
            <w:tcMar>
              <w:top w:w="0" w:type="dxa"/>
              <w:left w:w="62" w:type="dxa"/>
              <w:bottom w:w="0" w:type="dxa"/>
              <w:right w:w="62" w:type="dxa"/>
            </w:tcMar>
          </w:tcPr>
          <w:p w:rsidR="00000000" w:rsidP="00E478B1">
            <w:pPr>
              <w:pStyle w:val="BodyText"/>
              <w:rPr>
                <w:lang w:val="en-NZ"/>
              </w:rPr>
            </w:pPr>
            <w:r w:rsidRPr="00E478B1">
              <w:t>Carcass levels are checked</w:t>
            </w:r>
          </w:p>
        </w:tc>
      </w:tr>
      <w:tr w:rsidTr="00E478B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478B1">
            <w:pPr>
              <w:pStyle w:val="BodyText"/>
              <w:rPr>
                <w:lang w:val="en-NZ"/>
              </w:rPr>
            </w:pPr>
            <w:r w:rsidRPr="00E478B1">
              <w:t>2.4</w:t>
            </w:r>
          </w:p>
        </w:tc>
        <w:tc>
          <w:tcPr>
            <w:tcW w:w="5866" w:type="dxa"/>
            <w:tcBorders>
              <w:top w:val="nil"/>
              <w:left w:val="nil"/>
              <w:bottom w:val="nil"/>
              <w:right w:val="nil"/>
            </w:tcBorders>
            <w:tcMar>
              <w:top w:w="0" w:type="dxa"/>
              <w:left w:w="62" w:type="dxa"/>
              <w:bottom w:w="0" w:type="dxa"/>
              <w:right w:w="62" w:type="dxa"/>
            </w:tcMar>
          </w:tcPr>
          <w:p w:rsidR="00000000" w:rsidP="00E478B1">
            <w:pPr>
              <w:pStyle w:val="BodyText"/>
              <w:rPr>
                <w:lang w:val="en-NZ"/>
              </w:rPr>
            </w:pPr>
            <w:r w:rsidRPr="00E478B1">
              <w:t xml:space="preserve">Components are attached </w:t>
            </w:r>
          </w:p>
        </w:tc>
      </w:tr>
      <w:tr w:rsidTr="00E478B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478B1">
            <w:pPr>
              <w:pStyle w:val="BodyText"/>
              <w:rPr>
                <w:lang w:val="en-NZ"/>
              </w:rPr>
            </w:pPr>
            <w:r w:rsidRPr="00E478B1">
              <w:t>2.5</w:t>
            </w:r>
          </w:p>
        </w:tc>
        <w:tc>
          <w:tcPr>
            <w:tcW w:w="5866" w:type="dxa"/>
            <w:tcBorders>
              <w:top w:val="nil"/>
              <w:left w:val="nil"/>
              <w:bottom w:val="nil"/>
              <w:right w:val="nil"/>
            </w:tcBorders>
            <w:tcMar>
              <w:top w:w="0" w:type="dxa"/>
              <w:left w:w="62" w:type="dxa"/>
              <w:bottom w:w="0" w:type="dxa"/>
              <w:right w:w="62" w:type="dxa"/>
            </w:tcMar>
          </w:tcPr>
          <w:p w:rsidR="00000000" w:rsidP="00E478B1">
            <w:pPr>
              <w:pStyle w:val="BodyText"/>
              <w:rPr>
                <w:lang w:val="en-NZ"/>
              </w:rPr>
            </w:pPr>
            <w:r w:rsidRPr="00E478B1">
              <w:t>Minor adjustments are made</w:t>
            </w:r>
            <w:r w:rsidRPr="00E478B1">
              <w:t xml:space="preserve"> according to instruction from supervisor or tradesperson</w:t>
            </w:r>
          </w:p>
        </w:tc>
      </w:tr>
      <w:tr w:rsidTr="00E478B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478B1">
            <w:pPr>
              <w:pStyle w:val="BodyText"/>
              <w:rPr>
                <w:lang w:val="en-NZ"/>
              </w:rPr>
            </w:pPr>
            <w:r w:rsidRPr="00E478B1">
              <w:t>2.6</w:t>
            </w:r>
          </w:p>
        </w:tc>
        <w:tc>
          <w:tcPr>
            <w:tcW w:w="5866" w:type="dxa"/>
            <w:tcBorders>
              <w:top w:val="nil"/>
              <w:left w:val="nil"/>
              <w:bottom w:val="nil"/>
              <w:right w:val="nil"/>
            </w:tcBorders>
            <w:tcMar>
              <w:top w:w="0" w:type="dxa"/>
              <w:left w:w="62" w:type="dxa"/>
              <w:bottom w:w="0" w:type="dxa"/>
              <w:right w:w="62" w:type="dxa"/>
            </w:tcMar>
          </w:tcPr>
          <w:p w:rsidR="00000000" w:rsidP="00E478B1">
            <w:pPr>
              <w:pStyle w:val="BodyText"/>
              <w:rPr>
                <w:lang w:val="en-NZ"/>
              </w:rPr>
            </w:pPr>
            <w:r w:rsidRPr="00E478B1">
              <w:t xml:space="preserve">Carcasses are completed and checked for quality against instructions </w:t>
            </w:r>
          </w:p>
        </w:tc>
      </w:tr>
      <w:tr w:rsidTr="00E478B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478B1">
            <w:pPr>
              <w:pStyle w:val="BodyText"/>
              <w:rPr>
                <w:lang w:val="en-NZ"/>
              </w:rPr>
            </w:pPr>
            <w:r w:rsidRPr="00E478B1">
              <w:t>2.7</w:t>
            </w:r>
          </w:p>
        </w:tc>
        <w:tc>
          <w:tcPr>
            <w:tcW w:w="5866" w:type="dxa"/>
            <w:tcBorders>
              <w:top w:val="nil"/>
              <w:left w:val="nil"/>
              <w:bottom w:val="nil"/>
              <w:right w:val="nil"/>
            </w:tcBorders>
            <w:tcMar>
              <w:top w:w="0" w:type="dxa"/>
              <w:left w:w="62" w:type="dxa"/>
              <w:bottom w:w="0" w:type="dxa"/>
              <w:right w:w="62" w:type="dxa"/>
            </w:tcMar>
          </w:tcPr>
          <w:p w:rsidR="00000000" w:rsidP="00E478B1">
            <w:pPr>
              <w:pStyle w:val="BodyText"/>
              <w:rPr>
                <w:lang w:val="en-NZ"/>
              </w:rPr>
            </w:pPr>
            <w:r w:rsidRPr="00E478B1">
              <w:t>Hand and power tools are used safely and according to operating instructions</w:t>
            </w:r>
          </w:p>
        </w:tc>
      </w:tr>
      <w:tr w:rsidTr="00E478B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E478B1">
            <w:pPr>
              <w:pStyle w:val="BodyText"/>
              <w:rPr>
                <w:lang w:val="en-NZ"/>
              </w:rPr>
            </w:pPr>
            <w:r w:rsidRPr="00E478B1">
              <w:t>3</w:t>
            </w:r>
          </w:p>
        </w:tc>
        <w:tc>
          <w:tcPr>
            <w:tcW w:w="2219" w:type="dxa"/>
            <w:vMerge w:val="restart"/>
            <w:tcBorders>
              <w:top w:val="nil"/>
              <w:left w:val="nil"/>
              <w:bottom w:val="nil"/>
              <w:right w:val="nil"/>
            </w:tcBorders>
            <w:tcMar>
              <w:top w:w="0" w:type="dxa"/>
              <w:left w:w="62" w:type="dxa"/>
              <w:bottom w:w="0" w:type="dxa"/>
              <w:right w:w="62" w:type="dxa"/>
            </w:tcMar>
          </w:tcPr>
          <w:p w:rsidR="00000000" w:rsidP="00E478B1">
            <w:pPr>
              <w:pStyle w:val="BodyText"/>
              <w:rPr>
                <w:lang w:val="en-NZ"/>
              </w:rPr>
            </w:pPr>
            <w:r w:rsidRPr="00E478B1">
              <w:t>Fix cabinets as specified by site supervisor or tradesperson</w:t>
            </w:r>
          </w:p>
        </w:tc>
        <w:tc>
          <w:tcPr>
            <w:tcW w:w="661" w:type="dxa"/>
            <w:tcBorders>
              <w:top w:val="nil"/>
              <w:left w:val="nil"/>
              <w:bottom w:val="nil"/>
              <w:right w:val="nil"/>
            </w:tcBorders>
            <w:tcMar>
              <w:top w:w="0" w:type="dxa"/>
              <w:left w:w="62" w:type="dxa"/>
              <w:bottom w:w="0" w:type="dxa"/>
              <w:right w:w="62" w:type="dxa"/>
            </w:tcMar>
          </w:tcPr>
          <w:p w:rsidR="00000000" w:rsidP="00E478B1">
            <w:pPr>
              <w:pStyle w:val="BodyText"/>
              <w:rPr>
                <w:lang w:val="en-NZ"/>
              </w:rPr>
            </w:pPr>
            <w:r w:rsidRPr="00E478B1">
              <w:t>3.1</w:t>
            </w:r>
          </w:p>
        </w:tc>
        <w:tc>
          <w:tcPr>
            <w:tcW w:w="5866" w:type="dxa"/>
            <w:tcBorders>
              <w:top w:val="nil"/>
              <w:left w:val="nil"/>
              <w:bottom w:val="nil"/>
              <w:right w:val="nil"/>
            </w:tcBorders>
            <w:tcMar>
              <w:top w:w="0" w:type="dxa"/>
              <w:left w:w="62" w:type="dxa"/>
              <w:bottom w:w="0" w:type="dxa"/>
              <w:right w:w="62" w:type="dxa"/>
            </w:tcMar>
          </w:tcPr>
          <w:p w:rsidR="00000000" w:rsidP="00E478B1">
            <w:pPr>
              <w:pStyle w:val="BodyText"/>
              <w:rPr>
                <w:lang w:val="en-NZ"/>
              </w:rPr>
            </w:pPr>
            <w:r w:rsidRPr="00E478B1">
              <w:t>Cabinet fixing techniques are confirmed with supervisor or tradesperson according to site requirements</w:t>
            </w:r>
          </w:p>
        </w:tc>
      </w:tr>
      <w:tr w:rsidTr="00E478B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478B1">
            <w:pPr>
              <w:pStyle w:val="BodyText"/>
              <w:rPr>
                <w:lang w:val="en-NZ"/>
              </w:rPr>
            </w:pPr>
            <w:r w:rsidRPr="00E478B1">
              <w:t>3.2</w:t>
            </w:r>
          </w:p>
        </w:tc>
        <w:tc>
          <w:tcPr>
            <w:tcW w:w="5866" w:type="dxa"/>
            <w:tcBorders>
              <w:top w:val="nil"/>
              <w:left w:val="nil"/>
              <w:bottom w:val="nil"/>
              <w:right w:val="nil"/>
            </w:tcBorders>
            <w:tcMar>
              <w:top w:w="0" w:type="dxa"/>
              <w:left w:w="62" w:type="dxa"/>
              <w:bottom w:w="0" w:type="dxa"/>
              <w:right w:w="62" w:type="dxa"/>
            </w:tcMar>
          </w:tcPr>
          <w:p w:rsidR="00000000" w:rsidP="00E478B1">
            <w:pPr>
              <w:pStyle w:val="BodyText"/>
              <w:rPr>
                <w:lang w:val="en-NZ"/>
              </w:rPr>
            </w:pPr>
            <w:r w:rsidRPr="00E478B1">
              <w:t>Cabinets are fixed to walls and floors according to the installation plan and ins</w:t>
            </w:r>
            <w:r w:rsidRPr="00E478B1">
              <w:t>truction of supervisor or tradesperson</w:t>
            </w:r>
          </w:p>
        </w:tc>
      </w:tr>
      <w:tr w:rsidTr="00E478B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478B1">
            <w:pPr>
              <w:pStyle w:val="BodyText"/>
              <w:rPr>
                <w:lang w:val="en-NZ"/>
              </w:rPr>
            </w:pPr>
            <w:r w:rsidRPr="00E478B1">
              <w:t>3.3</w:t>
            </w:r>
          </w:p>
        </w:tc>
        <w:tc>
          <w:tcPr>
            <w:tcW w:w="5866" w:type="dxa"/>
            <w:tcBorders>
              <w:top w:val="nil"/>
              <w:left w:val="nil"/>
              <w:bottom w:val="nil"/>
              <w:right w:val="nil"/>
            </w:tcBorders>
            <w:tcMar>
              <w:top w:w="0" w:type="dxa"/>
              <w:left w:w="62" w:type="dxa"/>
              <w:bottom w:w="0" w:type="dxa"/>
              <w:right w:w="62" w:type="dxa"/>
            </w:tcMar>
          </w:tcPr>
          <w:p w:rsidR="00000000" w:rsidP="00E478B1">
            <w:pPr>
              <w:pStyle w:val="BodyText"/>
              <w:rPr>
                <w:lang w:val="en-NZ"/>
              </w:rPr>
            </w:pPr>
            <w:r w:rsidRPr="00E478B1">
              <w:t>Components are fixed according to installation instructions</w:t>
            </w:r>
          </w:p>
        </w:tc>
      </w:tr>
      <w:tr w:rsidTr="00E478B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E478B1">
            <w:pPr>
              <w:pStyle w:val="BodyText"/>
              <w:rPr>
                <w:lang w:val="en-NZ"/>
              </w:rPr>
            </w:pPr>
            <w:r w:rsidRPr="00E478B1">
              <w:t>4</w:t>
            </w:r>
          </w:p>
        </w:tc>
        <w:tc>
          <w:tcPr>
            <w:tcW w:w="2219" w:type="dxa"/>
            <w:tcBorders>
              <w:top w:val="nil"/>
              <w:left w:val="nil"/>
              <w:bottom w:val="nil"/>
              <w:right w:val="nil"/>
            </w:tcBorders>
            <w:tcMar>
              <w:top w:w="0" w:type="dxa"/>
              <w:left w:w="62" w:type="dxa"/>
              <w:bottom w:w="0" w:type="dxa"/>
              <w:right w:w="62" w:type="dxa"/>
            </w:tcMar>
          </w:tcPr>
          <w:p w:rsidR="00000000" w:rsidP="00E478B1">
            <w:pPr>
              <w:pStyle w:val="BodyText"/>
              <w:rPr>
                <w:lang w:val="en-NZ"/>
              </w:rPr>
            </w:pPr>
            <w:r w:rsidRPr="00E478B1">
              <w:t>Finish work</w:t>
            </w:r>
          </w:p>
        </w:tc>
        <w:tc>
          <w:tcPr>
            <w:tcW w:w="661" w:type="dxa"/>
            <w:tcBorders>
              <w:top w:val="nil"/>
              <w:left w:val="nil"/>
              <w:bottom w:val="nil"/>
              <w:right w:val="nil"/>
            </w:tcBorders>
            <w:tcMar>
              <w:top w:w="0" w:type="dxa"/>
              <w:left w:w="62" w:type="dxa"/>
              <w:bottom w:w="0" w:type="dxa"/>
              <w:right w:w="62" w:type="dxa"/>
            </w:tcMar>
          </w:tcPr>
          <w:p w:rsidR="00000000" w:rsidP="00E478B1">
            <w:pPr>
              <w:pStyle w:val="BodyText"/>
              <w:rPr>
                <w:lang w:val="en-NZ"/>
              </w:rPr>
            </w:pPr>
            <w:r w:rsidRPr="00E478B1">
              <w:t>4.1</w:t>
            </w:r>
          </w:p>
        </w:tc>
        <w:tc>
          <w:tcPr>
            <w:tcW w:w="5866" w:type="dxa"/>
            <w:tcBorders>
              <w:top w:val="nil"/>
              <w:left w:val="nil"/>
              <w:bottom w:val="nil"/>
              <w:right w:val="nil"/>
            </w:tcBorders>
            <w:tcMar>
              <w:top w:w="0" w:type="dxa"/>
              <w:left w:w="62" w:type="dxa"/>
              <w:bottom w:w="0" w:type="dxa"/>
              <w:right w:w="62" w:type="dxa"/>
            </w:tcMar>
          </w:tcPr>
          <w:p w:rsidR="00000000" w:rsidP="00E478B1">
            <w:pPr>
              <w:pStyle w:val="BodyText"/>
              <w:rPr>
                <w:lang w:val="en-NZ"/>
              </w:rPr>
            </w:pPr>
            <w:r w:rsidRPr="00E478B1">
              <w:t>Cabinets are cleaned and checked for quality</w:t>
            </w:r>
          </w:p>
        </w:tc>
      </w:tr>
      <w:tr w:rsidTr="00E478B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478B1">
            <w:pPr>
              <w:pStyle w:val="BodyText"/>
              <w:rPr>
                <w:lang w:val="en-NZ"/>
              </w:rPr>
            </w:pPr>
            <w:r w:rsidRPr="00E478B1">
              <w:t>4.2</w:t>
            </w:r>
          </w:p>
        </w:tc>
        <w:tc>
          <w:tcPr>
            <w:tcW w:w="5866" w:type="dxa"/>
            <w:tcBorders>
              <w:top w:val="nil"/>
              <w:left w:val="nil"/>
              <w:bottom w:val="nil"/>
              <w:right w:val="nil"/>
            </w:tcBorders>
            <w:tcMar>
              <w:top w:w="0" w:type="dxa"/>
              <w:left w:w="62" w:type="dxa"/>
              <w:bottom w:w="0" w:type="dxa"/>
              <w:right w:w="62" w:type="dxa"/>
            </w:tcMar>
          </w:tcPr>
          <w:p w:rsidR="00000000" w:rsidP="00E478B1">
            <w:pPr>
              <w:pStyle w:val="BodyText"/>
              <w:rPr>
                <w:lang w:val="en-NZ"/>
              </w:rPr>
            </w:pPr>
            <w:r w:rsidRPr="00E478B1">
              <w:t>Site is cleaned and all tools put away</w:t>
            </w:r>
          </w:p>
        </w:tc>
      </w:tr>
      <w:tr w:rsidTr="00E478B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478B1">
            <w:pPr>
              <w:pStyle w:val="BodyText"/>
              <w:rPr>
                <w:lang w:val="en-NZ"/>
              </w:rPr>
            </w:pPr>
            <w:r w:rsidRPr="00E478B1">
              <w:t>4.3</w:t>
            </w:r>
          </w:p>
        </w:tc>
        <w:tc>
          <w:tcPr>
            <w:tcW w:w="5866" w:type="dxa"/>
            <w:tcBorders>
              <w:top w:val="nil"/>
              <w:left w:val="nil"/>
              <w:bottom w:val="nil"/>
              <w:right w:val="nil"/>
            </w:tcBorders>
            <w:tcMar>
              <w:top w:w="0" w:type="dxa"/>
              <w:left w:w="62" w:type="dxa"/>
              <w:bottom w:w="0" w:type="dxa"/>
              <w:right w:w="62" w:type="dxa"/>
            </w:tcMar>
          </w:tcPr>
          <w:p w:rsidR="00000000" w:rsidP="00E478B1">
            <w:pPr>
              <w:pStyle w:val="BodyText"/>
              <w:rPr>
                <w:lang w:val="en-NZ"/>
              </w:rPr>
            </w:pPr>
            <w:r w:rsidRPr="00E478B1">
              <w:t>Project documentation is completed</w:t>
            </w:r>
          </w:p>
        </w:tc>
      </w:tr>
      <w:tr w:rsidTr="00E478B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478B1">
            <w:pPr>
              <w:pStyle w:val="BodyText"/>
              <w:rPr>
                <w:lang w:val="en-NZ"/>
              </w:rPr>
            </w:pPr>
            <w:r w:rsidRPr="00E478B1">
              <w:t>4.4</w:t>
            </w:r>
          </w:p>
        </w:tc>
        <w:tc>
          <w:tcPr>
            <w:tcW w:w="5866" w:type="dxa"/>
            <w:tcBorders>
              <w:top w:val="nil"/>
              <w:left w:val="nil"/>
              <w:bottom w:val="nil"/>
              <w:right w:val="nil"/>
            </w:tcBorders>
            <w:tcMar>
              <w:top w:w="0" w:type="dxa"/>
              <w:left w:w="62" w:type="dxa"/>
              <w:bottom w:w="0" w:type="dxa"/>
              <w:right w:w="62" w:type="dxa"/>
            </w:tcMar>
          </w:tcPr>
          <w:p w:rsidR="00000000" w:rsidP="00E478B1">
            <w:pPr>
              <w:pStyle w:val="BodyText"/>
              <w:rPr>
                <w:lang w:val="en-NZ"/>
              </w:rPr>
            </w:pPr>
            <w:r w:rsidRPr="00E478B1">
              <w:t>Waste is disposed of according to environmental standards</w:t>
            </w:r>
          </w:p>
        </w:tc>
      </w:tr>
      <w:tr w:rsidTr="00E478B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478B1">
            <w:pPr>
              <w:pStyle w:val="BodyText"/>
              <w:rPr>
                <w:lang w:val="en-NZ"/>
              </w:rPr>
            </w:pPr>
            <w:r w:rsidRPr="00E478B1">
              <w:t>4.5</w:t>
            </w:r>
          </w:p>
        </w:tc>
        <w:tc>
          <w:tcPr>
            <w:tcW w:w="5866" w:type="dxa"/>
            <w:tcBorders>
              <w:top w:val="nil"/>
              <w:left w:val="nil"/>
              <w:bottom w:val="nil"/>
              <w:right w:val="nil"/>
            </w:tcBorders>
            <w:tcMar>
              <w:top w:w="0" w:type="dxa"/>
              <w:left w:w="62" w:type="dxa"/>
              <w:bottom w:w="0" w:type="dxa"/>
              <w:right w:w="62" w:type="dxa"/>
            </w:tcMar>
          </w:tcPr>
          <w:p w:rsidR="00000000" w:rsidRPr="00E478B1" w:rsidP="00E478B1">
            <w:pPr>
              <w:pStyle w:val="BodyText"/>
            </w:pPr>
            <w:r w:rsidRPr="00E478B1">
              <w:t>Property is secured</w:t>
            </w:r>
          </w:p>
        </w:tc>
      </w:tr>
    </w:tbl>
    <w:p w:rsidR="00000000" w:rsidRPr="00E478B1" w:rsidP="00E478B1">
      <w:pPr>
        <w:pStyle w:val="BodyText"/>
      </w:pPr>
    </w:p>
    <w:p w:rsidR="00000000" w:rsidRPr="00E478B1" w:rsidP="00E478B1">
      <w:pPr>
        <w:pStyle w:val="AllowPageBreak"/>
      </w:pPr>
    </w:p>
    <w:p w:rsidR="00000000" w:rsidRPr="00E478B1" w:rsidP="00E478B1">
      <w:pPr>
        <w:pStyle w:val="Heading1"/>
      </w:pPr>
      <w:bookmarkStart w:id="7" w:name="O_626922"/>
      <w:bookmarkEnd w:id="7"/>
      <w:r w:rsidRPr="00E478B1">
        <w:t>Foundation Skills</w:t>
      </w:r>
    </w:p>
    <w:p w:rsidR="00000000" w:rsidRPr="00E478B1" w:rsidP="000D76E7">
      <w:pPr>
        <w:pStyle w:val="BodyText"/>
      </w:pPr>
      <w:r w:rsidRPr="00E478B1">
        <w:t xml:space="preserve">Foundation skills essential to performance are explicit in the performance criteria of this </w:t>
      </w:r>
      <w:r w:rsidRPr="00E478B1">
        <w:t>unit of competency. Detail on appropriate performance levels for each furnishing unit of competency in reading, writing, oral communication and numeracy utilising the Australian Core Skills Framework (ACSF) are provided in the Furnishing Training Package I</w:t>
      </w:r>
      <w:r w:rsidRPr="00E478B1">
        <w:t>mplementation Guide.</w:t>
      </w:r>
    </w:p>
    <w:p w:rsidR="00000000" w:rsidRPr="00E478B1" w:rsidP="00E478B1">
      <w:pPr>
        <w:pStyle w:val="Heading1"/>
      </w:pPr>
      <w:bookmarkStart w:id="8" w:name="O_626921"/>
      <w:bookmarkEnd w:id="8"/>
      <w:r w:rsidRPr="00E478B1">
        <w:t>Range of Conditions</w:t>
      </w:r>
    </w:p>
    <w:tbl>
      <w:tblPr>
        <w:tblW w:w="0" w:type="auto"/>
        <w:tblLayout w:type="fixed"/>
        <w:tblCellMar>
          <w:left w:w="62" w:type="dxa"/>
          <w:right w:w="62" w:type="dxa"/>
        </w:tblCellMar>
        <w:tblLook w:val="0000"/>
      </w:tblPr>
      <w:tblGrid>
        <w:gridCol w:w="2760"/>
        <w:gridCol w:w="6312"/>
      </w:tblGrid>
      <w:tr w:rsidTr="00E478B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478B1">
            <w:pPr>
              <w:pStyle w:val="BodyText"/>
              <w:rPr>
                <w:lang w:val="en-NZ"/>
              </w:rPr>
            </w:pPr>
            <w:r w:rsidRPr="00E478B1">
              <w:t xml:space="preserve">Specifies different work environments and conditions that may affect performance. Essential operating conditions that may be present (depending on the work </w:t>
            </w:r>
            <w:r w:rsidRPr="00E478B1">
              <w:t>situation, needs of the candidate, accessibility of the item, and local industry and regional contexts) are included. Range is restricted to essential operating conditions and any other variables essential to the work environment.</w:t>
            </w:r>
          </w:p>
        </w:tc>
      </w:tr>
      <w:tr w:rsidTr="00E478B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478B1">
            <w:pPr>
              <w:pStyle w:val="BodyText"/>
              <w:rPr>
                <w:lang w:val="en-NZ"/>
              </w:rPr>
            </w:pPr>
            <w:r w:rsidRPr="00E478B1">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E478B1" w:rsidP="00E478B1">
            <w:pPr>
              <w:pStyle w:val="ListBullet"/>
            </w:pPr>
            <w:r w:rsidRPr="00E478B1">
              <w:t xml:space="preserve">WHS requirements, including legislation, building codes, material safety management systems, hazardous and dangerous goods codes, and local safe operating procedures or equivalent </w:t>
            </w:r>
          </w:p>
          <w:p w:rsidR="00000000" w:rsidRPr="00E478B1" w:rsidP="00E478B1">
            <w:pPr>
              <w:pStyle w:val="ListBullet"/>
            </w:pPr>
            <w:r w:rsidRPr="00E478B1">
              <w:t>work is carried out in accordance with legislative obligations, environmen</w:t>
            </w:r>
            <w:r w:rsidRPr="00E478B1">
              <w:t xml:space="preserve">tal legislation, relevant health regulations, manual handling procedures and organisation insurance requirements </w:t>
            </w:r>
          </w:p>
          <w:p w:rsidR="00000000" w:rsidRPr="00E478B1" w:rsidP="00E478B1">
            <w:pPr>
              <w:pStyle w:val="ListBullet"/>
            </w:pPr>
            <w:r w:rsidRPr="00E478B1">
              <w:t xml:space="preserve">work requires individual to demonstrate some discretion, judgement and problem solving </w:t>
            </w:r>
          </w:p>
          <w:p w:rsidR="00000000" w:rsidRPr="00E478B1" w:rsidP="00E478B1">
            <w:pPr>
              <w:pStyle w:val="ListBullet"/>
            </w:pPr>
            <w:r w:rsidRPr="00E478B1">
              <w:t>cabinets include flat pack, pre-cut, made to measure m</w:t>
            </w:r>
            <w:r w:rsidRPr="00E478B1">
              <w:t>anufactured board or solid timber cabinets within a kitchen, bathroom or other domestic environment</w:t>
            </w:r>
          </w:p>
          <w:p w:rsidR="00000000" w:rsidP="00E478B1">
            <w:pPr>
              <w:pStyle w:val="ListBullet"/>
              <w:rPr>
                <w:lang w:val="en-NZ"/>
              </w:rPr>
            </w:pPr>
            <w:r w:rsidRPr="00E478B1">
              <w:t>on-site installation work covered by this unit is undertaken under direction of a qualified tradesperson or supervisor</w:t>
            </w:r>
          </w:p>
        </w:tc>
      </w:tr>
      <w:tr w:rsidTr="00E478B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478B1">
            <w:pPr>
              <w:pStyle w:val="BodyText"/>
              <w:rPr>
                <w:lang w:val="en-NZ"/>
              </w:rPr>
            </w:pPr>
            <w:r w:rsidRPr="00E478B1">
              <w:rPr>
                <w:rStyle w:val="SpecialBold"/>
              </w:rPr>
              <w:t>Components include:</w:t>
            </w:r>
          </w:p>
        </w:tc>
        <w:tc>
          <w:tcPr>
            <w:tcW w:w="6312" w:type="dxa"/>
            <w:tcBorders>
              <w:top w:val="nil"/>
              <w:left w:val="nil"/>
              <w:bottom w:val="nil"/>
              <w:right w:val="nil"/>
            </w:tcBorders>
            <w:tcMar>
              <w:top w:w="0" w:type="dxa"/>
              <w:left w:w="62" w:type="dxa"/>
              <w:bottom w:w="0" w:type="dxa"/>
              <w:right w:w="62" w:type="dxa"/>
            </w:tcMar>
          </w:tcPr>
          <w:p w:rsidR="00000000" w:rsidRPr="00E478B1" w:rsidP="00E478B1">
            <w:pPr>
              <w:pStyle w:val="ListBullet"/>
            </w:pPr>
            <w:r w:rsidRPr="00E478B1">
              <w:t>hinges, runners and latches</w:t>
            </w:r>
          </w:p>
          <w:p w:rsidR="00000000" w:rsidRPr="00E478B1" w:rsidP="00E478B1">
            <w:pPr>
              <w:pStyle w:val="ListBullet"/>
            </w:pPr>
            <w:r w:rsidRPr="00E478B1">
              <w:t>locks</w:t>
            </w:r>
          </w:p>
          <w:p w:rsidR="00000000" w:rsidRPr="00E478B1" w:rsidP="00E478B1">
            <w:pPr>
              <w:pStyle w:val="ListBullet"/>
            </w:pPr>
            <w:r w:rsidRPr="00E478B1">
              <w:t>handles</w:t>
            </w:r>
          </w:p>
          <w:p w:rsidR="00000000" w:rsidRPr="00E478B1" w:rsidP="00E478B1">
            <w:pPr>
              <w:pStyle w:val="ListBullet"/>
            </w:pPr>
            <w:r w:rsidRPr="00E478B1">
              <w:t>drawer runners and slides</w:t>
            </w:r>
          </w:p>
          <w:p w:rsidR="00000000" w:rsidRPr="00E478B1" w:rsidP="00E478B1">
            <w:pPr>
              <w:pStyle w:val="ListBullet"/>
            </w:pPr>
            <w:r w:rsidRPr="00E478B1">
              <w:t xml:space="preserve">legs, plinths and kickboards </w:t>
            </w:r>
          </w:p>
          <w:p w:rsidR="00000000" w:rsidRPr="00E478B1" w:rsidP="00E478B1">
            <w:pPr>
              <w:pStyle w:val="ListBullet"/>
            </w:pPr>
            <w:r w:rsidRPr="00E478B1">
              <w:t>door and drawer systems</w:t>
            </w:r>
          </w:p>
          <w:p w:rsidR="00000000" w:rsidP="00E478B1">
            <w:pPr>
              <w:pStyle w:val="ListBullet"/>
              <w:rPr>
                <w:lang w:val="en-NZ"/>
              </w:rPr>
            </w:pPr>
            <w:r w:rsidRPr="00E478B1">
              <w:t>cabinet sections</w:t>
            </w:r>
          </w:p>
        </w:tc>
      </w:tr>
      <w:tr w:rsidTr="00E478B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478B1">
            <w:pPr>
              <w:pStyle w:val="BodyText"/>
              <w:rPr>
                <w:lang w:val="en-NZ"/>
              </w:rPr>
            </w:pPr>
            <w:r w:rsidRPr="00E478B1">
              <w:rPr>
                <w:rStyle w:val="SpecialBold"/>
              </w:rPr>
              <w:t>Joining methods include:</w:t>
            </w:r>
          </w:p>
        </w:tc>
        <w:tc>
          <w:tcPr>
            <w:tcW w:w="6312" w:type="dxa"/>
            <w:tcBorders>
              <w:top w:val="nil"/>
              <w:left w:val="nil"/>
              <w:bottom w:val="nil"/>
              <w:right w:val="nil"/>
            </w:tcBorders>
            <w:tcMar>
              <w:top w:w="0" w:type="dxa"/>
              <w:left w:w="62" w:type="dxa"/>
              <w:bottom w:w="0" w:type="dxa"/>
              <w:right w:w="62" w:type="dxa"/>
            </w:tcMar>
          </w:tcPr>
          <w:p w:rsidR="00000000" w:rsidRPr="00E478B1" w:rsidP="00E478B1">
            <w:pPr>
              <w:pStyle w:val="ListBullet"/>
            </w:pPr>
            <w:r w:rsidRPr="00E478B1">
              <w:t>screws and hinges</w:t>
            </w:r>
          </w:p>
          <w:p w:rsidR="00000000" w:rsidRPr="00E478B1" w:rsidP="00E478B1">
            <w:pPr>
              <w:pStyle w:val="ListBullet"/>
            </w:pPr>
            <w:r w:rsidRPr="00E478B1">
              <w:t>adhesives</w:t>
            </w:r>
          </w:p>
          <w:p w:rsidR="00000000" w:rsidRPr="00E478B1" w:rsidP="00E478B1">
            <w:pPr>
              <w:pStyle w:val="ListBullet"/>
            </w:pPr>
            <w:r w:rsidRPr="00E478B1">
              <w:t>patented devices</w:t>
            </w:r>
          </w:p>
          <w:p w:rsidR="00000000" w:rsidP="00E478B1">
            <w:pPr>
              <w:pStyle w:val="ListBullet"/>
              <w:rPr>
                <w:lang w:val="en-NZ"/>
              </w:rPr>
            </w:pPr>
            <w:r w:rsidRPr="00E478B1">
              <w:t>connectors</w:t>
            </w:r>
          </w:p>
        </w:tc>
      </w:tr>
      <w:tr w:rsidTr="00E478B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478B1">
            <w:pPr>
              <w:pStyle w:val="BodyText"/>
              <w:rPr>
                <w:lang w:val="en-NZ"/>
              </w:rPr>
            </w:pPr>
            <w:r w:rsidRPr="00E478B1">
              <w:rPr>
                <w:rStyle w:val="SpecialBold"/>
              </w:rPr>
              <w:t>Hand and power tools include:</w:t>
            </w:r>
          </w:p>
        </w:tc>
        <w:tc>
          <w:tcPr>
            <w:tcW w:w="6312" w:type="dxa"/>
            <w:tcBorders>
              <w:top w:val="nil"/>
              <w:left w:val="nil"/>
              <w:bottom w:val="nil"/>
              <w:right w:val="nil"/>
            </w:tcBorders>
            <w:tcMar>
              <w:top w:w="0" w:type="dxa"/>
              <w:left w:w="62" w:type="dxa"/>
              <w:bottom w:w="0" w:type="dxa"/>
              <w:right w:w="62" w:type="dxa"/>
            </w:tcMar>
          </w:tcPr>
          <w:p w:rsidR="00000000" w:rsidRPr="00E478B1" w:rsidP="00E478B1">
            <w:pPr>
              <w:pStyle w:val="ListBullet"/>
            </w:pPr>
            <w:r w:rsidRPr="00E478B1">
              <w:t xml:space="preserve">drills </w:t>
            </w:r>
          </w:p>
          <w:p w:rsidR="00000000" w:rsidRPr="00E478B1" w:rsidP="00E478B1">
            <w:pPr>
              <w:pStyle w:val="ListBullet"/>
            </w:pPr>
            <w:r w:rsidRPr="00E478B1">
              <w:t xml:space="preserve">jigs </w:t>
            </w:r>
          </w:p>
          <w:p w:rsidR="00000000" w:rsidRPr="00E478B1" w:rsidP="00E478B1">
            <w:pPr>
              <w:pStyle w:val="ListBullet"/>
            </w:pPr>
            <w:r w:rsidRPr="00E478B1">
              <w:t xml:space="preserve">hammers </w:t>
            </w:r>
          </w:p>
          <w:p w:rsidR="00000000" w:rsidRPr="00E478B1" w:rsidP="00E478B1">
            <w:pPr>
              <w:pStyle w:val="ListBullet"/>
            </w:pPr>
            <w:r w:rsidRPr="00E478B1">
              <w:t>screwdrivers</w:t>
            </w:r>
          </w:p>
          <w:p w:rsidR="00000000" w:rsidRPr="00E478B1" w:rsidP="00E478B1">
            <w:pPr>
              <w:pStyle w:val="ListBullet"/>
            </w:pPr>
            <w:r w:rsidRPr="00E478B1">
              <w:t xml:space="preserve">power saws </w:t>
            </w:r>
          </w:p>
          <w:p w:rsidR="00000000" w:rsidP="00E478B1">
            <w:pPr>
              <w:pStyle w:val="ListBullet"/>
              <w:rPr>
                <w:lang w:val="en-NZ"/>
              </w:rPr>
            </w:pPr>
            <w:r w:rsidRPr="00E478B1">
              <w:t>drop saws</w:t>
            </w:r>
          </w:p>
        </w:tc>
      </w:tr>
      <w:tr w:rsidTr="00E478B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478B1">
            <w:pPr>
              <w:pStyle w:val="BodyText"/>
              <w:rPr>
                <w:lang w:val="en-NZ"/>
              </w:rPr>
            </w:pPr>
            <w:r w:rsidRPr="00E478B1">
              <w:rPr>
                <w:rStyle w:val="SpecialBold"/>
              </w:rPr>
              <w:t>Cabinet fixing techniques include:</w:t>
            </w:r>
          </w:p>
        </w:tc>
        <w:tc>
          <w:tcPr>
            <w:tcW w:w="6312" w:type="dxa"/>
            <w:tcBorders>
              <w:top w:val="nil"/>
              <w:left w:val="nil"/>
              <w:bottom w:val="nil"/>
              <w:right w:val="nil"/>
            </w:tcBorders>
            <w:tcMar>
              <w:top w:w="0" w:type="dxa"/>
              <w:left w:w="62" w:type="dxa"/>
              <w:bottom w:w="0" w:type="dxa"/>
              <w:right w:w="62" w:type="dxa"/>
            </w:tcMar>
          </w:tcPr>
          <w:p w:rsidR="00000000" w:rsidRPr="00E478B1" w:rsidP="00E478B1">
            <w:pPr>
              <w:pStyle w:val="ListBullet"/>
            </w:pPr>
            <w:r w:rsidRPr="00E478B1">
              <w:t>glue</w:t>
            </w:r>
          </w:p>
          <w:p w:rsidR="00000000" w:rsidRPr="00E478B1" w:rsidP="00E478B1">
            <w:pPr>
              <w:pStyle w:val="ListBullet"/>
            </w:pPr>
            <w:r w:rsidRPr="00E478B1">
              <w:t>staples</w:t>
            </w:r>
          </w:p>
          <w:p w:rsidR="00000000" w:rsidRPr="00E478B1" w:rsidP="00E478B1">
            <w:pPr>
              <w:pStyle w:val="ListBullet"/>
            </w:pPr>
            <w:r w:rsidRPr="00E478B1">
              <w:t xml:space="preserve">bolts </w:t>
            </w:r>
          </w:p>
          <w:p w:rsidR="00000000" w:rsidRPr="00E478B1" w:rsidP="00E478B1">
            <w:pPr>
              <w:pStyle w:val="ListBullet"/>
            </w:pPr>
            <w:r w:rsidRPr="00E478B1">
              <w:t xml:space="preserve">screws </w:t>
            </w:r>
          </w:p>
          <w:p w:rsidR="00000000" w:rsidP="00E478B1">
            <w:pPr>
              <w:pStyle w:val="ListBullet"/>
              <w:rPr>
                <w:lang w:val="en-NZ"/>
              </w:rPr>
            </w:pPr>
            <w:r w:rsidRPr="00E478B1">
              <w:t>wall plugs</w:t>
            </w:r>
          </w:p>
        </w:tc>
      </w:tr>
      <w:tr w:rsidTr="00E478B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478B1">
            <w:pPr>
              <w:pStyle w:val="BodyText"/>
              <w:rPr>
                <w:lang w:val="en-NZ"/>
              </w:rPr>
            </w:pPr>
            <w:r w:rsidRPr="00E478B1">
              <w:rPr>
                <w:rStyle w:val="SpecialBold"/>
              </w:rPr>
              <w:t>Secured includes:</w:t>
            </w:r>
          </w:p>
        </w:tc>
        <w:tc>
          <w:tcPr>
            <w:tcW w:w="6312" w:type="dxa"/>
            <w:tcBorders>
              <w:top w:val="nil"/>
              <w:left w:val="nil"/>
              <w:bottom w:val="nil"/>
              <w:right w:val="nil"/>
            </w:tcBorders>
            <w:tcMar>
              <w:top w:w="0" w:type="dxa"/>
              <w:left w:w="62" w:type="dxa"/>
              <w:bottom w:w="0" w:type="dxa"/>
              <w:right w:w="62" w:type="dxa"/>
            </w:tcMar>
          </w:tcPr>
          <w:p w:rsidR="00000000" w:rsidRPr="00E478B1" w:rsidP="00E478B1">
            <w:pPr>
              <w:pStyle w:val="ListBullet"/>
            </w:pPr>
            <w:r w:rsidRPr="00E478B1">
              <w:t xml:space="preserve">locked </w:t>
            </w:r>
          </w:p>
          <w:p w:rsidR="00000000" w:rsidRPr="00E478B1" w:rsidP="00E478B1">
            <w:pPr>
              <w:pStyle w:val="ListBullet"/>
            </w:pPr>
            <w:r w:rsidRPr="00E478B1">
              <w:t>services turned off</w:t>
            </w:r>
          </w:p>
          <w:p w:rsidR="00000000" w:rsidP="00E478B1">
            <w:pPr>
              <w:pStyle w:val="ListBullet"/>
              <w:rPr>
                <w:lang w:val="en-NZ"/>
              </w:rPr>
            </w:pPr>
            <w:r w:rsidRPr="00E478B1">
              <w:t>work area sealed off</w:t>
            </w:r>
          </w:p>
        </w:tc>
      </w:tr>
      <w:tr w:rsidTr="00E478B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478B1">
            <w:pPr>
              <w:pStyle w:val="BodyText"/>
              <w:rPr>
                <w:lang w:val="en-NZ"/>
              </w:rPr>
            </w:pPr>
            <w:r w:rsidRPr="00E478B1">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E478B1">
            <w:pPr>
              <w:pStyle w:val="ListBullet"/>
              <w:rPr>
                <w:lang w:val="en-NZ"/>
              </w:rPr>
            </w:pPr>
            <w:r w:rsidRPr="00E478B1">
              <w:t xml:space="preserve">that prescribed under legislation, regulations and enterprise policies and practices </w:t>
            </w:r>
          </w:p>
        </w:tc>
      </w:tr>
      <w:tr w:rsidTr="00E478B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478B1">
            <w:pPr>
              <w:pStyle w:val="BodyText"/>
              <w:rPr>
                <w:lang w:val="en-NZ"/>
              </w:rPr>
            </w:pPr>
            <w:r w:rsidRPr="00E478B1">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E478B1" w:rsidP="00E478B1">
            <w:pPr>
              <w:pStyle w:val="ListBullet"/>
            </w:pPr>
            <w:r w:rsidRPr="00E478B1">
              <w:t xml:space="preserve">workplace procedures relating to the use of tools and equipment </w:t>
            </w:r>
          </w:p>
          <w:p w:rsidR="00000000" w:rsidRPr="00E478B1" w:rsidP="00E478B1">
            <w:pPr>
              <w:pStyle w:val="ListBullet"/>
            </w:pPr>
            <w:r w:rsidRPr="00E478B1">
              <w:t>work instructions, including job sheets, cutting lists, plans, draw</w:t>
            </w:r>
            <w:r w:rsidRPr="00E478B1">
              <w:t xml:space="preserve">ings and designs </w:t>
            </w:r>
          </w:p>
          <w:p w:rsidR="00000000" w:rsidRPr="00E478B1" w:rsidP="00E478B1">
            <w:pPr>
              <w:pStyle w:val="ListBullet"/>
            </w:pPr>
            <w:r w:rsidRPr="00E478B1">
              <w:t xml:space="preserve">workplace procedures relating to reporting and communication </w:t>
            </w:r>
          </w:p>
          <w:p w:rsidR="00000000" w:rsidRPr="00E478B1" w:rsidP="00E478B1">
            <w:pPr>
              <w:pStyle w:val="ListBullet"/>
            </w:pPr>
            <w:r w:rsidRPr="00E478B1">
              <w:t>manufacturer specifications and operational procedures</w:t>
            </w:r>
          </w:p>
        </w:tc>
      </w:tr>
    </w:tbl>
    <w:p w:rsidR="00000000" w:rsidRPr="00E478B1" w:rsidP="00E478B1">
      <w:pPr>
        <w:pStyle w:val="BodyText"/>
      </w:pPr>
    </w:p>
    <w:p w:rsidR="00000000" w:rsidRPr="00E478B1" w:rsidP="00E478B1">
      <w:pPr>
        <w:pStyle w:val="AllowPageBreak"/>
      </w:pPr>
    </w:p>
    <w:p w:rsidR="00000000" w:rsidRPr="00E478B1" w:rsidP="00E478B1">
      <w:pPr>
        <w:pStyle w:val="Heading1"/>
      </w:pPr>
      <w:bookmarkStart w:id="9" w:name="O_626920"/>
      <w:bookmarkEnd w:id="9"/>
      <w:r w:rsidRPr="00E478B1">
        <w:t>Unit Mapping Information</w:t>
      </w:r>
    </w:p>
    <w:p w:rsidR="00000000" w:rsidRPr="00E478B1" w:rsidP="000D76E7">
      <w:pPr>
        <w:pStyle w:val="BodyText"/>
      </w:pPr>
      <w:r w:rsidRPr="00E478B1">
        <w:t>Supersedes and is equivalent to LMFKB2002A Provide assistance in cabinet installation.</w:t>
      </w:r>
    </w:p>
    <w:p w:rsidR="00000000" w:rsidRPr="00E478B1" w:rsidP="00E478B1">
      <w:pPr>
        <w:pStyle w:val="Heading1"/>
      </w:pPr>
      <w:bookmarkStart w:id="10" w:name="O_626913"/>
      <w:bookmarkEnd w:id="10"/>
      <w:r w:rsidRPr="00E478B1">
        <w:t>Links</w:t>
      </w:r>
    </w:p>
    <w:p w:rsidR="00000000" w:rsidRPr="00E478B1" w:rsidP="000D76E7">
      <w:pPr>
        <w:pStyle w:val="BodyText"/>
      </w:pPr>
      <w:r w:rsidRPr="00E478B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76700">
        <w:rPr>
          <w:rStyle w:val="Hyperlink"/>
        </w:rPr>
        <w:t>https://vetnet.gov.au/Pages/TrainingDocs.aspx?q=0601ab95-583a-4e93-b2d4-cfb27b03ed73</w:t>
      </w:r>
      <w:r>
        <w:fldChar w:fldCharType="end"/>
      </w:r>
    </w:p>
    <w:p w:rsidR="00000000" w:rsidRPr="00E478B1" w:rsidP="000D76E7">
      <w:pPr>
        <w:pStyle w:val="BodyText"/>
        <w:sectPr w:rsidSect="00E478B1">
          <w:headerReference w:type="default" r:id="rId10"/>
          <w:footerReference w:type="default" r:id="rId11"/>
          <w:pgSz w:w="11908" w:h="16833"/>
          <w:pgMar w:top="1702" w:right="1418" w:bottom="1702" w:left="1418" w:header="992" w:footer="992" w:gutter="0"/>
          <w:cols w:space="720"/>
          <w:noEndnote/>
          <w:docGrid w:linePitch="299"/>
        </w:sectPr>
      </w:pPr>
    </w:p>
    <w:p w:rsidR="00000000" w:rsidRPr="00E478B1" w:rsidP="00E478B1">
      <w:pPr>
        <w:pStyle w:val="SuperHeading"/>
      </w:pPr>
      <w:r w:rsidRPr="00E478B1">
        <w:t>Assessment Requirements for MSFKB2002 Provide assistance in cabinet installation</w:t>
      </w:r>
    </w:p>
    <w:p w:rsidR="00000000" w:rsidRPr="00E478B1" w:rsidP="00E478B1">
      <w:pPr>
        <w:pStyle w:val="Heading1"/>
      </w:pPr>
      <w:bookmarkStart w:id="11" w:name="O_626915"/>
      <w:bookmarkEnd w:id="11"/>
      <w:r w:rsidRPr="00E478B1">
        <w:t>Modification History</w:t>
      </w:r>
    </w:p>
    <w:p w:rsidR="00000000" w:rsidRPr="00E478B1" w:rsidP="000D76E7">
      <w:pPr>
        <w:pStyle w:val="BodyText"/>
      </w:pPr>
      <w:r w:rsidRPr="00E478B1">
        <w:t>Release 1 - New unit of competency</w:t>
      </w:r>
    </w:p>
    <w:p w:rsidR="00000000" w:rsidRPr="00E478B1" w:rsidP="00E478B1">
      <w:pPr>
        <w:pStyle w:val="Heading1"/>
      </w:pPr>
      <w:bookmarkStart w:id="12" w:name="O_626918"/>
      <w:bookmarkEnd w:id="12"/>
      <w:r w:rsidRPr="00E478B1">
        <w:t>Performance Evidence</w:t>
      </w:r>
    </w:p>
    <w:p w:rsidR="00000000" w:rsidRPr="00E478B1" w:rsidP="00E478B1">
      <w:pPr>
        <w:pStyle w:val="ListBullet"/>
      </w:pPr>
      <w:r w:rsidRPr="00E478B1">
        <w:t xml:space="preserve">Interpret work order and locate and apply relevant information </w:t>
      </w:r>
    </w:p>
    <w:p w:rsidR="00000000" w:rsidRPr="00E478B1" w:rsidP="00E478B1">
      <w:pPr>
        <w:pStyle w:val="ListBullet"/>
      </w:pPr>
      <w:r w:rsidRPr="00E478B1">
        <w:t xml:space="preserve">Apply safe handling requirements for equipment, products and materials, including use of personal protective equipment </w:t>
      </w:r>
    </w:p>
    <w:p w:rsidR="00000000" w:rsidRPr="00E478B1" w:rsidP="00E478B1">
      <w:pPr>
        <w:pStyle w:val="ListBullet"/>
      </w:pPr>
      <w:r w:rsidRPr="00E478B1">
        <w:t xml:space="preserve">Identify materials used in the work process </w:t>
      </w:r>
    </w:p>
    <w:p w:rsidR="00000000" w:rsidRPr="00E478B1" w:rsidP="00E478B1">
      <w:pPr>
        <w:pStyle w:val="ListBullet"/>
      </w:pPr>
      <w:r w:rsidRPr="00E478B1">
        <w:t>Follow work instructions, o</w:t>
      </w:r>
      <w:r w:rsidRPr="00E478B1">
        <w:t xml:space="preserve">perating procedures and inspection processes to: </w:t>
      </w:r>
    </w:p>
    <w:p w:rsidR="00000000" w:rsidRPr="00E478B1" w:rsidP="00E478B1">
      <w:pPr>
        <w:pStyle w:val="ListBullet2"/>
      </w:pPr>
      <w:r w:rsidRPr="00E478B1">
        <w:t xml:space="preserve">minimise the risk of injury to self or others </w:t>
      </w:r>
    </w:p>
    <w:p w:rsidR="00000000" w:rsidRPr="00E478B1" w:rsidP="00E478B1">
      <w:pPr>
        <w:pStyle w:val="ListBullet2"/>
      </w:pPr>
      <w:r w:rsidRPr="00E478B1">
        <w:t xml:space="preserve">prevent damage to goods, equipment and products </w:t>
      </w:r>
    </w:p>
    <w:p w:rsidR="00000000" w:rsidRPr="00E478B1" w:rsidP="00E478B1">
      <w:pPr>
        <w:pStyle w:val="ListBullet2"/>
      </w:pPr>
      <w:r w:rsidRPr="00E478B1">
        <w:t xml:space="preserve">maintain required production output and product quality </w:t>
      </w:r>
    </w:p>
    <w:p w:rsidR="00000000" w:rsidRPr="00E478B1" w:rsidP="00E478B1">
      <w:pPr>
        <w:pStyle w:val="ListBullet"/>
      </w:pPr>
      <w:r w:rsidRPr="00E478B1">
        <w:t>Prepare the installation site for cabinet installation by checking measurements and laying out carcasses to fit</w:t>
      </w:r>
    </w:p>
    <w:p w:rsidR="00000000" w:rsidRPr="00E478B1" w:rsidP="00E478B1">
      <w:pPr>
        <w:pStyle w:val="ListBullet"/>
      </w:pPr>
      <w:r w:rsidRPr="00E478B1">
        <w:t>Effectively and safely interpret and implement work instructions to assemble and install cabinets that are level, correctly located and meet spe</w:t>
      </w:r>
      <w:r w:rsidRPr="00E478B1">
        <w:t>cifications</w:t>
      </w:r>
    </w:p>
    <w:p w:rsidR="00000000" w:rsidRPr="00E478B1" w:rsidP="00E478B1">
      <w:pPr>
        <w:pStyle w:val="ListBullet"/>
      </w:pPr>
      <w:r w:rsidRPr="00E478B1">
        <w:t>Efficiently and safely use required hand and power tools to assist in installation of cabinet components</w:t>
      </w:r>
    </w:p>
    <w:p w:rsidR="00000000" w:rsidRPr="00E478B1" w:rsidP="00E478B1">
      <w:pPr>
        <w:pStyle w:val="ListBullet"/>
      </w:pPr>
      <w:r w:rsidRPr="00E478B1">
        <w:t>Clean up installation site and installed components after completing work</w:t>
      </w:r>
    </w:p>
    <w:p w:rsidR="00000000" w:rsidRPr="00E478B1" w:rsidP="00E478B1">
      <w:pPr>
        <w:pStyle w:val="ListBullet"/>
      </w:pPr>
      <w:r w:rsidRPr="00E478B1">
        <w:t>Use mathematical ideas and techniques to correctly complete measu</w:t>
      </w:r>
      <w:r w:rsidRPr="00E478B1">
        <w:t xml:space="preserve">rements, calculate area and estimate material requirements </w:t>
      </w:r>
    </w:p>
    <w:p w:rsidR="00000000" w:rsidRPr="00E478B1" w:rsidP="00E478B1">
      <w:pPr>
        <w:pStyle w:val="ListBullet"/>
      </w:pPr>
      <w:r w:rsidRPr="00E478B1">
        <w:t>Communicate ideas and information to enable confirmation of work requirements and specifications and the reporting of work outcomes and problems, interpret basic plans and follow safety procedures</w:t>
      </w:r>
      <w:r w:rsidRPr="00E478B1">
        <w:t xml:space="preserve"> </w:t>
      </w:r>
    </w:p>
    <w:p w:rsidR="00000000" w:rsidRPr="00E478B1" w:rsidP="00E478B1">
      <w:pPr>
        <w:pStyle w:val="ListBullet"/>
      </w:pPr>
      <w:r w:rsidRPr="00E478B1">
        <w:t>Avoid backtracking, work flow interruptions or wastage</w:t>
      </w:r>
    </w:p>
    <w:p w:rsidR="00000000" w:rsidRPr="00E478B1" w:rsidP="00E478B1">
      <w:pPr>
        <w:pStyle w:val="ListBullet"/>
      </w:pPr>
      <w:r w:rsidRPr="00E478B1">
        <w:t>Follow instruction of supervisor and work with others and in a team by recognising dependencies and using cooperative approaches to optimise work flow and productivity</w:t>
      </w:r>
    </w:p>
    <w:p w:rsidR="00000000" w:rsidRPr="00E478B1" w:rsidP="00E478B1">
      <w:pPr>
        <w:pStyle w:val="AllowPageBreak"/>
      </w:pPr>
    </w:p>
    <w:p w:rsidR="00000000" w:rsidRPr="00E478B1" w:rsidP="00E478B1">
      <w:pPr>
        <w:pStyle w:val="Heading1"/>
      </w:pPr>
      <w:bookmarkStart w:id="13" w:name="O_626917"/>
      <w:bookmarkEnd w:id="13"/>
      <w:r w:rsidRPr="00E478B1">
        <w:t>Knowledge Evid</w:t>
      </w:r>
      <w:r w:rsidRPr="00E478B1">
        <w:t>ence</w:t>
      </w:r>
    </w:p>
    <w:p w:rsidR="00000000" w:rsidRPr="00E478B1" w:rsidP="00E478B1">
      <w:pPr>
        <w:pStyle w:val="ListBullet"/>
      </w:pPr>
      <w:r w:rsidRPr="00E478B1">
        <w:t>Assembly processes for cabinets</w:t>
      </w:r>
    </w:p>
    <w:p w:rsidR="00000000" w:rsidRPr="00E478B1" w:rsidP="00E478B1">
      <w:pPr>
        <w:pStyle w:val="ListBullet"/>
      </w:pPr>
      <w:r w:rsidRPr="00E478B1">
        <w:t>Safe work practices</w:t>
      </w:r>
    </w:p>
    <w:p w:rsidR="00000000" w:rsidRPr="00E478B1" w:rsidP="00E478B1">
      <w:pPr>
        <w:pStyle w:val="ListBullet"/>
      </w:pPr>
      <w:r w:rsidRPr="00E478B1">
        <w:t>Documentation procedures</w:t>
      </w:r>
    </w:p>
    <w:p w:rsidR="00000000" w:rsidRPr="00E478B1" w:rsidP="00E478B1">
      <w:pPr>
        <w:pStyle w:val="ListBullet"/>
      </w:pPr>
      <w:r w:rsidRPr="00E478B1">
        <w:t>Quality checking procedures</w:t>
      </w:r>
    </w:p>
    <w:p w:rsidR="00000000" w:rsidRPr="00E478B1" w:rsidP="00E478B1">
      <w:pPr>
        <w:pStyle w:val="ListBullet"/>
      </w:pPr>
      <w:r w:rsidRPr="00E478B1">
        <w:t>Symbols and terminology on plans and drawings</w:t>
      </w:r>
    </w:p>
    <w:p w:rsidR="00000000" w:rsidRPr="00E478B1" w:rsidP="00E478B1">
      <w:pPr>
        <w:pStyle w:val="ListBullet"/>
      </w:pPr>
      <w:r w:rsidRPr="00E478B1">
        <w:t>Features of cabinet components</w:t>
      </w:r>
    </w:p>
    <w:p w:rsidR="00000000" w:rsidRPr="00E478B1" w:rsidP="00E478B1">
      <w:pPr>
        <w:pStyle w:val="AllowPageBreak"/>
      </w:pPr>
    </w:p>
    <w:p w:rsidR="00000000" w:rsidRPr="00E478B1" w:rsidP="00E478B1">
      <w:pPr>
        <w:pStyle w:val="Heading1"/>
      </w:pPr>
      <w:bookmarkStart w:id="14" w:name="O_626916"/>
      <w:bookmarkEnd w:id="14"/>
      <w:r w:rsidRPr="00E478B1">
        <w:t>Assessment Conditions</w:t>
      </w:r>
    </w:p>
    <w:p w:rsidR="00000000" w:rsidRPr="00E478B1" w:rsidP="00E478B1">
      <w:pPr>
        <w:pStyle w:val="ListBullet"/>
      </w:pPr>
      <w:r w:rsidRPr="00E478B1">
        <w:t>Assessors must:</w:t>
      </w:r>
    </w:p>
    <w:p w:rsidR="00000000" w:rsidRPr="00E478B1" w:rsidP="00E478B1">
      <w:pPr>
        <w:pStyle w:val="ListBullet2"/>
      </w:pPr>
      <w:r w:rsidRPr="00E478B1">
        <w:t>hold training and assessment competencies as determined by the National Skills Standards Council (NSSC) or its successors</w:t>
      </w:r>
    </w:p>
    <w:p w:rsidR="00000000" w:rsidRPr="00E478B1" w:rsidP="00E478B1">
      <w:pPr>
        <w:pStyle w:val="ListBullet2"/>
      </w:pPr>
      <w:r w:rsidRPr="00E478B1">
        <w:t>have vocational competency in the furnishing industry at least to the level being assessed with broad industry knowledge and experienc</w:t>
      </w:r>
      <w:r w:rsidRPr="00E478B1">
        <w:t xml:space="preserve">e, usually combined with a relevant industry qualification </w:t>
      </w:r>
    </w:p>
    <w:p w:rsidR="00000000" w:rsidRPr="00E478B1" w:rsidP="00E478B1">
      <w:pPr>
        <w:pStyle w:val="ListBullet2"/>
      </w:pPr>
      <w:r w:rsidRPr="00E478B1">
        <w:t>be familiar with the current skills and knowledge used and have relevant, current experience in the furnishing industry.</w:t>
      </w:r>
    </w:p>
    <w:p w:rsidR="00000000" w:rsidRPr="00E478B1" w:rsidP="00E478B1">
      <w:pPr>
        <w:pStyle w:val="ListBullet"/>
      </w:pPr>
      <w:r w:rsidRPr="00E478B1">
        <w:t>Assessment methods must confirm consistency of performance over time rathe</w:t>
      </w:r>
      <w:r w:rsidRPr="00E478B1">
        <w:t xml:space="preserve">r than a single assessment event and in a range of workplace relevant contexts. </w:t>
      </w:r>
    </w:p>
    <w:p w:rsidR="00000000" w:rsidRPr="00E478B1" w:rsidP="00E478B1">
      <w:pPr>
        <w:pStyle w:val="ListBullet"/>
      </w:pPr>
      <w:r w:rsidRPr="00E478B1">
        <w:t>Assessment must be by observation of relevant tasks with questioning on underpinning knowledge and, where applicable, multimedia evidence, supervisor’s reports, projects and w</w:t>
      </w:r>
      <w:r w:rsidRPr="00E478B1">
        <w:t xml:space="preserve">ork samples. </w:t>
      </w:r>
    </w:p>
    <w:p w:rsidR="00000000" w:rsidRPr="00E478B1" w:rsidP="00E478B1">
      <w:pPr>
        <w:pStyle w:val="ListBullet"/>
      </w:pPr>
      <w:r w:rsidRPr="00E478B1">
        <w:t>Assessment is to be conducted on single units of competency or in conjunction with other related units of competency. Foundation skills are integral to competent performance in the unit and should not be assessed separately.</w:t>
      </w:r>
    </w:p>
    <w:p w:rsidR="00000000" w:rsidRPr="00E478B1" w:rsidP="00E478B1">
      <w:pPr>
        <w:pStyle w:val="ListBullet"/>
      </w:pPr>
      <w:r w:rsidRPr="00E478B1">
        <w:t>Assessment must o</w:t>
      </w:r>
      <w:r w:rsidRPr="00E478B1">
        <w:t>ccur on the job or in a workplace simulated facility with relevant process, equipment, materials, work instructions and deadlines.</w:t>
      </w:r>
    </w:p>
    <w:p w:rsidR="00000000" w:rsidRPr="00E478B1" w:rsidP="00E478B1">
      <w:pPr>
        <w:pStyle w:val="ListBullet"/>
      </w:pPr>
      <w:r w:rsidRPr="00E478B1">
        <w:t>Access is required to materials, equipment and specifications relevant to cabinet installation.</w:t>
      </w:r>
    </w:p>
    <w:p w:rsidR="00000000" w:rsidRPr="00E478B1" w:rsidP="00E478B1">
      <w:pPr>
        <w:pStyle w:val="AllowPageBreak"/>
      </w:pPr>
    </w:p>
    <w:p w:rsidR="00000000" w:rsidRPr="00E478B1" w:rsidP="00E478B1">
      <w:pPr>
        <w:pStyle w:val="Heading1"/>
      </w:pPr>
      <w:bookmarkStart w:id="15" w:name="O_626914"/>
      <w:bookmarkEnd w:id="15"/>
      <w:r w:rsidRPr="00E478B1">
        <w:t>Links</w:t>
      </w:r>
    </w:p>
    <w:p w:rsidR="00000000" w:rsidRPr="00E478B1" w:rsidP="000D76E7">
      <w:pPr>
        <w:pStyle w:val="BodyText"/>
      </w:pPr>
      <w:r w:rsidRPr="00E478B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76700">
        <w:rPr>
          <w:rStyle w:val="Hyperlink"/>
        </w:rPr>
        <w:t>https://vetnet.gov.au/Pages/TrainingDocs.aspx?q=0601ab95-583a-4e93-b2d4-cfb27b03ed73</w:t>
      </w:r>
      <w:r>
        <w:fldChar w:fldCharType="end"/>
      </w:r>
    </w:p>
    <w:p w:rsidR="00000000" w:rsidRPr="00E478B1" w:rsidP="00E478B1"/>
    <w:sectPr w:rsidSect="00E478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8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8B1" w:rsidRPr="000D76E7" w:rsidP="000D76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8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6E7" w:rsidP="00E478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D76E7" w:rsidP="00E478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D76E7" w:rsidP="00E478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8B1" w:rsidP="00E478B1">
    <w:pPr>
      <w:pStyle w:val="Footer"/>
      <w:framePr w:wrap="around"/>
    </w:pPr>
    <w:r>
      <w:fldChar w:fldCharType="begin"/>
    </w:r>
    <w:r>
      <w:instrText xml:space="preserve"> DOCPROPERTY  Subject  \* MERGEFORMAT </w:instrText>
    </w:r>
    <w:r>
      <w:fldChar w:fldCharType="separate"/>
    </w:r>
    <w:r w:rsidR="000D76E7">
      <w:t>Approved</w:t>
    </w:r>
    <w:r w:rsidR="000D76E7">
      <w:fldChar w:fldCharType="end"/>
    </w:r>
    <w:r>
      <w:tab/>
      <w:t xml:space="preserve">Page </w:t>
    </w:r>
    <w:r>
      <w:fldChar w:fldCharType="begin"/>
    </w:r>
    <w:r>
      <w:instrText xml:space="preserve"> PAGE  \* Arabic  \* MERGEFORMAT </w:instrText>
    </w:r>
    <w:r>
      <w:fldChar w:fldCharType="separate"/>
    </w:r>
    <w:r w:rsidR="000D76E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D76E7">
      <w:rPr>
        <w:noProof/>
      </w:rPr>
      <w:t>5</w:t>
    </w:r>
    <w:r>
      <w:rPr>
        <w:noProof/>
      </w:rPr>
      <w:fldChar w:fldCharType="end"/>
    </w:r>
  </w:p>
  <w:p w:rsidR="00E478B1" w:rsidP="00E478B1">
    <w:pPr>
      <w:pStyle w:val="Footer"/>
      <w:framePr w:wrap="around"/>
    </w:pPr>
    <w:r>
      <w:t xml:space="preserve">© Commonwealth of Australia, </w:t>
    </w:r>
    <w:r>
      <w:fldChar w:fldCharType="begin"/>
    </w:r>
    <w:r>
      <w:instrText xml:space="preserve"> DATE  \@ "yyyy"  \* MERGEFORMAT </w:instrText>
    </w:r>
    <w:r>
      <w:fldChar w:fldCharType="separate"/>
    </w:r>
    <w:r w:rsidR="000D76E7">
      <w:rPr>
        <w:noProof/>
      </w:rPr>
      <w:t>2025</w:t>
    </w:r>
    <w:r>
      <w:fldChar w:fldCharType="end"/>
    </w:r>
    <w:r>
      <w:tab/>
    </w:r>
    <w:r>
      <w:fldChar w:fldCharType="begin"/>
    </w:r>
    <w:r>
      <w:instrText xml:space="preserve"> DOCPROPERTY  Author  \* MERGEFORMAT </w:instrText>
    </w:r>
    <w:r>
      <w:fldChar w:fldCharType="separate"/>
    </w:r>
    <w:r w:rsidR="000D76E7">
      <w:t>Skills Insight</w:t>
    </w:r>
    <w:r w:rsidR="000D76E7">
      <w:fldChar w:fldCharType="end"/>
    </w:r>
  </w:p>
  <w:p w:rsidR="00E478B1" w:rsidP="00E478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8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6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78B1" w:rsidRPr="000D76E7" w:rsidP="000D76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8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6E7" w:rsidRPr="002D2AF8" w:rsidP="00E478B1">
    <w:pPr>
      <w:pStyle w:val="Header"/>
      <w:framePr w:wrap="around"/>
    </w:pPr>
    <w:r>
      <w:fldChar w:fldCharType="begin"/>
    </w:r>
    <w:r>
      <w:instrText xml:space="preserve"> TITLE   \* MERGEFORMAT </w:instrText>
    </w:r>
    <w:r>
      <w:fldChar w:fldCharType="separate"/>
    </w:r>
    <w:r>
      <w:t>MSFKB2002 Provide assistance in cabinet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D76E7" w:rsidP="00E478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8B1" w:rsidRPr="002D2AF8" w:rsidP="00E478B1">
    <w:pPr>
      <w:pStyle w:val="Header"/>
      <w:framePr w:wrap="around"/>
    </w:pPr>
    <w:r>
      <w:fldChar w:fldCharType="begin"/>
    </w:r>
    <w:r>
      <w:instrText xml:space="preserve"> TITLE   \* MERGEFORMAT </w:instrText>
    </w:r>
    <w:r>
      <w:fldChar w:fldCharType="separate"/>
    </w:r>
    <w:r w:rsidR="000D76E7">
      <w:t>MSFKB2002 Provide assistance in cabinet installation</w:t>
    </w:r>
    <w:r w:rsidR="000D76E7">
      <w:fldChar w:fldCharType="end"/>
    </w:r>
    <w:r>
      <w:tab/>
      <w:t xml:space="preserve">Date this document was generated: </w:t>
    </w:r>
    <w:r>
      <w:fldChar w:fldCharType="begin"/>
    </w:r>
    <w:r>
      <w:instrText xml:space="preserve"> CREATEDATE  \@ "d MMMM yyyy"  \* MERGEFORMAT </w:instrText>
    </w:r>
    <w:r>
      <w:fldChar w:fldCharType="separate"/>
    </w:r>
    <w:r w:rsidR="000D76E7">
      <w:rPr>
        <w:noProof/>
      </w:rPr>
      <w:t>2 March 2025</w:t>
    </w:r>
    <w:r>
      <w:fldChar w:fldCharType="end"/>
    </w:r>
  </w:p>
  <w:p w:rsidR="00E478B1" w:rsidP="00E478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1450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BED3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0408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78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78B1"/>
    <w:pPr>
      <w:spacing w:before="360" w:after="60"/>
      <w:outlineLvl w:val="0"/>
    </w:pPr>
    <w:rPr>
      <w:sz w:val="32"/>
    </w:rPr>
  </w:style>
  <w:style w:type="paragraph" w:styleId="Heading2">
    <w:name w:val="heading 2"/>
    <w:basedOn w:val="HeadingBase"/>
    <w:next w:val="BodyText"/>
    <w:link w:val="Heading2Char"/>
    <w:qFormat/>
    <w:rsid w:val="00E478B1"/>
    <w:pPr>
      <w:keepLines/>
      <w:spacing w:before="240" w:after="120"/>
      <w:outlineLvl w:val="1"/>
    </w:pPr>
    <w:rPr>
      <w:sz w:val="28"/>
      <w:szCs w:val="40"/>
    </w:rPr>
  </w:style>
  <w:style w:type="paragraph" w:styleId="Heading3">
    <w:name w:val="heading 3"/>
    <w:basedOn w:val="HeadingBase"/>
    <w:next w:val="BodyText"/>
    <w:link w:val="Heading3Char"/>
    <w:qFormat/>
    <w:rsid w:val="00E478B1"/>
    <w:pPr>
      <w:spacing w:before="180" w:after="120"/>
      <w:outlineLvl w:val="2"/>
    </w:pPr>
    <w:rPr>
      <w:spacing w:val="-10"/>
      <w:kern w:val="32"/>
    </w:rPr>
  </w:style>
  <w:style w:type="paragraph" w:styleId="Heading4">
    <w:name w:val="heading 4"/>
    <w:basedOn w:val="HeadingBase"/>
    <w:next w:val="BodyText"/>
    <w:link w:val="Heading4Char"/>
    <w:qFormat/>
    <w:rsid w:val="00E478B1"/>
    <w:pPr>
      <w:spacing w:before="160" w:after="120"/>
      <w:outlineLvl w:val="3"/>
    </w:pPr>
    <w:rPr>
      <w:sz w:val="22"/>
    </w:rPr>
  </w:style>
  <w:style w:type="paragraph" w:styleId="Heading5">
    <w:name w:val="heading 5"/>
    <w:basedOn w:val="HeadingBase"/>
    <w:next w:val="Normal"/>
    <w:link w:val="Heading5Char"/>
    <w:qFormat/>
    <w:rsid w:val="00E478B1"/>
    <w:pPr>
      <w:spacing w:before="80"/>
      <w:outlineLvl w:val="4"/>
    </w:pPr>
    <w:rPr>
      <w:color w:val="918585"/>
      <w:sz w:val="20"/>
    </w:rPr>
  </w:style>
  <w:style w:type="paragraph" w:styleId="Heading6">
    <w:name w:val="heading 6"/>
    <w:basedOn w:val="HeadingBase"/>
    <w:next w:val="Normal"/>
    <w:link w:val="Heading6Char"/>
    <w:qFormat/>
    <w:rsid w:val="00E478B1"/>
    <w:pPr>
      <w:spacing w:before="60"/>
      <w:outlineLvl w:val="5"/>
    </w:pPr>
    <w:rPr>
      <w:color w:val="918585"/>
      <w:sz w:val="20"/>
    </w:rPr>
  </w:style>
  <w:style w:type="paragraph" w:styleId="Heading7">
    <w:name w:val="heading 7"/>
    <w:basedOn w:val="Normal"/>
    <w:next w:val="Normal"/>
    <w:link w:val="Heading7Char"/>
    <w:qFormat/>
    <w:rsid w:val="00E478B1"/>
    <w:pPr>
      <w:ind w:left="720"/>
      <w:outlineLvl w:val="6"/>
    </w:pPr>
    <w:rPr>
      <w:i/>
    </w:rPr>
  </w:style>
  <w:style w:type="paragraph" w:styleId="Heading8">
    <w:name w:val="heading 8"/>
    <w:basedOn w:val="Normal"/>
    <w:next w:val="Normal"/>
    <w:link w:val="Heading8Char"/>
    <w:qFormat/>
    <w:rsid w:val="00E478B1"/>
    <w:pPr>
      <w:ind w:left="720"/>
      <w:outlineLvl w:val="7"/>
    </w:pPr>
    <w:rPr>
      <w:i/>
    </w:rPr>
  </w:style>
  <w:style w:type="paragraph" w:styleId="Heading9">
    <w:name w:val="heading 9"/>
    <w:basedOn w:val="Normal"/>
    <w:next w:val="Normal"/>
    <w:link w:val="Heading9Char"/>
    <w:qFormat/>
    <w:rsid w:val="00E478B1"/>
    <w:pPr>
      <w:ind w:left="720"/>
      <w:outlineLvl w:val="8"/>
    </w:pPr>
    <w:rPr>
      <w:i/>
    </w:rPr>
  </w:style>
  <w:style w:type="character" w:default="1" w:styleId="DefaultParagraphFont">
    <w:name w:val="Default Paragraph Font"/>
    <w:uiPriority w:val="1"/>
    <w:unhideWhenUsed/>
    <w:rsid w:val="00E478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78B1"/>
  </w:style>
  <w:style w:type="character" w:customStyle="1" w:styleId="Heading1Char">
    <w:name w:val="Heading 1 Char"/>
    <w:basedOn w:val="DefaultParagraphFont"/>
    <w:link w:val="Heading1"/>
    <w:rsid w:val="00E478B1"/>
    <w:rPr>
      <w:rFonts w:ascii="Times New Roman" w:eastAsia="Times New Roman" w:hAnsi="Times New Roman" w:cs="Times New Roman"/>
      <w:b/>
      <w:sz w:val="32"/>
      <w:szCs w:val="20"/>
      <w:lang w:eastAsia="en-US"/>
    </w:rPr>
  </w:style>
  <w:style w:type="paragraph" w:styleId="BodyText">
    <w:name w:val="Body Text"/>
    <w:basedOn w:val="Normal"/>
    <w:link w:val="BodyTextChar"/>
    <w:rsid w:val="00E478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78B1"/>
    <w:rPr>
      <w:rFonts w:ascii="Times New Roman" w:eastAsia="Times New Roman" w:hAnsi="Times New Roman" w:cs="Times New Roman"/>
      <w:sz w:val="24"/>
      <w:lang w:eastAsia="en-US"/>
    </w:rPr>
  </w:style>
  <w:style w:type="paragraph" w:styleId="ListBullet">
    <w:name w:val="List Bullet"/>
    <w:basedOn w:val="List"/>
    <w:rsid w:val="00E478B1"/>
    <w:pPr>
      <w:numPr>
        <w:numId w:val="12"/>
      </w:numPr>
      <w:tabs>
        <w:tab w:val="clear" w:pos="340"/>
      </w:tabs>
      <w:spacing w:before="40" w:after="40"/>
    </w:pPr>
  </w:style>
  <w:style w:type="character" w:customStyle="1" w:styleId="SpecialBold">
    <w:name w:val="Special Bold"/>
    <w:basedOn w:val="DefaultParagraphFont"/>
    <w:rsid w:val="00E478B1"/>
    <w:rPr>
      <w:b/>
      <w:spacing w:val="0"/>
    </w:rPr>
  </w:style>
  <w:style w:type="paragraph" w:styleId="ListBullet2">
    <w:name w:val="List Bullet 2"/>
    <w:basedOn w:val="List2"/>
    <w:rsid w:val="00E478B1"/>
    <w:pPr>
      <w:numPr>
        <w:numId w:val="13"/>
      </w:numPr>
      <w:tabs>
        <w:tab w:val="clear" w:pos="680"/>
      </w:tabs>
    </w:pPr>
  </w:style>
  <w:style w:type="character" w:styleId="Emphasis">
    <w:name w:val="Emphasis"/>
    <w:basedOn w:val="DefaultParagraphFont"/>
    <w:qFormat/>
    <w:rsid w:val="00E478B1"/>
    <w:rPr>
      <w:i/>
    </w:rPr>
  </w:style>
  <w:style w:type="paragraph" w:customStyle="1" w:styleId="SuperHeading">
    <w:name w:val="SuperHeading"/>
    <w:basedOn w:val="Normal"/>
    <w:rsid w:val="00E478B1"/>
    <w:pPr>
      <w:spacing w:before="240" w:after="120"/>
      <w:outlineLvl w:val="0"/>
    </w:pPr>
    <w:rPr>
      <w:rFonts w:ascii="Times New Roman" w:hAnsi="Times New Roman"/>
      <w:b/>
      <w:sz w:val="32"/>
    </w:rPr>
  </w:style>
  <w:style w:type="paragraph" w:customStyle="1" w:styleId="AllowPageBreak">
    <w:name w:val="AllowPageBreak"/>
    <w:rsid w:val="00E478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78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78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78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78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78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78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78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78B1"/>
    <w:rPr>
      <w:rFonts w:ascii="Courier New" w:eastAsia="Times New Roman" w:hAnsi="Courier New" w:cs="Times New Roman"/>
      <w:i/>
      <w:szCs w:val="20"/>
      <w:lang w:eastAsia="en-US"/>
    </w:rPr>
  </w:style>
  <w:style w:type="paragraph" w:customStyle="1" w:styleId="HeadingBase">
    <w:name w:val="Heading Base"/>
    <w:rsid w:val="00E478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78B1"/>
    <w:pPr>
      <w:tabs>
        <w:tab w:val="right" w:leader="dot" w:pos="9072"/>
      </w:tabs>
      <w:ind w:left="567"/>
    </w:pPr>
    <w:rPr>
      <w:szCs w:val="22"/>
    </w:rPr>
  </w:style>
  <w:style w:type="paragraph" w:customStyle="1" w:styleId="TOCBase">
    <w:name w:val="TOC Base"/>
    <w:rsid w:val="00E478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78B1"/>
    <w:pPr>
      <w:tabs>
        <w:tab w:val="right" w:leader="dot" w:pos="9072"/>
      </w:tabs>
      <w:spacing w:before="40" w:after="40"/>
      <w:ind w:left="284"/>
    </w:pPr>
    <w:rPr>
      <w:rFonts w:ascii="Times New Roman" w:hAnsi="Times New Roman"/>
    </w:rPr>
  </w:style>
  <w:style w:type="paragraph" w:styleId="TOC1">
    <w:name w:val="toc 1"/>
    <w:basedOn w:val="TOCBase"/>
    <w:next w:val="Normal"/>
    <w:rsid w:val="00E478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78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78B1"/>
    <w:rPr>
      <w:rFonts w:ascii="Times New Roman" w:eastAsia="Times New Roman" w:hAnsi="Times New Roman" w:cs="Times New Roman"/>
      <w:sz w:val="16"/>
      <w:lang w:eastAsia="en-US"/>
    </w:rPr>
  </w:style>
  <w:style w:type="paragraph" w:styleId="Title">
    <w:name w:val="Title"/>
    <w:basedOn w:val="HeadingBase"/>
    <w:link w:val="TitleChar"/>
    <w:qFormat/>
    <w:rsid w:val="00E478B1"/>
    <w:pPr>
      <w:spacing w:before="5040"/>
      <w:jc w:val="center"/>
    </w:pPr>
    <w:rPr>
      <w:sz w:val="48"/>
      <w:szCs w:val="72"/>
      <w:lang w:val="en-US"/>
    </w:rPr>
  </w:style>
  <w:style w:type="character" w:customStyle="1" w:styleId="TitleChar">
    <w:name w:val="Title Char"/>
    <w:basedOn w:val="DefaultParagraphFont"/>
    <w:link w:val="Title"/>
    <w:rsid w:val="00E478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78B1"/>
    <w:pPr>
      <w:tabs>
        <w:tab w:val="left" w:pos="3600"/>
        <w:tab w:val="left" w:pos="3958"/>
      </w:tabs>
    </w:pPr>
  </w:style>
  <w:style w:type="paragraph" w:styleId="List">
    <w:name w:val="List"/>
    <w:basedOn w:val="BodyText"/>
    <w:next w:val="BodyText"/>
    <w:rsid w:val="00E478B1"/>
    <w:pPr>
      <w:tabs>
        <w:tab w:val="left" w:pos="340"/>
      </w:tabs>
      <w:spacing w:before="60" w:after="60"/>
      <w:ind w:left="340" w:hanging="340"/>
    </w:pPr>
  </w:style>
  <w:style w:type="paragraph" w:customStyle="1" w:styleId="Note">
    <w:name w:val="Note"/>
    <w:basedOn w:val="BodyText"/>
    <w:rsid w:val="00E478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78B1"/>
    <w:pPr>
      <w:framePr w:wrap="auto" w:hAnchor="text" w:y="6049"/>
    </w:pPr>
    <w:rPr>
      <w:color w:val="000000"/>
      <w:sz w:val="40"/>
    </w:rPr>
  </w:style>
  <w:style w:type="paragraph" w:customStyle="1" w:styleId="TOCTitle">
    <w:name w:val="TOCTitle"/>
    <w:basedOn w:val="Heading1"/>
    <w:rsid w:val="00E478B1"/>
    <w:pPr>
      <w:spacing w:after="240"/>
      <w:jc w:val="center"/>
      <w:outlineLvl w:val="9"/>
    </w:pPr>
    <w:rPr>
      <w:caps/>
    </w:rPr>
  </w:style>
  <w:style w:type="paragraph" w:customStyle="1" w:styleId="Version">
    <w:name w:val="Version"/>
    <w:rsid w:val="00E478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78B1"/>
    <w:pPr>
      <w:keepNext w:val="0"/>
      <w:tabs>
        <w:tab w:val="right" w:pos="4176"/>
      </w:tabs>
      <w:ind w:left="198" w:hanging="198"/>
    </w:pPr>
    <w:rPr>
      <w:rFonts w:ascii="Garamond" w:hAnsi="Garamond"/>
    </w:rPr>
  </w:style>
  <w:style w:type="paragraph" w:styleId="IndexHeading">
    <w:name w:val="index heading"/>
    <w:basedOn w:val="Normal"/>
    <w:next w:val="Index1"/>
    <w:semiHidden/>
    <w:rsid w:val="00E478B1"/>
    <w:pPr>
      <w:spacing w:before="120" w:after="120"/>
    </w:pPr>
    <w:rPr>
      <w:rFonts w:ascii="Arial" w:hAnsi="Arial"/>
      <w:b/>
      <w:color w:val="918585"/>
      <w:sz w:val="24"/>
    </w:rPr>
  </w:style>
  <w:style w:type="paragraph" w:styleId="Header">
    <w:name w:val="header"/>
    <w:basedOn w:val="Normal"/>
    <w:link w:val="HeaderChar"/>
    <w:rsid w:val="00E478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78B1"/>
    <w:rPr>
      <w:rFonts w:ascii="Times New Roman" w:eastAsia="Times New Roman" w:hAnsi="Times New Roman" w:cs="Times New Roman"/>
      <w:sz w:val="16"/>
      <w:szCs w:val="20"/>
      <w:lang w:val="en-GB" w:eastAsia="en-US"/>
    </w:rPr>
  </w:style>
  <w:style w:type="paragraph" w:customStyle="1" w:styleId="Chapter">
    <w:name w:val="Chapter"/>
    <w:basedOn w:val="Normal"/>
    <w:rsid w:val="00E478B1"/>
    <w:pPr>
      <w:spacing w:before="240"/>
    </w:pPr>
    <w:rPr>
      <w:rFonts w:ascii="Times New Roman" w:hAnsi="Times New Roman"/>
      <w:smallCaps/>
      <w:spacing w:val="80"/>
      <w:sz w:val="28"/>
    </w:rPr>
  </w:style>
  <w:style w:type="paragraph" w:customStyle="1" w:styleId="InChapter">
    <w:name w:val="InChapter"/>
    <w:basedOn w:val="Heading3"/>
    <w:rsid w:val="00E478B1"/>
    <w:pPr>
      <w:spacing w:after="240"/>
      <w:outlineLvl w:val="9"/>
    </w:pPr>
    <w:rPr>
      <w:noProof/>
    </w:rPr>
  </w:style>
  <w:style w:type="paragraph" w:styleId="Index2">
    <w:name w:val="index 2"/>
    <w:basedOn w:val="Normal"/>
    <w:next w:val="Normal"/>
    <w:semiHidden/>
    <w:rsid w:val="00E478B1"/>
    <w:pPr>
      <w:tabs>
        <w:tab w:val="right" w:pos="4176"/>
      </w:tabs>
      <w:ind w:left="568" w:hanging="284"/>
    </w:pPr>
    <w:rPr>
      <w:rFonts w:ascii="Garamond" w:hAnsi="Garamond"/>
    </w:rPr>
  </w:style>
  <w:style w:type="paragraph" w:customStyle="1" w:styleId="Byline">
    <w:name w:val="Byline"/>
    <w:rsid w:val="00E478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78B1"/>
    <w:pPr>
      <w:tabs>
        <w:tab w:val="clear" w:pos="3600"/>
        <w:tab w:val="clear" w:pos="3958"/>
      </w:tabs>
      <w:jc w:val="right"/>
    </w:pPr>
  </w:style>
  <w:style w:type="paragraph" w:styleId="Caption">
    <w:name w:val="caption"/>
    <w:basedOn w:val="BodyText"/>
    <w:next w:val="Normal"/>
    <w:qFormat/>
    <w:rsid w:val="00E478B1"/>
    <w:pPr>
      <w:framePr w:w="2268" w:hSpace="181" w:vSpace="181" w:wrap="around" w:vAnchor="text" w:hAnchor="page" w:x="1135" w:y="285" w:anchorLock="1"/>
    </w:pPr>
    <w:rPr>
      <w:i/>
    </w:rPr>
  </w:style>
  <w:style w:type="paragraph" w:customStyle="1" w:styleId="MiniTOCTitle">
    <w:name w:val="MiniTOCTitle"/>
    <w:basedOn w:val="Heading4"/>
    <w:rsid w:val="00E478B1"/>
    <w:pPr>
      <w:spacing w:before="240"/>
      <w:outlineLvl w:val="9"/>
    </w:pPr>
    <w:rPr>
      <w:noProof/>
      <w:sz w:val="24"/>
    </w:rPr>
  </w:style>
  <w:style w:type="paragraph" w:customStyle="1" w:styleId="MiniTOCItem">
    <w:name w:val="MiniTOCItem"/>
    <w:basedOn w:val="ListBullet"/>
    <w:rsid w:val="00E478B1"/>
    <w:pPr>
      <w:numPr>
        <w:numId w:val="0"/>
      </w:numPr>
      <w:tabs>
        <w:tab w:val="right" w:leader="dot" w:pos="6521"/>
      </w:tabs>
      <w:spacing w:before="0" w:after="0"/>
    </w:pPr>
  </w:style>
  <w:style w:type="paragraph" w:customStyle="1" w:styleId="TOFTitle">
    <w:name w:val="TOFTitle"/>
    <w:basedOn w:val="TOCTitle"/>
    <w:rsid w:val="00E478B1"/>
  </w:style>
  <w:style w:type="paragraph" w:styleId="TableofFigures">
    <w:name w:val="table of figures"/>
    <w:basedOn w:val="Normal"/>
    <w:next w:val="Normal"/>
    <w:semiHidden/>
    <w:rsid w:val="00E478B1"/>
    <w:pPr>
      <w:tabs>
        <w:tab w:val="right" w:leader="dot" w:pos="9072"/>
      </w:tabs>
      <w:ind w:left="970" w:hanging="403"/>
    </w:pPr>
    <w:rPr>
      <w:rFonts w:ascii="Times New Roman" w:hAnsi="Times New Roman"/>
      <w:b/>
    </w:rPr>
  </w:style>
  <w:style w:type="paragraph" w:styleId="ListNumber">
    <w:name w:val="List Number"/>
    <w:basedOn w:val="List"/>
    <w:rsid w:val="00E478B1"/>
    <w:pPr>
      <w:numPr>
        <w:numId w:val="15"/>
      </w:numPr>
      <w:tabs>
        <w:tab w:val="clear" w:pos="340"/>
      </w:tabs>
    </w:pPr>
  </w:style>
  <w:style w:type="character" w:customStyle="1" w:styleId="WingdingSymbols">
    <w:name w:val="Wingding Symbols"/>
    <w:rsid w:val="00E478B1"/>
    <w:rPr>
      <w:rFonts w:ascii="Wingdings" w:hAnsi="Wingdings"/>
    </w:rPr>
  </w:style>
  <w:style w:type="paragraph" w:customStyle="1" w:styleId="TableHeading">
    <w:name w:val="Table Heading"/>
    <w:basedOn w:val="HeadingBase"/>
    <w:rsid w:val="00E478B1"/>
    <w:pPr>
      <w:keepLines/>
      <w:pBdr>
        <w:bottom w:val="single" w:sz="6" w:space="1" w:color="918585"/>
      </w:pBdr>
      <w:spacing w:before="240"/>
    </w:pPr>
  </w:style>
  <w:style w:type="character" w:customStyle="1" w:styleId="HotSpot">
    <w:name w:val="HotSpot"/>
    <w:rsid w:val="00E478B1"/>
    <w:rPr>
      <w:color w:val="0033CC"/>
      <w:u w:val="none"/>
    </w:rPr>
  </w:style>
  <w:style w:type="paragraph" w:customStyle="1" w:styleId="BodyTextRight">
    <w:name w:val="Body Text Right"/>
    <w:basedOn w:val="BodyText"/>
    <w:rsid w:val="00E478B1"/>
    <w:pPr>
      <w:spacing w:before="0" w:after="0"/>
      <w:jc w:val="right"/>
    </w:pPr>
  </w:style>
  <w:style w:type="paragraph" w:styleId="Index3">
    <w:name w:val="index 3"/>
    <w:basedOn w:val="ListNumber2"/>
    <w:next w:val="Normal"/>
    <w:semiHidden/>
    <w:rsid w:val="00E478B1"/>
    <w:pPr>
      <w:numPr>
        <w:numId w:val="0"/>
      </w:numPr>
      <w:tabs>
        <w:tab w:val="right" w:leader="dot" w:pos="4176"/>
      </w:tabs>
    </w:pPr>
  </w:style>
  <w:style w:type="paragraph" w:styleId="ListNumber2">
    <w:name w:val="List Number 2"/>
    <w:basedOn w:val="List2"/>
    <w:rsid w:val="00E478B1"/>
    <w:pPr>
      <w:numPr>
        <w:numId w:val="10"/>
      </w:numPr>
      <w:tabs>
        <w:tab w:val="clear" w:pos="1060"/>
      </w:tabs>
    </w:pPr>
  </w:style>
  <w:style w:type="paragraph" w:customStyle="1" w:styleId="MarginNote">
    <w:name w:val="Margin Note"/>
    <w:basedOn w:val="BodyText"/>
    <w:rsid w:val="00E478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78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78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78B1"/>
    <w:rPr>
      <w:sz w:val="32"/>
    </w:rPr>
  </w:style>
  <w:style w:type="paragraph" w:customStyle="1" w:styleId="HeadingProcedure">
    <w:name w:val="Heading Procedure"/>
    <w:basedOn w:val="HeadingBase"/>
    <w:next w:val="Normal"/>
    <w:rsid w:val="00E478B1"/>
    <w:pPr>
      <w:tabs>
        <w:tab w:val="left" w:pos="0"/>
      </w:tabs>
      <w:spacing w:before="120" w:after="60"/>
    </w:pPr>
    <w:rPr>
      <w:i/>
      <w:color w:val="918585"/>
      <w:sz w:val="22"/>
    </w:rPr>
  </w:style>
  <w:style w:type="paragraph" w:customStyle="1" w:styleId="TableBodyText">
    <w:name w:val="Table Body Text"/>
    <w:basedOn w:val="BodyText"/>
    <w:rsid w:val="00E478B1"/>
    <w:pPr>
      <w:spacing w:before="60" w:after="60"/>
    </w:pPr>
  </w:style>
  <w:style w:type="paragraph" w:styleId="ListContinue">
    <w:name w:val="List Continue"/>
    <w:basedOn w:val="List"/>
    <w:rsid w:val="00E478B1"/>
    <w:pPr>
      <w:ind w:firstLine="0"/>
    </w:pPr>
  </w:style>
  <w:style w:type="paragraph" w:customStyle="1" w:styleId="ListNote">
    <w:name w:val="List Note"/>
    <w:basedOn w:val="List"/>
    <w:rsid w:val="00E478B1"/>
    <w:pPr>
      <w:pBdr>
        <w:top w:val="single" w:sz="6" w:space="2" w:color="918585"/>
        <w:bottom w:val="single" w:sz="6" w:space="2" w:color="918585"/>
      </w:pBdr>
      <w:tabs>
        <w:tab w:val="left" w:pos="1021"/>
      </w:tabs>
      <w:ind w:firstLine="0"/>
    </w:pPr>
  </w:style>
  <w:style w:type="paragraph" w:customStyle="1" w:styleId="Warning">
    <w:name w:val="Warning"/>
    <w:basedOn w:val="BodyText"/>
    <w:rsid w:val="00E478B1"/>
    <w:pPr>
      <w:shd w:val="clear" w:color="auto" w:fill="D9D9D9"/>
      <w:tabs>
        <w:tab w:val="left" w:pos="992"/>
      </w:tabs>
      <w:ind w:left="119" w:right="119"/>
    </w:pPr>
    <w:rPr>
      <w:sz w:val="20"/>
    </w:rPr>
  </w:style>
  <w:style w:type="paragraph" w:customStyle="1" w:styleId="MarginIcons">
    <w:name w:val="Margin Icons"/>
    <w:basedOn w:val="BodyText"/>
    <w:rsid w:val="00E478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78B1"/>
    <w:rPr>
      <w:rFonts w:ascii="Courier New" w:hAnsi="Courier New"/>
    </w:rPr>
  </w:style>
  <w:style w:type="paragraph" w:customStyle="1" w:styleId="NoteBullet">
    <w:name w:val="Note Bullet"/>
    <w:basedOn w:val="Note"/>
    <w:rsid w:val="00E478B1"/>
    <w:pPr>
      <w:tabs>
        <w:tab w:val="clear" w:pos="680"/>
      </w:tabs>
      <w:spacing w:before="60" w:after="60"/>
    </w:pPr>
  </w:style>
  <w:style w:type="paragraph" w:customStyle="1" w:styleId="SubHeading2">
    <w:name w:val="SubHeading2"/>
    <w:basedOn w:val="HeadingBase"/>
    <w:rsid w:val="00E478B1"/>
    <w:pPr>
      <w:spacing w:before="240" w:after="60"/>
    </w:pPr>
    <w:rPr>
      <w:sz w:val="20"/>
    </w:rPr>
  </w:style>
  <w:style w:type="paragraph" w:customStyle="1" w:styleId="SubHeading1">
    <w:name w:val="SubHeading1"/>
    <w:basedOn w:val="HeadingBase"/>
    <w:rsid w:val="00E478B1"/>
    <w:pPr>
      <w:spacing w:before="240" w:after="60"/>
    </w:pPr>
    <w:rPr>
      <w:color w:val="918585"/>
      <w:sz w:val="22"/>
    </w:rPr>
  </w:style>
  <w:style w:type="paragraph" w:customStyle="1" w:styleId="SideHeading">
    <w:name w:val="Side Heading"/>
    <w:basedOn w:val="HeadingBase"/>
    <w:rsid w:val="00E478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78B1"/>
    <w:pPr>
      <w:tabs>
        <w:tab w:val="num" w:pos="360"/>
      </w:tabs>
    </w:pPr>
  </w:style>
  <w:style w:type="paragraph" w:styleId="PlainText">
    <w:name w:val="Plain Text"/>
    <w:basedOn w:val="Normal"/>
    <w:link w:val="PlainTextChar"/>
    <w:rsid w:val="00E478B1"/>
    <w:rPr>
      <w:sz w:val="20"/>
    </w:rPr>
  </w:style>
  <w:style w:type="character" w:customStyle="1" w:styleId="PlainTextChar">
    <w:name w:val="Plain Text Char"/>
    <w:basedOn w:val="DefaultParagraphFont"/>
    <w:link w:val="PlainText"/>
    <w:rsid w:val="00E478B1"/>
    <w:rPr>
      <w:rFonts w:ascii="Courier New" w:eastAsia="Times New Roman" w:hAnsi="Courier New" w:cs="Times New Roman"/>
      <w:sz w:val="20"/>
      <w:szCs w:val="20"/>
      <w:lang w:eastAsia="en-US"/>
    </w:rPr>
  </w:style>
  <w:style w:type="character" w:customStyle="1" w:styleId="MenuOption">
    <w:name w:val="Menu Option"/>
    <w:basedOn w:val="DefaultParagraphFont"/>
    <w:rsid w:val="00E478B1"/>
    <w:rPr>
      <w:b/>
      <w:smallCaps/>
    </w:rPr>
  </w:style>
  <w:style w:type="paragraph" w:customStyle="1" w:styleId="TableListNumber">
    <w:name w:val="Table List Number"/>
    <w:basedOn w:val="ListNumber"/>
    <w:rsid w:val="00E478B1"/>
    <w:pPr>
      <w:numPr>
        <w:numId w:val="0"/>
      </w:numPr>
    </w:pPr>
  </w:style>
  <w:style w:type="paragraph" w:styleId="TOC4">
    <w:name w:val="toc 4"/>
    <w:basedOn w:val="TOCBase"/>
    <w:next w:val="Normal"/>
    <w:semiHidden/>
    <w:rsid w:val="00E478B1"/>
    <w:pPr>
      <w:tabs>
        <w:tab w:val="right" w:leader="dot" w:pos="9071"/>
      </w:tabs>
      <w:ind w:left="1701"/>
    </w:pPr>
  </w:style>
  <w:style w:type="paragraph" w:customStyle="1" w:styleId="ListAlpha">
    <w:name w:val="List Alpha"/>
    <w:basedOn w:val="List"/>
    <w:rsid w:val="00E478B1"/>
    <w:pPr>
      <w:numPr>
        <w:numId w:val="9"/>
      </w:numPr>
    </w:pPr>
  </w:style>
  <w:style w:type="paragraph" w:customStyle="1" w:styleId="ListAlpha2">
    <w:name w:val="List Alpha 2"/>
    <w:basedOn w:val="List2"/>
    <w:rsid w:val="00E478B1"/>
    <w:pPr>
      <w:numPr>
        <w:numId w:val="8"/>
      </w:numPr>
    </w:pPr>
  </w:style>
  <w:style w:type="paragraph" w:styleId="List2">
    <w:name w:val="List 2"/>
    <w:basedOn w:val="BodyText"/>
    <w:rsid w:val="00E478B1"/>
    <w:pPr>
      <w:tabs>
        <w:tab w:val="left" w:pos="680"/>
      </w:tabs>
      <w:spacing w:before="60" w:after="60"/>
      <w:ind w:left="680" w:hanging="340"/>
    </w:pPr>
  </w:style>
  <w:style w:type="paragraph" w:styleId="List3">
    <w:name w:val="List 3"/>
    <w:basedOn w:val="BodyText"/>
    <w:rsid w:val="00E478B1"/>
    <w:pPr>
      <w:tabs>
        <w:tab w:val="left" w:pos="1021"/>
      </w:tabs>
      <w:spacing w:before="60" w:after="60"/>
      <w:ind w:left="1020" w:hanging="340"/>
    </w:pPr>
  </w:style>
  <w:style w:type="paragraph" w:styleId="List4">
    <w:name w:val="List 4"/>
    <w:basedOn w:val="BodyText"/>
    <w:rsid w:val="00E478B1"/>
    <w:pPr>
      <w:tabs>
        <w:tab w:val="left" w:pos="1361"/>
      </w:tabs>
      <w:spacing w:before="60" w:after="60"/>
      <w:ind w:left="1361" w:hanging="340"/>
    </w:pPr>
  </w:style>
  <w:style w:type="paragraph" w:styleId="List5">
    <w:name w:val="List 5"/>
    <w:basedOn w:val="BodyText"/>
    <w:rsid w:val="00E478B1"/>
    <w:pPr>
      <w:tabs>
        <w:tab w:val="left" w:pos="1701"/>
      </w:tabs>
      <w:spacing w:before="60" w:after="60"/>
      <w:ind w:left="1701" w:hanging="340"/>
    </w:pPr>
  </w:style>
  <w:style w:type="paragraph" w:styleId="ListBullet3">
    <w:name w:val="List Bullet 3"/>
    <w:basedOn w:val="List3"/>
    <w:rsid w:val="00E478B1"/>
    <w:pPr>
      <w:numPr>
        <w:numId w:val="14"/>
      </w:numPr>
      <w:tabs>
        <w:tab w:val="clear" w:pos="1021"/>
      </w:tabs>
      <w:ind w:left="1037" w:hanging="357"/>
    </w:pPr>
  </w:style>
  <w:style w:type="paragraph" w:styleId="ListBullet4">
    <w:name w:val="List Bullet 4"/>
    <w:basedOn w:val="List4"/>
    <w:rsid w:val="00E478B1"/>
    <w:pPr>
      <w:numPr>
        <w:numId w:val="3"/>
      </w:numPr>
      <w:tabs>
        <w:tab w:val="clear" w:pos="1361"/>
      </w:tabs>
    </w:pPr>
  </w:style>
  <w:style w:type="paragraph" w:styleId="ListBullet5">
    <w:name w:val="List Bullet 5"/>
    <w:basedOn w:val="List5"/>
    <w:rsid w:val="00E478B1"/>
    <w:pPr>
      <w:numPr>
        <w:numId w:val="4"/>
      </w:numPr>
    </w:pPr>
  </w:style>
  <w:style w:type="paragraph" w:styleId="ListContinue2">
    <w:name w:val="List Continue 2"/>
    <w:basedOn w:val="List2"/>
    <w:rsid w:val="00E478B1"/>
    <w:pPr>
      <w:ind w:firstLine="0"/>
    </w:pPr>
  </w:style>
  <w:style w:type="paragraph" w:styleId="ListContinue3">
    <w:name w:val="List Continue 3"/>
    <w:basedOn w:val="List3"/>
    <w:rsid w:val="00E478B1"/>
    <w:pPr>
      <w:ind w:left="1021" w:firstLine="0"/>
    </w:pPr>
  </w:style>
  <w:style w:type="paragraph" w:styleId="ListContinue4">
    <w:name w:val="List Continue 4"/>
    <w:basedOn w:val="List4"/>
    <w:rsid w:val="00E478B1"/>
    <w:pPr>
      <w:ind w:firstLine="0"/>
    </w:pPr>
  </w:style>
  <w:style w:type="paragraph" w:styleId="ListContinue5">
    <w:name w:val="List Continue 5"/>
    <w:basedOn w:val="List5"/>
    <w:rsid w:val="00E478B1"/>
    <w:pPr>
      <w:ind w:firstLine="0"/>
    </w:pPr>
  </w:style>
  <w:style w:type="paragraph" w:styleId="ListNumber3">
    <w:name w:val="List Number 3"/>
    <w:basedOn w:val="List3"/>
    <w:rsid w:val="00E478B1"/>
    <w:pPr>
      <w:numPr>
        <w:numId w:val="5"/>
      </w:numPr>
    </w:pPr>
  </w:style>
  <w:style w:type="paragraph" w:styleId="ListNumber4">
    <w:name w:val="List Number 4"/>
    <w:basedOn w:val="List4"/>
    <w:rsid w:val="00E478B1"/>
    <w:pPr>
      <w:numPr>
        <w:numId w:val="6"/>
      </w:numPr>
    </w:pPr>
  </w:style>
  <w:style w:type="paragraph" w:styleId="ListNumber5">
    <w:name w:val="List Number 5"/>
    <w:basedOn w:val="List5"/>
    <w:rsid w:val="00E478B1"/>
    <w:pPr>
      <w:numPr>
        <w:numId w:val="7"/>
      </w:numPr>
    </w:pPr>
  </w:style>
  <w:style w:type="paragraph" w:styleId="BlockText">
    <w:name w:val="Block Text"/>
    <w:basedOn w:val="Normal"/>
    <w:rsid w:val="00E478B1"/>
    <w:pPr>
      <w:spacing w:after="120"/>
      <w:ind w:left="1440" w:right="1440"/>
    </w:pPr>
  </w:style>
  <w:style w:type="character" w:customStyle="1" w:styleId="Subscript">
    <w:name w:val="Subscript"/>
    <w:basedOn w:val="DefaultParagraphFont"/>
    <w:rsid w:val="00E478B1"/>
    <w:rPr>
      <w:sz w:val="16"/>
      <w:vertAlign w:val="subscript"/>
    </w:rPr>
  </w:style>
  <w:style w:type="character" w:customStyle="1" w:styleId="Superscript">
    <w:name w:val="Superscript"/>
    <w:basedOn w:val="DefaultParagraphFont"/>
    <w:rsid w:val="00E478B1"/>
    <w:rPr>
      <w:sz w:val="16"/>
      <w:vertAlign w:val="superscript"/>
    </w:rPr>
  </w:style>
  <w:style w:type="character" w:customStyle="1" w:styleId="Symbols">
    <w:name w:val="Symbols"/>
    <w:basedOn w:val="DefaultParagraphFont"/>
    <w:rsid w:val="00E478B1"/>
    <w:rPr>
      <w:rFonts w:ascii="Symbol" w:hAnsi="Symbol"/>
    </w:rPr>
  </w:style>
  <w:style w:type="character" w:customStyle="1" w:styleId="MenuOptions">
    <w:name w:val="Menu Options"/>
    <w:basedOn w:val="DefaultParagraphFont"/>
    <w:rsid w:val="00E478B1"/>
    <w:rPr>
      <w:rFonts w:ascii="Arial Narrow" w:hAnsi="Arial Narrow"/>
      <w:smallCaps/>
    </w:rPr>
  </w:style>
  <w:style w:type="character" w:customStyle="1" w:styleId="Buttons">
    <w:name w:val="Buttons"/>
    <w:basedOn w:val="DefaultParagraphFont"/>
    <w:rsid w:val="00E478B1"/>
    <w:rPr>
      <w:b/>
    </w:rPr>
  </w:style>
  <w:style w:type="character" w:customStyle="1" w:styleId="Underlined">
    <w:name w:val="Underlined"/>
    <w:basedOn w:val="DefaultParagraphFont"/>
    <w:rsid w:val="00E478B1"/>
    <w:rPr>
      <w:u w:val="single"/>
    </w:rPr>
  </w:style>
  <w:style w:type="paragraph" w:customStyle="1" w:styleId="TableBodyTextRight">
    <w:name w:val="Table Body Text Right"/>
    <w:basedOn w:val="TableBodyText"/>
    <w:rsid w:val="00E478B1"/>
    <w:pPr>
      <w:widowControl w:val="0"/>
      <w:autoSpaceDE w:val="0"/>
      <w:autoSpaceDN w:val="0"/>
      <w:adjustRightInd w:val="0"/>
      <w:jc w:val="right"/>
    </w:pPr>
    <w:rPr>
      <w:rFonts w:cs="Arial"/>
      <w:szCs w:val="18"/>
    </w:rPr>
  </w:style>
  <w:style w:type="paragraph" w:customStyle="1" w:styleId="CopyrightText">
    <w:name w:val="Copyright Text"/>
    <w:basedOn w:val="BodyText"/>
    <w:rsid w:val="00E478B1"/>
    <w:rPr>
      <w:sz w:val="18"/>
    </w:rPr>
  </w:style>
  <w:style w:type="paragraph" w:customStyle="1" w:styleId="BodySmallRight">
    <w:name w:val="Body Small Right"/>
    <w:basedOn w:val="BodyTextRight"/>
    <w:rsid w:val="00E478B1"/>
    <w:rPr>
      <w:sz w:val="18"/>
      <w:szCs w:val="18"/>
    </w:rPr>
  </w:style>
  <w:style w:type="paragraph" w:customStyle="1" w:styleId="MarginEdition">
    <w:name w:val="Margin Edition"/>
    <w:basedOn w:val="MarginNote"/>
    <w:rsid w:val="00E478B1"/>
    <w:pPr>
      <w:spacing w:before="0" w:after="0"/>
    </w:pPr>
    <w:rPr>
      <w:rFonts w:ascii="Times New Roman" w:hAnsi="Times New Roman"/>
      <w:color w:val="999999"/>
    </w:rPr>
  </w:style>
  <w:style w:type="paragraph" w:customStyle="1" w:styleId="Spacer">
    <w:name w:val="Spacer"/>
    <w:basedOn w:val="Normal"/>
    <w:rsid w:val="00E478B1"/>
    <w:rPr>
      <w:sz w:val="2"/>
      <w:szCs w:val="2"/>
    </w:rPr>
  </w:style>
  <w:style w:type="character" w:customStyle="1" w:styleId="Small">
    <w:name w:val="Small"/>
    <w:basedOn w:val="DefaultParagraphFont"/>
    <w:rsid w:val="00E478B1"/>
    <w:rPr>
      <w:sz w:val="16"/>
    </w:rPr>
  </w:style>
  <w:style w:type="paragraph" w:customStyle="1" w:styleId="WideTable">
    <w:name w:val="Wide Table"/>
    <w:basedOn w:val="Normal"/>
    <w:rsid w:val="00E478B1"/>
    <w:pPr>
      <w:ind w:left="-1418"/>
    </w:pPr>
    <w:rPr>
      <w:sz w:val="2"/>
      <w:szCs w:val="2"/>
    </w:rPr>
  </w:style>
  <w:style w:type="character" w:styleId="PageNumber">
    <w:name w:val="page number"/>
    <w:basedOn w:val="DefaultParagraphFont"/>
    <w:rsid w:val="00E478B1"/>
  </w:style>
  <w:style w:type="paragraph" w:styleId="Quote">
    <w:name w:val="Quote"/>
    <w:basedOn w:val="Heading1"/>
    <w:link w:val="QuoteChar"/>
    <w:qFormat/>
    <w:rsid w:val="00E478B1"/>
    <w:rPr>
      <w:b w:val="0"/>
      <w:sz w:val="72"/>
      <w:szCs w:val="72"/>
      <w:lang w:val="en-NZ"/>
    </w:rPr>
  </w:style>
  <w:style w:type="character" w:customStyle="1" w:styleId="QuoteChar">
    <w:name w:val="Quote Char"/>
    <w:basedOn w:val="DefaultParagraphFont"/>
    <w:link w:val="Quote"/>
    <w:rsid w:val="00E478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78B1"/>
    <w:pPr>
      <w:pageBreakBefore/>
    </w:pPr>
  </w:style>
  <w:style w:type="paragraph" w:customStyle="1" w:styleId="Border">
    <w:name w:val="Border"/>
    <w:basedOn w:val="Normal"/>
    <w:qFormat/>
    <w:rsid w:val="00E478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78B1"/>
    <w:rPr>
      <w:b/>
      <w:bCs/>
      <w:i/>
      <w:iCs/>
      <w:color w:val="auto"/>
    </w:rPr>
  </w:style>
  <w:style w:type="paragraph" w:styleId="IntenseQuote">
    <w:name w:val="Intense Quote"/>
    <w:basedOn w:val="Normal"/>
    <w:next w:val="Normal"/>
    <w:link w:val="IntenseQuoteChar"/>
    <w:uiPriority w:val="30"/>
    <w:qFormat/>
    <w:rsid w:val="00E478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78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78B1"/>
    <w:rPr>
      <w:smallCaps/>
      <w:color w:val="auto"/>
      <w:u w:val="single"/>
    </w:rPr>
  </w:style>
  <w:style w:type="character" w:styleId="IntenseReference">
    <w:name w:val="Intense Reference"/>
    <w:basedOn w:val="DefaultParagraphFont"/>
    <w:uiPriority w:val="32"/>
    <w:qFormat/>
    <w:rsid w:val="00E478B1"/>
    <w:rPr>
      <w:b/>
      <w:bCs/>
      <w:smallCaps/>
      <w:color w:val="auto"/>
      <w:spacing w:val="5"/>
      <w:u w:val="single"/>
    </w:rPr>
  </w:style>
  <w:style w:type="paragraph" w:customStyle="1" w:styleId="2ColumnHeading">
    <w:name w:val="2Column Heading"/>
    <w:basedOn w:val="BodyText"/>
    <w:qFormat/>
    <w:rsid w:val="00E478B1"/>
    <w:pPr>
      <w:spacing w:after="60"/>
      <w:ind w:left="-2268"/>
    </w:pPr>
    <w:rPr>
      <w:b/>
    </w:rPr>
  </w:style>
  <w:style w:type="paragraph" w:customStyle="1" w:styleId="Heading1TOC">
    <w:name w:val="Heading1 TOC"/>
    <w:basedOn w:val="Normal"/>
    <w:qFormat/>
    <w:rsid w:val="00E478B1"/>
    <w:pPr>
      <w:spacing w:before="240" w:after="120"/>
    </w:pPr>
    <w:rPr>
      <w:rFonts w:ascii="Times New Roman" w:hAnsi="Times New Roman"/>
      <w:b/>
      <w:sz w:val="32"/>
    </w:rPr>
  </w:style>
  <w:style w:type="paragraph" w:customStyle="1" w:styleId="Heading2TOC">
    <w:name w:val="Heading2 TOC"/>
    <w:basedOn w:val="Normal"/>
    <w:qFormat/>
    <w:rsid w:val="00E478B1"/>
    <w:pPr>
      <w:spacing w:before="240" w:after="60"/>
    </w:pPr>
    <w:rPr>
      <w:rFonts w:ascii="Times New Roman" w:hAnsi="Times New Roman"/>
      <w:b/>
      <w:sz w:val="28"/>
    </w:rPr>
  </w:style>
  <w:style w:type="character" w:customStyle="1" w:styleId="Underline">
    <w:name w:val="Underline"/>
    <w:basedOn w:val="DefaultParagraphFont"/>
    <w:qFormat/>
    <w:rsid w:val="00E478B1"/>
    <w:rPr>
      <w:u w:val="single"/>
    </w:rPr>
  </w:style>
  <w:style w:type="character" w:customStyle="1" w:styleId="BoldandItalics">
    <w:name w:val="Bold and Italics"/>
    <w:qFormat/>
    <w:rsid w:val="00E478B1"/>
    <w:rPr>
      <w:b/>
      <w:i/>
      <w:u w:val="none"/>
    </w:rPr>
  </w:style>
  <w:style w:type="paragraph" w:styleId="BalloonText">
    <w:name w:val="Balloon Text"/>
    <w:basedOn w:val="Normal"/>
    <w:link w:val="BalloonTextChar"/>
    <w:rsid w:val="00E478B1"/>
    <w:rPr>
      <w:rFonts w:ascii="Tahoma" w:hAnsi="Tahoma" w:cs="Tahoma"/>
      <w:sz w:val="16"/>
      <w:szCs w:val="16"/>
    </w:rPr>
  </w:style>
  <w:style w:type="character" w:customStyle="1" w:styleId="BalloonTextChar">
    <w:name w:val="Balloon Text Char"/>
    <w:basedOn w:val="DefaultParagraphFont"/>
    <w:link w:val="BalloonText"/>
    <w:rsid w:val="00E478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78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78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78B1"/>
    <w:rPr>
      <w:b/>
      <w:color w:val="660033"/>
      <w:spacing w:val="0"/>
    </w:rPr>
  </w:style>
  <w:style w:type="paragraph" w:customStyle="1" w:styleId="Nameditemlist">
    <w:name w:val="Named item list"/>
    <w:basedOn w:val="BodyText"/>
    <w:qFormat/>
    <w:rsid w:val="00E478B1"/>
    <w:pPr>
      <w:tabs>
        <w:tab w:val="left" w:pos="2835"/>
      </w:tabs>
      <w:ind w:left="2835" w:hanging="2835"/>
    </w:pPr>
  </w:style>
  <w:style w:type="paragraph" w:customStyle="1" w:styleId="BodyTextnopadding">
    <w:name w:val="Body Text no padding"/>
    <w:basedOn w:val="BodyText"/>
    <w:qFormat/>
    <w:rsid w:val="00E478B1"/>
    <w:pPr>
      <w:spacing w:before="0" w:after="0"/>
    </w:pPr>
  </w:style>
  <w:style w:type="paragraph" w:customStyle="1" w:styleId="BodyTextBold">
    <w:name w:val="Body Text Bold"/>
    <w:basedOn w:val="BodyText"/>
    <w:qFormat/>
    <w:rsid w:val="00E478B1"/>
    <w:rPr>
      <w:b/>
    </w:rPr>
  </w:style>
  <w:style w:type="character" w:styleId="Hyperlink">
    <w:name w:val="Hyperlink"/>
    <w:basedOn w:val="DefaultParagraphFont"/>
    <w:uiPriority w:val="99"/>
    <w:unhideWhenUsed/>
    <w:rsid w:val="000D76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1186</Words>
  <Characters>7657</Characters>
  <Application>Microsoft Office Word</Application>
  <DocSecurity>0</DocSecurity>
  <Lines>283</Lines>
  <Paragraphs>180</Paragraphs>
  <ScaleCrop>false</ScaleCrop>
  <Company>Author-it Software Corporation Ltd.</Company>
  <LinksUpToDate>false</LinksUpToDate>
  <CharactersWithSpaces>8663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MSFKB2002 Provide assistance in cabinet installation</dc:title>
  <dc:subject>Approved</dc:subject>
  <dc:creator>Skills Insight</dc:creator>
  <cp:keywords>Release: 1</cp:keywords>
  <dc:description>Review Date: 12 April 2008</dc:description>
  <cp:lastModifiedBy>HSD_TPCMSd.prod</cp:lastModifiedBy>
  <cp:revision>3</cp:revision>
  <dcterms:created xsi:type="dcterms:W3CDTF">2025-03-01T20:50:00Z</dcterms:created>
  <dcterms:modified xsi:type="dcterms:W3CDTF">2025-03-01T20:50:00Z</dcterms:modified>
</cp:coreProperties>
</file>