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89A" w:rsidP="00E308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MSFID6020 Develop commercial interior design project documentation</w:t>
      </w:r>
      <w:r>
        <w:fldChar w:fldCharType="end"/>
      </w:r>
    </w:p>
    <w:p w:rsidR="00E3089A" w:rsidP="00E3089A">
      <w:pPr>
        <w:pStyle w:val="Version"/>
        <w:sectPr w:rsidSect="001949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9A6" w:rsidP="001949A6">
      <w:pPr>
        <w:pStyle w:val="SuperHeading"/>
      </w:pPr>
      <w:r w:rsidRPr="001949A6">
        <w:t>Assessment Requirements for MSFID6020 Develop commercial interior design project documentation</w:t>
      </w:r>
    </w:p>
    <w:p w:rsidR="00000000" w:rsidRPr="001949A6" w:rsidP="001949A6">
      <w:pPr>
        <w:pStyle w:val="Heading1"/>
      </w:pPr>
      <w:bookmarkStart w:id="1" w:name="O_1015910"/>
      <w:bookmarkEnd w:id="1"/>
      <w:r w:rsidRPr="001949A6">
        <w:t>Modification History</w:t>
      </w:r>
    </w:p>
    <w:p w:rsidR="00E3089A" w:rsidP="00E3089A">
      <w:pPr>
        <w:pStyle w:val="BodyText"/>
      </w:pPr>
      <w:r w:rsidRPr="001949A6">
        <w:t>Release 1. Supersedes and is not equivalent to MSF</w:t>
      </w:r>
      <w:r w:rsidRPr="001949A6">
        <w:t xml:space="preserve">ID5004 Specify structural elements, systems and services for interior spaces. </w:t>
      </w:r>
    </w:p>
    <w:p w:rsidR="00000000" w:rsidRPr="001949A6" w:rsidP="001949A6">
      <w:pPr>
        <w:pStyle w:val="Heading1"/>
      </w:pPr>
      <w:bookmarkStart w:id="2" w:name="O_1015913"/>
      <w:bookmarkEnd w:id="2"/>
      <w:r w:rsidRPr="001949A6">
        <w:t>Performance Evidence</w:t>
      </w:r>
    </w:p>
    <w:p w:rsidR="00000000" w:rsidRPr="001949A6" w:rsidP="00E3089A">
      <w:pPr>
        <w:pStyle w:val="BodyText"/>
      </w:pPr>
      <w:r w:rsidRPr="001949A6">
        <w:t>There must be evidence the candidate has completed the tasks outlined in the elements and performance criteria of this unit, and:</w:t>
      </w:r>
    </w:p>
    <w:p w:rsidR="00000000" w:rsidRPr="001949A6" w:rsidP="001949A6">
      <w:pPr>
        <w:pStyle w:val="ListBullet"/>
      </w:pPr>
      <w:r w:rsidRPr="001949A6">
        <w:t>devel</w:t>
      </w:r>
      <w:r w:rsidRPr="001949A6">
        <w:t>oped digital drawings, specifications and schedules for 3 commercial interior designs that individually or cumulatively include:</w:t>
      </w:r>
    </w:p>
    <w:p w:rsidR="00000000" w:rsidRPr="001949A6" w:rsidP="001949A6">
      <w:pPr>
        <w:pStyle w:val="ListBullet2"/>
      </w:pPr>
      <w:r w:rsidRPr="001949A6">
        <w:t>class 5 or above buildings or projects with multi-classification</w:t>
      </w:r>
    </w:p>
    <w:p w:rsidR="00000000" w:rsidRPr="001949A6" w:rsidP="001949A6">
      <w:pPr>
        <w:pStyle w:val="ListBullet2"/>
      </w:pPr>
      <w:r w:rsidRPr="001949A6">
        <w:t>spaces with multiple levels</w:t>
      </w:r>
    </w:p>
    <w:p w:rsidR="00000000" w:rsidRPr="001949A6" w:rsidP="001949A6">
      <w:pPr>
        <w:pStyle w:val="ListBullet2"/>
      </w:pPr>
      <w:r w:rsidRPr="001949A6">
        <w:t>designs with structural requireme</w:t>
      </w:r>
      <w:r w:rsidRPr="001949A6">
        <w:t>nts</w:t>
      </w:r>
    </w:p>
    <w:p w:rsidR="00000000" w:rsidRPr="001949A6" w:rsidP="001949A6">
      <w:pPr>
        <w:pStyle w:val="ListBullet2"/>
      </w:pPr>
      <w:r w:rsidRPr="001949A6">
        <w:t>service requirements</w:t>
      </w:r>
    </w:p>
    <w:p w:rsidR="00000000" w:rsidRPr="001949A6" w:rsidP="001949A6">
      <w:pPr>
        <w:pStyle w:val="ListBullet2"/>
      </w:pPr>
      <w:r w:rsidRPr="001949A6">
        <w:t xml:space="preserve">detailing of custom joinery </w:t>
      </w:r>
    </w:p>
    <w:p w:rsidR="00E3089A" w:rsidP="001949A6">
      <w:pPr>
        <w:pStyle w:val="ListBullet"/>
      </w:pPr>
      <w:r w:rsidRPr="001949A6">
        <w:t>produced complete documentation package in 2 different formats.</w:t>
      </w:r>
    </w:p>
    <w:p w:rsidR="00E3089A" w:rsidP="001949A6">
      <w:pPr>
        <w:pStyle w:val="ListBullet"/>
      </w:pPr>
    </w:p>
    <w:p w:rsidR="00000000" w:rsidRPr="001949A6" w:rsidP="001949A6">
      <w:pPr>
        <w:pStyle w:val="Heading1"/>
      </w:pPr>
      <w:bookmarkStart w:id="3" w:name="O_1015912"/>
      <w:bookmarkEnd w:id="3"/>
      <w:r w:rsidRPr="001949A6">
        <w:t>Knowledge Evidence</w:t>
      </w:r>
    </w:p>
    <w:p w:rsidR="00000000" w:rsidRPr="001949A6" w:rsidP="001949A6">
      <w:pPr>
        <w:pStyle w:val="ListBullet"/>
      </w:pPr>
      <w:r w:rsidRPr="001949A6">
        <w:t xml:space="preserve">role of Australian Standards and the National Construction Code (NCC) and statutory planning </w:t>
      </w:r>
      <w:r w:rsidRPr="001949A6">
        <w:t>regulations affecting commercial interior design in class 5 or above buildings or multi-classification buildings for:</w:t>
      </w:r>
    </w:p>
    <w:p w:rsidR="00000000" w:rsidRPr="001949A6" w:rsidP="001949A6">
      <w:pPr>
        <w:pStyle w:val="ListBullet2"/>
      </w:pPr>
      <w:r w:rsidRPr="001949A6">
        <w:t>aged care facilities</w:t>
      </w:r>
    </w:p>
    <w:p w:rsidR="00000000" w:rsidRPr="001949A6" w:rsidP="001949A6">
      <w:pPr>
        <w:pStyle w:val="ListBullet2"/>
      </w:pPr>
      <w:r w:rsidRPr="001949A6">
        <w:t>bar and/or restaurant projects</w:t>
      </w:r>
    </w:p>
    <w:p w:rsidR="00000000" w:rsidRPr="001949A6" w:rsidP="001949A6">
      <w:pPr>
        <w:pStyle w:val="ListBullet2"/>
      </w:pPr>
      <w:r w:rsidRPr="001949A6">
        <w:t>hotels</w:t>
      </w:r>
    </w:p>
    <w:p w:rsidR="00000000" w:rsidRPr="001949A6" w:rsidP="001949A6">
      <w:pPr>
        <w:pStyle w:val="ListBullet2"/>
      </w:pPr>
      <w:r w:rsidRPr="001949A6">
        <w:t>retail projects</w:t>
      </w:r>
    </w:p>
    <w:p w:rsidR="00000000" w:rsidRPr="001949A6" w:rsidP="001949A6">
      <w:pPr>
        <w:pStyle w:val="ListBullet2"/>
      </w:pPr>
      <w:r w:rsidRPr="001949A6">
        <w:t xml:space="preserve">workplaces </w:t>
      </w:r>
    </w:p>
    <w:p w:rsidR="00000000" w:rsidRPr="001949A6" w:rsidP="001949A6">
      <w:pPr>
        <w:pStyle w:val="ListBullet"/>
      </w:pPr>
      <w:r w:rsidRPr="001949A6">
        <w:t>commercial building classes, their features, regu</w:t>
      </w:r>
      <w:r w:rsidRPr="001949A6">
        <w:t>latory framework and impact on interior fit-out requirements:</w:t>
      </w:r>
    </w:p>
    <w:p w:rsidR="00000000" w:rsidRPr="001949A6" w:rsidP="001949A6">
      <w:pPr>
        <w:pStyle w:val="ListBullet2"/>
      </w:pPr>
      <w:r w:rsidRPr="001949A6">
        <w:t>accessibility</w:t>
      </w:r>
    </w:p>
    <w:p w:rsidR="00000000" w:rsidRPr="001949A6" w:rsidP="001949A6">
      <w:pPr>
        <w:pStyle w:val="ListBullet2"/>
      </w:pPr>
      <w:r w:rsidRPr="001949A6">
        <w:t>acoustic controls</w:t>
      </w:r>
    </w:p>
    <w:p w:rsidR="00000000" w:rsidRPr="001949A6" w:rsidP="001949A6">
      <w:pPr>
        <w:pStyle w:val="ListBullet2"/>
      </w:pPr>
      <w:r w:rsidRPr="001949A6">
        <w:t>energy ratings</w:t>
      </w:r>
    </w:p>
    <w:p w:rsidR="00000000" w:rsidRPr="001949A6" w:rsidP="001949A6">
      <w:pPr>
        <w:pStyle w:val="ListBullet2"/>
      </w:pPr>
      <w:r w:rsidRPr="001949A6">
        <w:t>fire egress and exit pathways</w:t>
      </w:r>
    </w:p>
    <w:p w:rsidR="00000000" w:rsidRPr="001949A6" w:rsidP="001949A6">
      <w:pPr>
        <w:pStyle w:val="ListBullet2"/>
      </w:pPr>
      <w:r w:rsidRPr="001949A6">
        <w:t>floorplate densities</w:t>
      </w:r>
    </w:p>
    <w:p w:rsidR="00000000" w:rsidRPr="001949A6" w:rsidP="001949A6">
      <w:pPr>
        <w:pStyle w:val="ListBullet2"/>
      </w:pPr>
      <w:r w:rsidRPr="001949A6">
        <w:t>fire rating level (FRL) requirements of materials</w:t>
      </w:r>
    </w:p>
    <w:p w:rsidR="00000000" w:rsidRPr="001949A6" w:rsidP="001949A6">
      <w:pPr>
        <w:pStyle w:val="ListBullet2"/>
      </w:pPr>
      <w:r w:rsidRPr="001949A6">
        <w:t>natural and artificial light</w:t>
      </w:r>
    </w:p>
    <w:p w:rsidR="00000000" w:rsidRPr="001949A6" w:rsidP="001949A6">
      <w:pPr>
        <w:pStyle w:val="ListBullet2"/>
      </w:pPr>
      <w:r w:rsidRPr="001949A6">
        <w:t>natural and mechanical ventilation</w:t>
      </w:r>
    </w:p>
    <w:p w:rsidR="00000000" w:rsidRPr="001949A6" w:rsidP="001949A6">
      <w:pPr>
        <w:pStyle w:val="ListBullet2"/>
      </w:pPr>
      <w:r w:rsidRPr="001949A6">
        <w:t>sustainability score systems and/or indexes</w:t>
      </w:r>
    </w:p>
    <w:p w:rsidR="00000000" w:rsidRPr="001949A6" w:rsidP="001949A6">
      <w:pPr>
        <w:pStyle w:val="ListBullet2"/>
      </w:pPr>
      <w:r w:rsidRPr="001949A6">
        <w:t>toilets and/or sanitary provisions</w:t>
      </w:r>
    </w:p>
    <w:p w:rsidR="00000000" w:rsidRPr="001949A6" w:rsidP="001949A6">
      <w:pPr>
        <w:pStyle w:val="ListBullet"/>
      </w:pPr>
      <w:r w:rsidRPr="001949A6">
        <w:t>sources of professional advice on building and construction</w:t>
      </w:r>
    </w:p>
    <w:p w:rsidR="00000000" w:rsidRPr="001949A6" w:rsidP="001949A6">
      <w:pPr>
        <w:pStyle w:val="ListBullet"/>
      </w:pPr>
      <w:r w:rsidRPr="001949A6">
        <w:t>mathematical procedures for estimation, measurement and use of computer aided dra</w:t>
      </w:r>
      <w:r w:rsidRPr="001949A6">
        <w:t>wing technology</w:t>
      </w:r>
    </w:p>
    <w:p w:rsidR="00000000" w:rsidRPr="001949A6" w:rsidP="001949A6">
      <w:pPr>
        <w:pStyle w:val="ListBullet"/>
      </w:pPr>
      <w:r w:rsidRPr="001949A6">
        <w:t xml:space="preserve">computer aided drawing techniques, building and architectural terminology and architectural drawings conventions: </w:t>
      </w:r>
    </w:p>
    <w:p w:rsidR="00000000" w:rsidRPr="001949A6" w:rsidP="001949A6">
      <w:pPr>
        <w:pStyle w:val="ListBullet2"/>
      </w:pPr>
      <w:r w:rsidRPr="001949A6">
        <w:t>coding</w:t>
      </w:r>
    </w:p>
    <w:p w:rsidR="00000000" w:rsidRPr="001949A6" w:rsidP="001949A6">
      <w:pPr>
        <w:pStyle w:val="ListBullet2"/>
      </w:pPr>
      <w:r w:rsidRPr="001949A6">
        <w:t>cross referencing</w:t>
      </w:r>
    </w:p>
    <w:p w:rsidR="00000000" w:rsidRPr="001949A6" w:rsidP="001949A6">
      <w:pPr>
        <w:pStyle w:val="ListBullet2"/>
      </w:pPr>
      <w:r w:rsidRPr="001949A6">
        <w:t>line weights</w:t>
      </w:r>
    </w:p>
    <w:p w:rsidR="00000000" w:rsidRPr="001949A6" w:rsidP="001949A6">
      <w:pPr>
        <w:pStyle w:val="ListBullet2"/>
      </w:pPr>
      <w:r w:rsidRPr="001949A6">
        <w:t>scale</w:t>
      </w:r>
    </w:p>
    <w:p w:rsidR="00000000" w:rsidRPr="001949A6" w:rsidP="001949A6">
      <w:pPr>
        <w:pStyle w:val="ListBullet2"/>
      </w:pPr>
      <w:r w:rsidRPr="001949A6">
        <w:t>symbols</w:t>
      </w:r>
    </w:p>
    <w:p w:rsidR="00000000" w:rsidRPr="001949A6" w:rsidP="001949A6">
      <w:pPr>
        <w:pStyle w:val="ListBullet"/>
      </w:pPr>
      <w:r w:rsidRPr="001949A6">
        <w:t xml:space="preserve">scope of commercial interior design projects, and when an architect or </w:t>
      </w:r>
      <w:r w:rsidRPr="001949A6">
        <w:t xml:space="preserve">structural engineer needs to be involved </w:t>
      </w:r>
    </w:p>
    <w:p w:rsidR="00000000" w:rsidRPr="001949A6" w:rsidP="001949A6">
      <w:pPr>
        <w:pStyle w:val="ListBullet"/>
      </w:pPr>
      <w:r w:rsidRPr="001949A6">
        <w:t>break-down of projects into logical parts based on the construction process and the type of drawings and documentation required for different trades</w:t>
      </w:r>
    </w:p>
    <w:p w:rsidR="00000000" w:rsidRPr="001949A6" w:rsidP="001949A6">
      <w:pPr>
        <w:pStyle w:val="ListBullet"/>
      </w:pPr>
      <w:r w:rsidRPr="001949A6">
        <w:t>construction of built interior elements, load bearing and non-load bearing, and how they are represented on drawings and specifications:</w:t>
      </w:r>
    </w:p>
    <w:p w:rsidR="00000000" w:rsidRPr="001949A6" w:rsidP="001949A6">
      <w:pPr>
        <w:pStyle w:val="ListBullet2"/>
      </w:pPr>
      <w:r w:rsidRPr="001949A6">
        <w:t>beams and columns</w:t>
      </w:r>
    </w:p>
    <w:p w:rsidR="00000000" w:rsidRPr="001949A6" w:rsidP="001949A6">
      <w:pPr>
        <w:pStyle w:val="ListBullet2"/>
      </w:pPr>
      <w:r w:rsidRPr="001949A6">
        <w:t>ceilings, ceiling components, and integrated services</w:t>
      </w:r>
    </w:p>
    <w:p w:rsidR="00000000" w:rsidRPr="001949A6" w:rsidP="001949A6">
      <w:pPr>
        <w:pStyle w:val="ListBullet2"/>
      </w:pPr>
      <w:r w:rsidRPr="001949A6">
        <w:t>doors and assemblies</w:t>
      </w:r>
    </w:p>
    <w:p w:rsidR="00000000" w:rsidRPr="001949A6" w:rsidP="001949A6">
      <w:pPr>
        <w:pStyle w:val="ListBullet2"/>
      </w:pPr>
      <w:r w:rsidRPr="001949A6">
        <w:t>floors and flooring syste</w:t>
      </w:r>
      <w:r w:rsidRPr="001949A6">
        <w:t>ms and integrated services</w:t>
      </w:r>
    </w:p>
    <w:p w:rsidR="00000000" w:rsidRPr="001949A6" w:rsidP="001949A6">
      <w:pPr>
        <w:pStyle w:val="ListBullet2"/>
      </w:pPr>
      <w:r w:rsidRPr="001949A6">
        <w:t xml:space="preserve">stairs and balustrades </w:t>
      </w:r>
    </w:p>
    <w:p w:rsidR="00000000" w:rsidRPr="001949A6" w:rsidP="001949A6">
      <w:pPr>
        <w:pStyle w:val="ListBullet2"/>
      </w:pPr>
      <w:r w:rsidRPr="001949A6">
        <w:t>walls, partitions, glazing and components</w:t>
      </w:r>
    </w:p>
    <w:p w:rsidR="00000000" w:rsidRPr="001949A6" w:rsidP="001949A6">
      <w:pPr>
        <w:pStyle w:val="ListBullet"/>
      </w:pPr>
      <w:r w:rsidRPr="001949A6">
        <w:t>materials used in commercial interior design fit-outs, the fundamental techniques of how they are applied, fixed and detailed through drawing and schedules:</w:t>
      </w:r>
    </w:p>
    <w:p w:rsidR="00000000" w:rsidRPr="001949A6" w:rsidP="001949A6">
      <w:pPr>
        <w:pStyle w:val="ListBullet2"/>
      </w:pPr>
      <w:r w:rsidRPr="001949A6">
        <w:t>floo</w:t>
      </w:r>
      <w:r w:rsidRPr="001949A6">
        <w:t>r materials, junctions and offsets</w:t>
      </w:r>
    </w:p>
    <w:p w:rsidR="00000000" w:rsidRPr="001949A6" w:rsidP="001949A6">
      <w:pPr>
        <w:pStyle w:val="ListBullet2"/>
      </w:pPr>
      <w:r w:rsidRPr="001949A6">
        <w:t>formats and required inclusions for design specifications</w:t>
      </w:r>
    </w:p>
    <w:p w:rsidR="00000000" w:rsidRPr="001949A6" w:rsidP="001949A6">
      <w:pPr>
        <w:pStyle w:val="ListBullet2"/>
      </w:pPr>
      <w:r w:rsidRPr="001949A6">
        <w:t>FRL requirements</w:t>
      </w:r>
    </w:p>
    <w:p w:rsidR="00000000" w:rsidRPr="001949A6" w:rsidP="001949A6">
      <w:pPr>
        <w:pStyle w:val="ListBullet2"/>
      </w:pPr>
      <w:r w:rsidRPr="001949A6">
        <w:t>glazing and doors</w:t>
      </w:r>
    </w:p>
    <w:p w:rsidR="00000000" w:rsidRPr="001949A6" w:rsidP="001949A6">
      <w:pPr>
        <w:pStyle w:val="ListBullet2"/>
      </w:pPr>
      <w:r w:rsidRPr="001949A6">
        <w:t>interior claddings</w:t>
      </w:r>
    </w:p>
    <w:p w:rsidR="00000000" w:rsidRPr="001949A6" w:rsidP="001949A6">
      <w:pPr>
        <w:pStyle w:val="ListBullet2"/>
      </w:pPr>
      <w:r w:rsidRPr="001949A6">
        <w:t>wall linings</w:t>
      </w:r>
    </w:p>
    <w:p w:rsidR="00000000" w:rsidRPr="001949A6" w:rsidP="001949A6">
      <w:pPr>
        <w:pStyle w:val="ListBullet"/>
      </w:pPr>
      <w:r w:rsidRPr="001949A6">
        <w:t>architectural elements in commercial interiors, their features, regulatory requirements structural implications, and how they are represented on architectural drawings:</w:t>
      </w:r>
    </w:p>
    <w:p w:rsidR="00000000" w:rsidRPr="001949A6" w:rsidP="001949A6">
      <w:pPr>
        <w:pStyle w:val="ListBullet2"/>
      </w:pPr>
      <w:r w:rsidRPr="001949A6">
        <w:t>building cores</w:t>
      </w:r>
    </w:p>
    <w:p w:rsidR="00000000" w:rsidRPr="001949A6" w:rsidP="001949A6">
      <w:pPr>
        <w:pStyle w:val="ListBullet2"/>
      </w:pPr>
      <w:r w:rsidRPr="001949A6">
        <w:t>lifts and lift lobbies</w:t>
      </w:r>
    </w:p>
    <w:p w:rsidR="00000000" w:rsidRPr="001949A6" w:rsidP="001949A6">
      <w:pPr>
        <w:pStyle w:val="ListBullet2"/>
      </w:pPr>
      <w:r w:rsidRPr="001949A6">
        <w:t>service and utility spaces</w:t>
      </w:r>
    </w:p>
    <w:p w:rsidR="00000000" w:rsidRPr="001949A6" w:rsidP="001949A6">
      <w:pPr>
        <w:pStyle w:val="ListBullet2"/>
      </w:pPr>
      <w:r w:rsidRPr="001949A6">
        <w:t>stairs and fire stair</w:t>
      </w:r>
      <w:r w:rsidRPr="001949A6">
        <w:t>s</w:t>
      </w:r>
    </w:p>
    <w:p w:rsidR="00000000" w:rsidRPr="001949A6" w:rsidP="001949A6">
      <w:pPr>
        <w:pStyle w:val="ListBullet2"/>
      </w:pPr>
      <w:r w:rsidRPr="001949A6">
        <w:t>tenancy separations and fire separation</w:t>
      </w:r>
    </w:p>
    <w:p w:rsidR="00000000" w:rsidRPr="001949A6" w:rsidP="001949A6">
      <w:pPr>
        <w:pStyle w:val="ListBullet2"/>
      </w:pPr>
      <w:r w:rsidRPr="001949A6">
        <w:t>toilets</w:t>
      </w:r>
    </w:p>
    <w:p w:rsidR="00000000" w:rsidRPr="001949A6" w:rsidP="001949A6">
      <w:pPr>
        <w:pStyle w:val="ListBullet2"/>
      </w:pPr>
      <w:r w:rsidRPr="001949A6">
        <w:t>voids and atrium</w:t>
      </w:r>
    </w:p>
    <w:p w:rsidR="00000000" w:rsidRPr="001949A6" w:rsidP="001949A6">
      <w:pPr>
        <w:pStyle w:val="ListBullet"/>
      </w:pPr>
      <w:r w:rsidRPr="001949A6">
        <w:t>custom joinery for commercial interior design, the fundamental techniques of how they are assembled, constructed and detailed through drawing:</w:t>
      </w:r>
    </w:p>
    <w:p w:rsidR="00000000" w:rsidRPr="001949A6" w:rsidP="001949A6">
      <w:pPr>
        <w:pStyle w:val="ListBullet2"/>
      </w:pPr>
      <w:r w:rsidRPr="001949A6">
        <w:t>architectural hardware</w:t>
      </w:r>
    </w:p>
    <w:p w:rsidR="00000000" w:rsidRPr="001949A6" w:rsidP="001949A6">
      <w:pPr>
        <w:pStyle w:val="ListBullet2"/>
      </w:pPr>
      <w:r w:rsidRPr="001949A6">
        <w:t>bars</w:t>
      </w:r>
    </w:p>
    <w:p w:rsidR="00000000" w:rsidRPr="001949A6" w:rsidP="001949A6">
      <w:pPr>
        <w:pStyle w:val="ListBullet2"/>
      </w:pPr>
      <w:r w:rsidRPr="001949A6">
        <w:t>built-in furnitu</w:t>
      </w:r>
      <w:r w:rsidRPr="001949A6">
        <w:t>re and seating</w:t>
      </w:r>
    </w:p>
    <w:p w:rsidR="00000000" w:rsidRPr="001949A6" w:rsidP="001949A6">
      <w:pPr>
        <w:pStyle w:val="ListBullet2"/>
      </w:pPr>
      <w:r w:rsidRPr="001949A6">
        <w:t>ceiling features</w:t>
      </w:r>
    </w:p>
    <w:p w:rsidR="00000000" w:rsidRPr="001949A6" w:rsidP="001949A6">
      <w:pPr>
        <w:pStyle w:val="ListBullet2"/>
      </w:pPr>
      <w:r w:rsidRPr="001949A6">
        <w:t>concealed lighting</w:t>
      </w:r>
    </w:p>
    <w:p w:rsidR="00000000" w:rsidRPr="001949A6" w:rsidP="001949A6">
      <w:pPr>
        <w:pStyle w:val="ListBullet2"/>
      </w:pPr>
      <w:r w:rsidRPr="001949A6">
        <w:t>display systems</w:t>
      </w:r>
    </w:p>
    <w:p w:rsidR="00000000" w:rsidRPr="001949A6" w:rsidP="001949A6">
      <w:pPr>
        <w:pStyle w:val="ListBullet2"/>
      </w:pPr>
      <w:r w:rsidRPr="001949A6">
        <w:t>integrated technology</w:t>
      </w:r>
    </w:p>
    <w:p w:rsidR="00000000" w:rsidRPr="001949A6" w:rsidP="001949A6">
      <w:pPr>
        <w:pStyle w:val="ListBullet2"/>
      </w:pPr>
      <w:r w:rsidRPr="001949A6">
        <w:t>platforms and/or raised floors</w:t>
      </w:r>
    </w:p>
    <w:p w:rsidR="00000000" w:rsidRPr="001949A6" w:rsidP="001949A6">
      <w:pPr>
        <w:pStyle w:val="ListBullet2"/>
      </w:pPr>
      <w:r w:rsidRPr="001949A6">
        <w:t>point of sale display systems</w:t>
      </w:r>
    </w:p>
    <w:p w:rsidR="00000000" w:rsidRPr="001949A6" w:rsidP="001949A6">
      <w:pPr>
        <w:pStyle w:val="ListBullet2"/>
      </w:pPr>
      <w:r w:rsidRPr="001949A6">
        <w:t>reception desks</w:t>
      </w:r>
    </w:p>
    <w:p w:rsidR="00000000" w:rsidRPr="001949A6" w:rsidP="001949A6">
      <w:pPr>
        <w:pStyle w:val="ListBullet2"/>
      </w:pPr>
      <w:r w:rsidRPr="001949A6">
        <w:t>storage</w:t>
      </w:r>
    </w:p>
    <w:p w:rsidR="00000000" w:rsidRPr="001949A6" w:rsidP="001949A6">
      <w:pPr>
        <w:pStyle w:val="ListBullet2"/>
      </w:pPr>
      <w:r w:rsidRPr="001949A6">
        <w:t>substrates and finish material</w:t>
      </w:r>
    </w:p>
    <w:p w:rsidR="00000000" w:rsidRPr="001949A6" w:rsidP="001949A6">
      <w:pPr>
        <w:pStyle w:val="ListBullet2"/>
      </w:pPr>
      <w:r w:rsidRPr="001949A6">
        <w:t>workstations</w:t>
      </w:r>
    </w:p>
    <w:p w:rsidR="00000000" w:rsidRPr="001949A6" w:rsidP="001949A6">
      <w:pPr>
        <w:pStyle w:val="ListBullet"/>
      </w:pPr>
      <w:r w:rsidRPr="001949A6">
        <w:t>commercial building construction and how to interpret architectural and engineering drawings:</w:t>
      </w:r>
    </w:p>
    <w:p w:rsidR="00000000" w:rsidRPr="001949A6" w:rsidP="001949A6">
      <w:pPr>
        <w:pStyle w:val="ListBullet2"/>
      </w:pPr>
      <w:r w:rsidRPr="001949A6">
        <w:t>beams and/or trusses</w:t>
      </w:r>
    </w:p>
    <w:p w:rsidR="00000000" w:rsidRPr="001949A6" w:rsidP="001949A6">
      <w:pPr>
        <w:pStyle w:val="ListBullet2"/>
      </w:pPr>
      <w:r w:rsidRPr="001949A6">
        <w:t>concrete</w:t>
      </w:r>
    </w:p>
    <w:p w:rsidR="00000000" w:rsidRPr="001949A6" w:rsidP="001949A6">
      <w:pPr>
        <w:pStyle w:val="ListBullet2"/>
      </w:pPr>
      <w:r w:rsidRPr="001949A6">
        <w:t>curtain walls and external glazing</w:t>
      </w:r>
    </w:p>
    <w:p w:rsidR="00000000" w:rsidRPr="001949A6" w:rsidP="001949A6">
      <w:pPr>
        <w:pStyle w:val="ListBullet2"/>
      </w:pPr>
      <w:r w:rsidRPr="001949A6">
        <w:t>glass</w:t>
      </w:r>
    </w:p>
    <w:p w:rsidR="00000000" w:rsidRPr="001949A6" w:rsidP="001949A6">
      <w:pPr>
        <w:pStyle w:val="ListBullet2"/>
      </w:pPr>
      <w:r w:rsidRPr="001949A6">
        <w:t>masonry</w:t>
      </w:r>
    </w:p>
    <w:p w:rsidR="00000000" w:rsidRPr="001949A6" w:rsidP="001949A6">
      <w:pPr>
        <w:pStyle w:val="ListBullet2"/>
      </w:pPr>
      <w:r w:rsidRPr="001949A6">
        <w:t>steel</w:t>
      </w:r>
    </w:p>
    <w:p w:rsidR="00000000" w:rsidRPr="001949A6" w:rsidP="001949A6">
      <w:pPr>
        <w:pStyle w:val="ListBullet2"/>
      </w:pPr>
      <w:r w:rsidRPr="001949A6">
        <w:t>structural grids</w:t>
      </w:r>
    </w:p>
    <w:p w:rsidR="00000000" w:rsidRPr="001949A6" w:rsidP="001949A6">
      <w:pPr>
        <w:pStyle w:val="ListBullet"/>
      </w:pPr>
      <w:r w:rsidRPr="001949A6">
        <w:t>structural implications and limitations for interior design in commercial buildings:</w:t>
      </w:r>
    </w:p>
    <w:p w:rsidR="00000000" w:rsidRPr="001949A6" w:rsidP="001949A6">
      <w:pPr>
        <w:pStyle w:val="ListBullet2"/>
      </w:pPr>
      <w:r w:rsidRPr="001949A6">
        <w:t>impact of interior floor and ceiling penetrations</w:t>
      </w:r>
    </w:p>
    <w:p w:rsidR="00000000" w:rsidRPr="001949A6" w:rsidP="001949A6">
      <w:pPr>
        <w:pStyle w:val="ListBullet2"/>
      </w:pPr>
      <w:r w:rsidRPr="001949A6">
        <w:t>impact of changes to interior load bearing elements</w:t>
      </w:r>
    </w:p>
    <w:p w:rsidR="00000000" w:rsidRPr="001949A6" w:rsidP="001949A6">
      <w:pPr>
        <w:pStyle w:val="ListBullet2"/>
      </w:pPr>
      <w:r w:rsidRPr="001949A6">
        <w:t>structural integration of new interior elements with existing (or pr</w:t>
      </w:r>
      <w:r w:rsidRPr="001949A6">
        <w:t>oposed) building</w:t>
      </w:r>
    </w:p>
    <w:p w:rsidR="00000000" w:rsidRPr="001949A6" w:rsidP="001949A6">
      <w:pPr>
        <w:pStyle w:val="ListBullet"/>
      </w:pPr>
      <w:r w:rsidRPr="001949A6">
        <w:t>commercial kitchen documentation requirements and associated regulations</w:t>
      </w:r>
    </w:p>
    <w:p w:rsidR="00000000" w:rsidRPr="001949A6" w:rsidP="001949A6">
      <w:pPr>
        <w:pStyle w:val="ListBullet"/>
      </w:pPr>
      <w:r w:rsidRPr="001949A6">
        <w:t>types of services in commercial and multi-residential buildings, their features, regulatory requirements and how they are represented on detailed design drawings:</w:t>
      </w:r>
    </w:p>
    <w:p w:rsidR="00000000" w:rsidRPr="001949A6" w:rsidP="001949A6">
      <w:pPr>
        <w:pStyle w:val="ListBullet2"/>
      </w:pPr>
      <w:r w:rsidRPr="001949A6">
        <w:t>a</w:t>
      </w:r>
      <w:r w:rsidRPr="001949A6">
        <w:t>coustics</w:t>
      </w:r>
    </w:p>
    <w:p w:rsidR="00000000" w:rsidRPr="001949A6" w:rsidP="001949A6">
      <w:pPr>
        <w:pStyle w:val="ListBullet2"/>
      </w:pPr>
      <w:r w:rsidRPr="001949A6">
        <w:t>electrical</w:t>
      </w:r>
    </w:p>
    <w:p w:rsidR="00000000" w:rsidRPr="001949A6" w:rsidP="001949A6">
      <w:pPr>
        <w:pStyle w:val="ListBullet2"/>
      </w:pPr>
      <w:r w:rsidRPr="001949A6">
        <w:t>environmental controls</w:t>
      </w:r>
    </w:p>
    <w:p w:rsidR="00000000" w:rsidRPr="001949A6" w:rsidP="001949A6">
      <w:pPr>
        <w:pStyle w:val="ListBullet2"/>
      </w:pPr>
      <w:r w:rsidRPr="001949A6">
        <w:t>hydraulics</w:t>
      </w:r>
    </w:p>
    <w:p w:rsidR="00000000" w:rsidRPr="001949A6" w:rsidP="001949A6">
      <w:pPr>
        <w:pStyle w:val="ListBullet2"/>
      </w:pPr>
      <w:r w:rsidRPr="001949A6">
        <w:t>information and communications technology (ICT)</w:t>
      </w:r>
    </w:p>
    <w:p w:rsidR="00000000" w:rsidRPr="001949A6" w:rsidP="001949A6">
      <w:pPr>
        <w:pStyle w:val="ListBullet2"/>
      </w:pPr>
      <w:r w:rsidRPr="001949A6">
        <w:t>lighting</w:t>
      </w:r>
    </w:p>
    <w:p w:rsidR="00000000" w:rsidRPr="001949A6" w:rsidP="001949A6">
      <w:pPr>
        <w:pStyle w:val="ListBullet2"/>
      </w:pPr>
      <w:r w:rsidRPr="001949A6">
        <w:t>mechanical ventilation.</w:t>
      </w:r>
    </w:p>
    <w:p w:rsidR="00000000" w:rsidRPr="001949A6" w:rsidP="001949A6">
      <w:pPr>
        <w:pStyle w:val="ListBullet"/>
      </w:pPr>
      <w:r w:rsidRPr="001949A6">
        <w:t>documentation management and controls:</w:t>
      </w:r>
    </w:p>
    <w:p w:rsidR="00000000" w:rsidRPr="001949A6" w:rsidP="001949A6">
      <w:pPr>
        <w:pStyle w:val="ListBullet2"/>
      </w:pPr>
      <w:r w:rsidRPr="001949A6">
        <w:t>amendments and multi-access drawing protocols</w:t>
      </w:r>
    </w:p>
    <w:p w:rsidR="00000000" w:rsidRPr="001949A6" w:rsidP="001949A6">
      <w:pPr>
        <w:pStyle w:val="ListBullet2"/>
      </w:pPr>
      <w:r w:rsidRPr="001949A6">
        <w:t>drawings codes and cross-referencing</w:t>
      </w:r>
    </w:p>
    <w:p w:rsidR="00000000" w:rsidRPr="001949A6" w:rsidP="001949A6">
      <w:pPr>
        <w:pStyle w:val="ListBullet2"/>
      </w:pPr>
      <w:r w:rsidRPr="001949A6">
        <w:t>drawings schedules</w:t>
      </w:r>
    </w:p>
    <w:p w:rsidR="00000000" w:rsidRPr="001949A6" w:rsidP="001949A6">
      <w:pPr>
        <w:pStyle w:val="ListBullet2"/>
      </w:pPr>
      <w:r w:rsidRPr="001949A6">
        <w:t>file management – cloud, print and digital</w:t>
      </w:r>
    </w:p>
    <w:p w:rsidR="00000000" w:rsidRPr="001949A6" w:rsidP="001949A6">
      <w:pPr>
        <w:pStyle w:val="ListBullet2"/>
      </w:pPr>
      <w:r w:rsidRPr="001949A6">
        <w:t>quality control</w:t>
      </w:r>
    </w:p>
    <w:p w:rsidR="00000000" w:rsidRPr="001949A6" w:rsidP="001949A6">
      <w:pPr>
        <w:pStyle w:val="ListBullet"/>
      </w:pPr>
      <w:r w:rsidRPr="001949A6">
        <w:t>formats and required inclusions for schedules and design specifications:</w:t>
      </w:r>
    </w:p>
    <w:p w:rsidR="00000000" w:rsidRPr="001949A6" w:rsidP="001949A6">
      <w:pPr>
        <w:pStyle w:val="ListBullet2"/>
      </w:pPr>
      <w:r w:rsidRPr="001949A6">
        <w:t>door schedules</w:t>
      </w:r>
    </w:p>
    <w:p w:rsidR="00000000" w:rsidRPr="001949A6" w:rsidP="001949A6">
      <w:pPr>
        <w:pStyle w:val="ListBullet2"/>
      </w:pPr>
      <w:r w:rsidRPr="001949A6">
        <w:t>fixtures, furniture and equipment schedules</w:t>
      </w:r>
    </w:p>
    <w:p w:rsidR="00000000" w:rsidRPr="001949A6" w:rsidP="001949A6">
      <w:pPr>
        <w:pStyle w:val="ListBullet2"/>
      </w:pPr>
      <w:r w:rsidRPr="001949A6">
        <w:t>materia</w:t>
      </w:r>
      <w:r w:rsidRPr="001949A6">
        <w:t>ls schedules.</w:t>
      </w:r>
    </w:p>
    <w:p w:rsidR="00000000" w:rsidRPr="001949A6" w:rsidP="001949A6">
      <w:pPr>
        <w:pStyle w:val="AllowPageBreak"/>
      </w:pPr>
    </w:p>
    <w:p w:rsidR="00000000" w:rsidRPr="001949A6" w:rsidP="001949A6">
      <w:pPr>
        <w:pStyle w:val="Heading1"/>
      </w:pPr>
      <w:bookmarkStart w:id="4" w:name="O_1015911"/>
      <w:bookmarkEnd w:id="4"/>
      <w:r w:rsidRPr="001949A6">
        <w:t>Assessment Conditions</w:t>
      </w:r>
    </w:p>
    <w:p w:rsidR="00000000" w:rsidRPr="001949A6" w:rsidP="00E3089A">
      <w:pPr>
        <w:pStyle w:val="BodyText"/>
      </w:pPr>
      <w:r w:rsidRPr="001949A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949A6" w:rsidP="001949A6">
      <w:pPr>
        <w:pStyle w:val="ListBullet"/>
      </w:pPr>
      <w:r w:rsidRPr="001949A6">
        <w:t>use of suit</w:t>
      </w:r>
      <w:r w:rsidRPr="001949A6">
        <w:t xml:space="preserve">able facilities, equipment and resources, including: </w:t>
      </w:r>
    </w:p>
    <w:p w:rsidR="00000000" w:rsidRPr="001949A6" w:rsidP="001949A6">
      <w:pPr>
        <w:pStyle w:val="ListBullet2"/>
      </w:pPr>
      <w:r w:rsidRPr="001949A6">
        <w:t>design information for documentation</w:t>
      </w:r>
    </w:p>
    <w:p w:rsidR="00000000" w:rsidRPr="001949A6" w:rsidP="001949A6">
      <w:pPr>
        <w:pStyle w:val="ListBullet2"/>
      </w:pPr>
      <w:r w:rsidRPr="001949A6">
        <w:t>information technology hardware</w:t>
      </w:r>
    </w:p>
    <w:p w:rsidR="00000000" w:rsidRPr="001949A6" w:rsidP="001949A6">
      <w:pPr>
        <w:pStyle w:val="ListBullet2"/>
      </w:pPr>
      <w:r w:rsidRPr="001949A6">
        <w:t>CAD software.</w:t>
      </w:r>
    </w:p>
    <w:p w:rsidR="00E3089A" w:rsidP="00E3089A">
      <w:pPr>
        <w:pStyle w:val="BodyText"/>
      </w:pPr>
      <w:r w:rsidRPr="001949A6">
        <w:t>Assessors must satisfy the NVR/AQTF mandatory competency requirements for assessors.</w:t>
      </w:r>
    </w:p>
    <w:p w:rsidR="00000000" w:rsidRPr="001949A6" w:rsidP="001949A6">
      <w:pPr>
        <w:pStyle w:val="Heading1"/>
      </w:pPr>
      <w:bookmarkStart w:id="5" w:name="O_1015909"/>
      <w:bookmarkEnd w:id="5"/>
      <w:r w:rsidRPr="001949A6">
        <w:t>Links</w:t>
      </w:r>
    </w:p>
    <w:p w:rsidR="00000000" w:rsidRPr="001949A6" w:rsidP="00E3089A">
      <w:pPr>
        <w:pStyle w:val="BodyText"/>
      </w:pPr>
      <w:r w:rsidRPr="001949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C181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949A6" w:rsidP="001949A6"/>
    <w:sectPr w:rsidSect="001949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A6" w:rsidRPr="00E3089A" w:rsidP="00E308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9A" w:rsidP="001949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089A" w:rsidP="001949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089A" w:rsidP="001949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9A6" w:rsidRPr="00E3089A" w:rsidP="00E308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9A" w:rsidRPr="002D2AF8" w:rsidP="001949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MSFID6020 Develop commercial interior design project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3089A" w:rsidP="001949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7CA4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B8F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92A1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9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9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9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9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9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9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9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9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9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9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9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9A6"/>
  </w:style>
  <w:style w:type="character" w:customStyle="1" w:styleId="Heading1Char">
    <w:name w:val="Heading 1 Char"/>
    <w:basedOn w:val="DefaultParagraphFont"/>
    <w:link w:val="Heading1"/>
    <w:rsid w:val="001949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9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9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9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49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49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9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9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9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9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9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9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9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9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9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9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9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9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9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9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9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9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9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49A6"/>
    <w:rPr>
      <w:b/>
      <w:spacing w:val="0"/>
    </w:rPr>
  </w:style>
  <w:style w:type="paragraph" w:customStyle="1" w:styleId="SuperTitle">
    <w:name w:val="SuperTitle"/>
    <w:basedOn w:val="Title"/>
    <w:rsid w:val="001949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9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9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49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9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9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9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9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9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9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9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9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49A6"/>
    <w:rPr>
      <w:i/>
    </w:rPr>
  </w:style>
  <w:style w:type="paragraph" w:styleId="Caption">
    <w:name w:val="caption"/>
    <w:basedOn w:val="BodyText"/>
    <w:next w:val="Normal"/>
    <w:qFormat/>
    <w:rsid w:val="001949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9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9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9A6"/>
  </w:style>
  <w:style w:type="paragraph" w:styleId="TableofFigures">
    <w:name w:val="table of figures"/>
    <w:basedOn w:val="Normal"/>
    <w:next w:val="Normal"/>
    <w:semiHidden/>
    <w:rsid w:val="001949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9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49A6"/>
    <w:rPr>
      <w:rFonts w:ascii="Wingdings" w:hAnsi="Wingdings"/>
    </w:rPr>
  </w:style>
  <w:style w:type="paragraph" w:customStyle="1" w:styleId="TableHeading">
    <w:name w:val="Table Heading"/>
    <w:basedOn w:val="HeadingBase"/>
    <w:rsid w:val="001949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9A6"/>
    <w:rPr>
      <w:color w:val="0033CC"/>
      <w:u w:val="none"/>
    </w:rPr>
  </w:style>
  <w:style w:type="paragraph" w:customStyle="1" w:styleId="BodyTextRight">
    <w:name w:val="Body Text Right"/>
    <w:basedOn w:val="BodyText"/>
    <w:rsid w:val="001949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9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9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9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9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9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9A6"/>
    <w:rPr>
      <w:sz w:val="32"/>
    </w:rPr>
  </w:style>
  <w:style w:type="paragraph" w:customStyle="1" w:styleId="HeadingProcedure">
    <w:name w:val="Heading Procedure"/>
    <w:basedOn w:val="HeadingBase"/>
    <w:next w:val="Normal"/>
    <w:rsid w:val="001949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9A6"/>
    <w:pPr>
      <w:spacing w:before="60" w:after="60"/>
    </w:pPr>
  </w:style>
  <w:style w:type="paragraph" w:styleId="ListContinue">
    <w:name w:val="List Continue"/>
    <w:basedOn w:val="List"/>
    <w:rsid w:val="001949A6"/>
    <w:pPr>
      <w:ind w:firstLine="0"/>
    </w:pPr>
  </w:style>
  <w:style w:type="paragraph" w:customStyle="1" w:styleId="ListNote">
    <w:name w:val="List Note"/>
    <w:basedOn w:val="List"/>
    <w:rsid w:val="001949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9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9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9A6"/>
    <w:rPr>
      <w:rFonts w:ascii="Courier New" w:hAnsi="Courier New"/>
    </w:rPr>
  </w:style>
  <w:style w:type="paragraph" w:customStyle="1" w:styleId="NoteBullet">
    <w:name w:val="Note Bullet"/>
    <w:basedOn w:val="Note"/>
    <w:rsid w:val="001949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9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9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9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9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49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9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9A6"/>
    <w:rPr>
      <w:b/>
      <w:smallCaps/>
    </w:rPr>
  </w:style>
  <w:style w:type="paragraph" w:customStyle="1" w:styleId="TableListNumber">
    <w:name w:val="Table List Number"/>
    <w:basedOn w:val="ListNumber"/>
    <w:rsid w:val="001949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9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9A6"/>
    <w:pPr>
      <w:numPr>
        <w:numId w:val="9"/>
      </w:numPr>
    </w:pPr>
  </w:style>
  <w:style w:type="paragraph" w:customStyle="1" w:styleId="ListAlpha2">
    <w:name w:val="List Alpha 2"/>
    <w:basedOn w:val="List2"/>
    <w:rsid w:val="001949A6"/>
    <w:pPr>
      <w:numPr>
        <w:numId w:val="8"/>
      </w:numPr>
    </w:pPr>
  </w:style>
  <w:style w:type="paragraph" w:styleId="List2">
    <w:name w:val="List 2"/>
    <w:basedOn w:val="BodyText"/>
    <w:rsid w:val="001949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9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9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9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9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9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49A6"/>
    <w:pPr>
      <w:numPr>
        <w:numId w:val="4"/>
      </w:numPr>
    </w:pPr>
  </w:style>
  <w:style w:type="paragraph" w:styleId="ListContinue2">
    <w:name w:val="List Continue 2"/>
    <w:basedOn w:val="List2"/>
    <w:rsid w:val="001949A6"/>
    <w:pPr>
      <w:ind w:firstLine="0"/>
    </w:pPr>
  </w:style>
  <w:style w:type="paragraph" w:styleId="ListContinue3">
    <w:name w:val="List Continue 3"/>
    <w:basedOn w:val="List3"/>
    <w:rsid w:val="001949A6"/>
    <w:pPr>
      <w:ind w:left="1021" w:firstLine="0"/>
    </w:pPr>
  </w:style>
  <w:style w:type="paragraph" w:styleId="ListContinue4">
    <w:name w:val="List Continue 4"/>
    <w:basedOn w:val="List4"/>
    <w:rsid w:val="001949A6"/>
    <w:pPr>
      <w:ind w:firstLine="0"/>
    </w:pPr>
  </w:style>
  <w:style w:type="paragraph" w:styleId="ListContinue5">
    <w:name w:val="List Continue 5"/>
    <w:basedOn w:val="List5"/>
    <w:rsid w:val="001949A6"/>
    <w:pPr>
      <w:ind w:firstLine="0"/>
    </w:pPr>
  </w:style>
  <w:style w:type="paragraph" w:styleId="ListNumber3">
    <w:name w:val="List Number 3"/>
    <w:basedOn w:val="List3"/>
    <w:rsid w:val="001949A6"/>
    <w:pPr>
      <w:numPr>
        <w:numId w:val="5"/>
      </w:numPr>
    </w:pPr>
  </w:style>
  <w:style w:type="paragraph" w:styleId="ListNumber4">
    <w:name w:val="List Number 4"/>
    <w:basedOn w:val="List4"/>
    <w:rsid w:val="001949A6"/>
    <w:pPr>
      <w:numPr>
        <w:numId w:val="6"/>
      </w:numPr>
    </w:pPr>
  </w:style>
  <w:style w:type="paragraph" w:styleId="ListNumber5">
    <w:name w:val="List Number 5"/>
    <w:basedOn w:val="List5"/>
    <w:rsid w:val="001949A6"/>
    <w:pPr>
      <w:numPr>
        <w:numId w:val="7"/>
      </w:numPr>
    </w:pPr>
  </w:style>
  <w:style w:type="paragraph" w:styleId="BlockText">
    <w:name w:val="Block Text"/>
    <w:basedOn w:val="Normal"/>
    <w:rsid w:val="001949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9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9A6"/>
    <w:rPr>
      <w:sz w:val="16"/>
      <w:vertAlign w:val="superscript"/>
    </w:rPr>
  </w:style>
  <w:style w:type="character" w:customStyle="1" w:styleId="Symbols">
    <w:name w:val="Symbols"/>
    <w:basedOn w:val="DefaultParagraphFont"/>
    <w:rsid w:val="001949A6"/>
    <w:rPr>
      <w:rFonts w:ascii="Symbol" w:hAnsi="Symbol"/>
    </w:rPr>
  </w:style>
  <w:style w:type="character" w:customStyle="1" w:styleId="MenuOptions">
    <w:name w:val="Menu Options"/>
    <w:basedOn w:val="DefaultParagraphFont"/>
    <w:rsid w:val="001949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9A6"/>
    <w:rPr>
      <w:b/>
    </w:rPr>
  </w:style>
  <w:style w:type="character" w:customStyle="1" w:styleId="Underlined">
    <w:name w:val="Underlined"/>
    <w:basedOn w:val="DefaultParagraphFont"/>
    <w:rsid w:val="001949A6"/>
    <w:rPr>
      <w:u w:val="single"/>
    </w:rPr>
  </w:style>
  <w:style w:type="paragraph" w:customStyle="1" w:styleId="TableBodyTextRight">
    <w:name w:val="Table Body Text Right"/>
    <w:basedOn w:val="TableBodyText"/>
    <w:rsid w:val="001949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9A6"/>
    <w:rPr>
      <w:sz w:val="18"/>
    </w:rPr>
  </w:style>
  <w:style w:type="paragraph" w:customStyle="1" w:styleId="BodySmallRight">
    <w:name w:val="Body Small Right"/>
    <w:basedOn w:val="BodyTextRight"/>
    <w:rsid w:val="001949A6"/>
    <w:rPr>
      <w:sz w:val="18"/>
      <w:szCs w:val="18"/>
    </w:rPr>
  </w:style>
  <w:style w:type="paragraph" w:customStyle="1" w:styleId="MarginEdition">
    <w:name w:val="Margin Edition"/>
    <w:basedOn w:val="MarginNote"/>
    <w:rsid w:val="001949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9A6"/>
    <w:rPr>
      <w:sz w:val="2"/>
      <w:szCs w:val="2"/>
    </w:rPr>
  </w:style>
  <w:style w:type="character" w:customStyle="1" w:styleId="Small">
    <w:name w:val="Small"/>
    <w:basedOn w:val="DefaultParagraphFont"/>
    <w:rsid w:val="001949A6"/>
    <w:rPr>
      <w:sz w:val="16"/>
    </w:rPr>
  </w:style>
  <w:style w:type="paragraph" w:customStyle="1" w:styleId="WideTable">
    <w:name w:val="Wide Table"/>
    <w:basedOn w:val="Normal"/>
    <w:rsid w:val="001949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9A6"/>
  </w:style>
  <w:style w:type="paragraph" w:styleId="Quote">
    <w:name w:val="Quote"/>
    <w:basedOn w:val="Heading1"/>
    <w:link w:val="QuoteChar"/>
    <w:qFormat/>
    <w:rsid w:val="001949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9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9A6"/>
    <w:pPr>
      <w:pageBreakBefore/>
    </w:pPr>
  </w:style>
  <w:style w:type="paragraph" w:customStyle="1" w:styleId="Border">
    <w:name w:val="Border"/>
    <w:basedOn w:val="Normal"/>
    <w:qFormat/>
    <w:rsid w:val="001949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9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9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9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9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9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9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9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9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9A6"/>
    <w:rPr>
      <w:u w:val="single"/>
    </w:rPr>
  </w:style>
  <w:style w:type="character" w:customStyle="1" w:styleId="BoldandItalics">
    <w:name w:val="Bold and Italics"/>
    <w:qFormat/>
    <w:rsid w:val="001949A6"/>
    <w:rPr>
      <w:b/>
      <w:i/>
      <w:u w:val="none"/>
    </w:rPr>
  </w:style>
  <w:style w:type="paragraph" w:styleId="BalloonText">
    <w:name w:val="Balloon Text"/>
    <w:basedOn w:val="Normal"/>
    <w:link w:val="BalloonTextChar"/>
    <w:rsid w:val="00194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9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9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9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9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9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9A6"/>
    <w:pPr>
      <w:spacing w:before="0" w:after="0"/>
    </w:pPr>
  </w:style>
  <w:style w:type="paragraph" w:customStyle="1" w:styleId="BodyTextBold">
    <w:name w:val="Body Text Bold"/>
    <w:basedOn w:val="BodyText"/>
    <w:qFormat/>
    <w:rsid w:val="001949A6"/>
    <w:rPr>
      <w:b/>
    </w:rPr>
  </w:style>
  <w:style w:type="character" w:styleId="Hyperlink">
    <w:name w:val="Hyperlink"/>
    <w:basedOn w:val="DefaultParagraphFont"/>
    <w:uiPriority w:val="99"/>
    <w:unhideWhenUsed/>
    <w:rsid w:val="00E308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4861</Characters>
  <Application>Microsoft Office Word</Application>
  <DocSecurity>0</DocSecurity>
  <Lines>147</Lines>
  <Paragraphs>135</Paragraphs>
  <ScaleCrop>false</ScaleCrop>
  <Company>Author-it Software Corporation Ltd.</Company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MSFID6020 Develop commercial interior design project documentation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2022-12-21T05:10:00Z</dcterms:created>
  <dcterms:modified xsi:type="dcterms:W3CDTF">2022-12-21T05:10:00Z</dcterms:modified>
</cp:coreProperties>
</file>