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911" w:rsidP="00D25911">
      <w:pPr>
        <w:pStyle w:val="Title"/>
      </w:pPr>
      <w:r>
        <w:fldChar w:fldCharType="begin"/>
      </w:r>
      <w:r>
        <w:instrText xml:space="preserve"> TITLE   \* MERGEFORMAT </w:instrText>
      </w:r>
      <w:r>
        <w:fldChar w:fldCharType="separate"/>
      </w:r>
      <w:r>
        <w:t>MSFID6007 Select and instruct consultants and contractors</w:t>
      </w:r>
      <w:r>
        <w:fldChar w:fldCharType="end"/>
      </w:r>
    </w:p>
    <w:p w:rsidR="00D25911" w:rsidP="00D25911">
      <w:pPr>
        <w:pStyle w:val="Version"/>
        <w:sectPr w:rsidSect="00EC6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95D" w:rsidP="00EC695D">
      <w:pPr>
        <w:pStyle w:val="SuperHeading"/>
      </w:pPr>
      <w:r w:rsidRPr="00EC695D">
        <w:t>MSFID6007 Select and instruct consultants and contractors</w:t>
      </w:r>
    </w:p>
    <w:p w:rsidR="00000000" w:rsidRPr="00EC695D" w:rsidP="00EC695D">
      <w:pPr>
        <w:pStyle w:val="Heading1"/>
      </w:pPr>
      <w:bookmarkStart w:id="1" w:name="O_629451"/>
      <w:bookmarkEnd w:id="1"/>
      <w:r w:rsidRPr="00EC695D">
        <w:t>Modification History</w:t>
      </w:r>
    </w:p>
    <w:p w:rsidR="00000000" w:rsidRPr="00EC695D" w:rsidP="00EC695D">
      <w:pPr>
        <w:pStyle w:val="BodyText"/>
      </w:pPr>
      <w:r w:rsidRPr="00EC695D">
        <w:t>Release 1 - New unit of competency</w:t>
      </w:r>
    </w:p>
    <w:p w:rsidR="00000000" w:rsidRPr="00EC695D" w:rsidP="00EC695D">
      <w:pPr>
        <w:pStyle w:val="AllowPageBreak"/>
      </w:pPr>
    </w:p>
    <w:p w:rsidR="00000000" w:rsidRPr="00EC695D" w:rsidP="00EC695D">
      <w:pPr>
        <w:pStyle w:val="Heading1"/>
      </w:pPr>
      <w:bookmarkStart w:id="2" w:name="O_629459"/>
      <w:bookmarkEnd w:id="2"/>
      <w:r w:rsidRPr="00EC695D">
        <w:t>Application</w:t>
      </w:r>
    </w:p>
    <w:p w:rsidR="00000000" w:rsidRPr="00EC695D" w:rsidP="00EC695D">
      <w:pPr>
        <w:pStyle w:val="BodyText"/>
      </w:pPr>
      <w:r w:rsidRPr="00EC695D">
        <w:t>This unit of competency covers selecting and instructing consultants and contractors for all aspects of the project in the solution of interior design projects and</w:t>
      </w:r>
      <w:r w:rsidRPr="00EC695D">
        <w:t xml:space="preserve"> in accordance with project briefs that apply to a retail, consulting or design and decoration studio environment and involves application of skills and knowledge at a managerial level.</w:t>
      </w:r>
    </w:p>
    <w:p w:rsidR="00000000" w:rsidRPr="00EC695D" w:rsidP="00EC695D">
      <w:pPr>
        <w:pStyle w:val="BodyText"/>
      </w:pPr>
    </w:p>
    <w:p w:rsidR="00000000" w:rsidRPr="00EC695D" w:rsidP="00EC695D">
      <w:pPr>
        <w:pStyle w:val="BodyText"/>
      </w:pPr>
      <w:r w:rsidRPr="00EC695D">
        <w:t>No licensing, legislative or certification requirements apply to this</w:t>
      </w:r>
      <w:r w:rsidRPr="00EC695D">
        <w:t xml:space="preserve"> unit at the time of publication.</w:t>
      </w:r>
    </w:p>
    <w:p w:rsidR="00000000" w:rsidRPr="00EC695D" w:rsidP="00EC695D">
      <w:pPr>
        <w:pStyle w:val="AllowPageBreak"/>
      </w:pPr>
    </w:p>
    <w:p w:rsidR="00000000" w:rsidRPr="00EC695D" w:rsidP="00EC695D">
      <w:pPr>
        <w:pStyle w:val="Heading1"/>
      </w:pPr>
      <w:bookmarkStart w:id="3" w:name="O_629458"/>
      <w:bookmarkEnd w:id="3"/>
      <w:r w:rsidRPr="00EC695D">
        <w:t>Pre-requisite Unit</w:t>
      </w:r>
    </w:p>
    <w:p w:rsidR="00000000" w:rsidRPr="00EC695D" w:rsidP="00EC695D">
      <w:pPr>
        <w:pStyle w:val="Heading1"/>
      </w:pPr>
      <w:bookmarkStart w:id="4" w:name="O_629457"/>
      <w:bookmarkEnd w:id="4"/>
      <w:r w:rsidRPr="00EC695D">
        <w:t>Competency Field</w:t>
      </w:r>
    </w:p>
    <w:p w:rsidR="00000000" w:rsidRPr="00EC695D" w:rsidP="00EC695D">
      <w:pPr>
        <w:pStyle w:val="Heading1"/>
      </w:pPr>
      <w:bookmarkStart w:id="5" w:name="O_629456"/>
      <w:bookmarkEnd w:id="5"/>
      <w:r w:rsidRPr="00EC695D">
        <w:t>Unit Sector</w:t>
      </w:r>
    </w:p>
    <w:p w:rsidR="00000000" w:rsidRPr="00EC695D" w:rsidP="00EC695D">
      <w:pPr>
        <w:pStyle w:val="BodyText"/>
      </w:pPr>
      <w:r w:rsidRPr="00EC695D">
        <w:t>Interior Decoration and Design</w:t>
      </w:r>
    </w:p>
    <w:p w:rsidR="00000000" w:rsidRPr="00EC695D" w:rsidP="00EC695D">
      <w:pPr>
        <w:pStyle w:val="AllowPageBreak"/>
      </w:pPr>
    </w:p>
    <w:p w:rsidR="00000000" w:rsidRPr="00EC695D" w:rsidP="00EC695D">
      <w:pPr>
        <w:pStyle w:val="Heading1"/>
      </w:pPr>
      <w:bookmarkStart w:id="6" w:name="O_629455"/>
      <w:bookmarkEnd w:id="6"/>
      <w:r w:rsidRPr="00EC695D">
        <w:t>Elements and Performance Criteria</w:t>
      </w:r>
    </w:p>
    <w:tbl>
      <w:tblPr>
        <w:tblW w:w="9286" w:type="dxa"/>
        <w:tblLayout w:type="fixed"/>
        <w:tblCellMar>
          <w:left w:w="62" w:type="dxa"/>
          <w:right w:w="62" w:type="dxa"/>
        </w:tblCellMar>
        <w:tblLook w:val="0000"/>
      </w:tblPr>
      <w:tblGrid>
        <w:gridCol w:w="527"/>
        <w:gridCol w:w="2232"/>
        <w:gridCol w:w="661"/>
        <w:gridCol w:w="5866"/>
      </w:tblGrid>
      <w:tr w:rsidTr="00EC695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Performance criteria describe the performance needed to demonstrate achievement of the element.</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1</w:t>
            </w:r>
          </w:p>
        </w:tc>
        <w:tc>
          <w:tcPr>
            <w:tcW w:w="2232"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Analyse the project brief</w:t>
            </w: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1.1</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Applicable work health and safety (WHS), legislative and organisational requirements relevant to selecting and instructing consultants and contractors are verified and complied with</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1.2</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Project brief is reviewed, confirmed and clarified with client</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1</w:t>
            </w:r>
            <w:r w:rsidRPr="00EC695D">
              <w:t>.3</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Key requirements for the project are assessed and confirmed and parameters determined</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1.4</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Resources are selected appropriate to work requirements and checked for operational effectiveness</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1.5</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 xml:space="preserve">Communication with others in the design project is </w:t>
            </w:r>
            <w:r w:rsidRPr="00EC695D">
              <w:t xml:space="preserve">established and maintained </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1.6</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 xml:space="preserve">Relevant research is conducted to gain all information which may be used to inform the selection process </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1.7</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All required information is accessed and interpreted to i</w:t>
            </w:r>
            <w:r w:rsidRPr="00EC695D">
              <w:t>nform the selection process</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2</w:t>
            </w:r>
          </w:p>
        </w:tc>
        <w:tc>
          <w:tcPr>
            <w:tcW w:w="2232"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Select consultants and contractors</w:t>
            </w: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2.1</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Consultants are selected to assist with project design information</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2.2</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Contractors are selected to undertake decorating, building or services work</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2.3</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Consultants and contractors are contracted to undertake the negotiated work</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2.4</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Insurances necessary in the engaging of contractors and consultants are obtained</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3</w:t>
            </w:r>
          </w:p>
        </w:tc>
        <w:tc>
          <w:tcPr>
            <w:tcW w:w="2232"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Instruct consultants and contractors</w:t>
            </w: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3.1</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Consultants and contractors are communicated wit</w:t>
            </w:r>
            <w:r w:rsidRPr="00EC695D">
              <w:t>h to specify the requirements of the project brief, costing, quotes and the schedule</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3.2</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Timelines and restrictions are agreed with consultants and contractors</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3.3</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Budget constraints for consultants and contractors are set and adhered to in accordance with the project schedule</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3.4</w:t>
            </w:r>
          </w:p>
        </w:tc>
        <w:tc>
          <w:tcPr>
            <w:tcW w:w="5866"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Design specifications and constraints for consultants and contractors are set and adhered to in accordance with the project brief</w:t>
            </w:r>
          </w:p>
        </w:tc>
      </w:tr>
      <w:tr w:rsidTr="00EC695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3.</w:t>
            </w:r>
            <w:r w:rsidRPr="00EC695D">
              <w:t>5</w:t>
            </w:r>
          </w:p>
        </w:tc>
        <w:tc>
          <w:tcPr>
            <w:tcW w:w="5866" w:type="dxa"/>
            <w:tcBorders>
              <w:top w:val="nil"/>
              <w:left w:val="nil"/>
              <w:bottom w:val="nil"/>
              <w:right w:val="nil"/>
            </w:tcBorders>
            <w:tcMar>
              <w:top w:w="0" w:type="dxa"/>
              <w:left w:w="62" w:type="dxa"/>
              <w:bottom w:w="0" w:type="dxa"/>
              <w:right w:w="62" w:type="dxa"/>
            </w:tcMar>
          </w:tcPr>
          <w:p w:rsidR="00000000" w:rsidRPr="00EC695D" w:rsidP="00EC695D">
            <w:pPr>
              <w:pStyle w:val="BodyText"/>
            </w:pPr>
            <w:r w:rsidRPr="00EC695D">
              <w:t>WHS policies and procedures are transmitted to consultants and contractors and adhered to</w:t>
            </w:r>
          </w:p>
        </w:tc>
      </w:tr>
    </w:tbl>
    <w:p w:rsidR="00000000" w:rsidRPr="00EC695D" w:rsidP="00EC695D">
      <w:pPr>
        <w:pStyle w:val="BodyText"/>
      </w:pPr>
    </w:p>
    <w:p w:rsidR="00000000" w:rsidRPr="00EC695D" w:rsidP="00EC695D">
      <w:pPr>
        <w:pStyle w:val="AllowPageBreak"/>
      </w:pPr>
    </w:p>
    <w:p w:rsidR="00000000" w:rsidRPr="00EC695D" w:rsidP="00EC695D">
      <w:pPr>
        <w:pStyle w:val="Heading1"/>
      </w:pPr>
      <w:bookmarkStart w:id="7" w:name="O_629454"/>
      <w:bookmarkEnd w:id="7"/>
      <w:r w:rsidRPr="00EC695D">
        <w:t>Foundation Skills</w:t>
      </w:r>
    </w:p>
    <w:p w:rsidR="00000000" w:rsidRPr="00EC695D" w:rsidP="00EC695D">
      <w:pPr>
        <w:pStyle w:val="BodyText"/>
      </w:pPr>
      <w:r w:rsidRPr="00EC695D">
        <w:t>Foundation skills essential to performance are explicit in the performance criteria of this unit of competency. Detail on appropriate performance levels for each furnishing unit of competency in reading, writing, oral communication and numeracy utilising t</w:t>
      </w:r>
      <w:r w:rsidRPr="00EC695D">
        <w:t>he Australian Core Skills Framework (ACSF) are provided in the Furnishing Training Package Implementation Guide.</w:t>
      </w:r>
    </w:p>
    <w:p w:rsidR="00000000" w:rsidRPr="00EC695D" w:rsidP="00EC695D">
      <w:pPr>
        <w:pStyle w:val="AllowPageBreak"/>
      </w:pPr>
    </w:p>
    <w:p w:rsidR="00000000" w:rsidRPr="00EC695D" w:rsidP="00EC695D">
      <w:pPr>
        <w:pStyle w:val="Heading1"/>
      </w:pPr>
      <w:bookmarkStart w:id="8" w:name="O_629453"/>
      <w:bookmarkEnd w:id="8"/>
      <w:r w:rsidRPr="00EC695D">
        <w:t>Range of Conditions</w:t>
      </w:r>
    </w:p>
    <w:tbl>
      <w:tblPr>
        <w:tblW w:w="0" w:type="auto"/>
        <w:tblLayout w:type="fixed"/>
        <w:tblCellMar>
          <w:left w:w="62" w:type="dxa"/>
          <w:right w:w="62" w:type="dxa"/>
        </w:tblCellMar>
        <w:tblLook w:val="0000"/>
      </w:tblPr>
      <w:tblGrid>
        <w:gridCol w:w="2760"/>
        <w:gridCol w:w="6312"/>
      </w:tblGrid>
      <w:tr w:rsidTr="00EC69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t>Specifies different work environments and conditions that may affect performance. Essential operating cond</w:t>
            </w:r>
            <w:r w:rsidRPr="00EC695D">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EC695D">
              <w:t>to the work environment.</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C695D" w:rsidP="00EC695D">
            <w:pPr>
              <w:pStyle w:val="ListBullet"/>
            </w:pPr>
            <w:r w:rsidRPr="00EC695D">
              <w:t xml:space="preserve">WHS requirements, including legislation, building codes, material safety management systems, hazardous and dangerous goods codes, and local safe operating procedures or equivalent </w:t>
            </w:r>
          </w:p>
          <w:p w:rsidR="00000000" w:rsidP="00EC695D">
            <w:pPr>
              <w:pStyle w:val="ListBullet"/>
              <w:rPr>
                <w:lang w:val="en-NZ"/>
              </w:rPr>
            </w:pPr>
            <w:r w:rsidRPr="00EC695D">
              <w:t>work is carried out in a</w:t>
            </w:r>
            <w:r w:rsidRPr="00EC695D">
              <w:t xml:space="preserve">ccordance with legislative obligations, environmental legislation, relevant health regulations, manual handling procedures, Liveable and Accessible Housing Design guidelines, and organisation insurance requirements </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EC695D" w:rsidP="00EC695D">
            <w:pPr>
              <w:pStyle w:val="ListBullet"/>
            </w:pPr>
            <w:r w:rsidRPr="00EC695D">
              <w:t xml:space="preserve">client needs and objectives </w:t>
            </w:r>
          </w:p>
          <w:p w:rsidR="00000000" w:rsidRPr="00EC695D" w:rsidP="00EC695D">
            <w:pPr>
              <w:pStyle w:val="ListBullet"/>
            </w:pPr>
            <w:r w:rsidRPr="00EC695D">
              <w:t xml:space="preserve">client aims and objectives, and criteria for evaluation </w:t>
            </w:r>
          </w:p>
          <w:p w:rsidR="00000000" w:rsidRPr="00EC695D" w:rsidP="00EC695D">
            <w:pPr>
              <w:pStyle w:val="ListBullet"/>
            </w:pPr>
            <w:r w:rsidRPr="00EC695D">
              <w:t>milestones</w:t>
            </w:r>
          </w:p>
          <w:p w:rsidR="00000000" w:rsidRPr="00EC695D" w:rsidP="00EC695D">
            <w:pPr>
              <w:pStyle w:val="ListBullet"/>
            </w:pPr>
            <w:r w:rsidRPr="00EC695D">
              <w:t xml:space="preserve">organisational or personal profiles and aims </w:t>
            </w:r>
          </w:p>
          <w:p w:rsidR="00000000" w:rsidRPr="00EC695D" w:rsidP="00EC695D">
            <w:pPr>
              <w:pStyle w:val="ListBullet"/>
            </w:pPr>
            <w:r w:rsidRPr="00EC695D">
              <w:t xml:space="preserve">image requirements and function </w:t>
            </w:r>
          </w:p>
          <w:p w:rsidR="00000000" w:rsidRPr="00EC695D" w:rsidP="00EC695D">
            <w:pPr>
              <w:pStyle w:val="ListBullet"/>
            </w:pPr>
            <w:r w:rsidRPr="00EC695D">
              <w:t xml:space="preserve">target market </w:t>
            </w:r>
          </w:p>
          <w:p w:rsidR="00000000" w:rsidRPr="00EC695D" w:rsidP="00EC695D">
            <w:pPr>
              <w:pStyle w:val="ListBullet"/>
            </w:pPr>
            <w:r w:rsidRPr="00EC695D">
              <w:t>budget</w:t>
            </w:r>
          </w:p>
          <w:p w:rsidR="00000000" w:rsidRPr="00EC695D" w:rsidP="00EC695D">
            <w:pPr>
              <w:pStyle w:val="ListBullet"/>
            </w:pPr>
            <w:r w:rsidRPr="00EC695D">
              <w:t xml:space="preserve">timeline </w:t>
            </w:r>
          </w:p>
          <w:p w:rsidR="00000000" w:rsidRPr="00EC695D" w:rsidP="00EC695D">
            <w:pPr>
              <w:pStyle w:val="ListBullet"/>
            </w:pPr>
            <w:r w:rsidRPr="00EC695D">
              <w:t xml:space="preserve">consultation requirements </w:t>
            </w:r>
          </w:p>
          <w:p w:rsidR="00000000" w:rsidP="00EC695D">
            <w:pPr>
              <w:pStyle w:val="ListBullet"/>
              <w:rPr>
                <w:lang w:val="en-NZ"/>
              </w:rPr>
            </w:pPr>
            <w:r w:rsidRPr="00EC695D">
              <w:t>colour requirements</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EC695D" w:rsidP="00EC695D">
            <w:pPr>
              <w:pStyle w:val="ListBullet"/>
            </w:pPr>
            <w:r w:rsidRPr="00EC695D">
              <w:t>suppliers</w:t>
            </w:r>
          </w:p>
          <w:p w:rsidR="00000000" w:rsidRPr="00EC695D" w:rsidP="00EC695D">
            <w:pPr>
              <w:pStyle w:val="ListBullet"/>
            </w:pPr>
            <w:r w:rsidRPr="00EC695D">
              <w:t>manufacturers</w:t>
            </w:r>
          </w:p>
          <w:p w:rsidR="00000000" w:rsidRPr="00EC695D" w:rsidP="00EC695D">
            <w:pPr>
              <w:pStyle w:val="ListBullet"/>
            </w:pPr>
            <w:r w:rsidRPr="00EC695D">
              <w:t>private clients</w:t>
            </w:r>
          </w:p>
          <w:p w:rsidR="00000000" w:rsidP="00EC695D">
            <w:pPr>
              <w:pStyle w:val="ListBullet"/>
              <w:rPr>
                <w:lang w:val="en-NZ"/>
              </w:rPr>
            </w:pPr>
            <w:r w:rsidRPr="00EC695D">
              <w:t xml:space="preserve">retailers </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EC695D" w:rsidP="00EC695D">
            <w:pPr>
              <w:pStyle w:val="ListBullet"/>
            </w:pPr>
            <w:r w:rsidRPr="00EC695D">
              <w:t>scope of brief</w:t>
            </w:r>
          </w:p>
          <w:p w:rsidR="00000000" w:rsidRPr="00EC695D" w:rsidP="00EC695D">
            <w:pPr>
              <w:pStyle w:val="ListBullet"/>
            </w:pPr>
            <w:r w:rsidRPr="00EC695D">
              <w:t xml:space="preserve">approval to make changes (legislative and planning) </w:t>
            </w:r>
          </w:p>
          <w:p w:rsidR="00000000" w:rsidRPr="00EC695D" w:rsidP="00EC695D">
            <w:pPr>
              <w:pStyle w:val="ListBullet"/>
            </w:pPr>
            <w:r w:rsidRPr="00EC695D">
              <w:t>effect or feel trying to be achieved</w:t>
            </w:r>
          </w:p>
          <w:p w:rsidR="00000000" w:rsidRPr="00EC695D" w:rsidP="00EC695D">
            <w:pPr>
              <w:pStyle w:val="ListBullet"/>
            </w:pPr>
            <w:r w:rsidRPr="00EC695D">
              <w:t xml:space="preserve">functionality (short and long term) </w:t>
            </w:r>
          </w:p>
          <w:p w:rsidR="00000000" w:rsidRPr="00EC695D" w:rsidP="00EC695D">
            <w:pPr>
              <w:pStyle w:val="ListBullet"/>
            </w:pPr>
            <w:r w:rsidRPr="00EC695D">
              <w:t xml:space="preserve">budget restrictions </w:t>
            </w:r>
          </w:p>
          <w:p w:rsidR="00000000" w:rsidP="00EC695D">
            <w:pPr>
              <w:pStyle w:val="ListBullet"/>
              <w:rPr>
                <w:lang w:val="en-NZ"/>
              </w:rPr>
            </w:pPr>
            <w:r w:rsidRPr="00EC695D">
              <w:t>established timelines</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EC695D" w:rsidP="00EC695D">
            <w:pPr>
              <w:pStyle w:val="ListBullet"/>
            </w:pPr>
            <w:r w:rsidRPr="00EC695D">
              <w:t xml:space="preserve">computers </w:t>
            </w:r>
          </w:p>
          <w:p w:rsidR="00000000" w:rsidRPr="00EC695D" w:rsidP="00EC695D">
            <w:pPr>
              <w:pStyle w:val="ListBullet"/>
            </w:pPr>
            <w:r w:rsidRPr="00EC695D">
              <w:t>computer software</w:t>
            </w:r>
          </w:p>
          <w:p w:rsidR="00000000" w:rsidRPr="00EC695D" w:rsidP="00EC695D">
            <w:pPr>
              <w:pStyle w:val="ListBullet"/>
            </w:pPr>
            <w:r w:rsidRPr="00EC695D">
              <w:t xml:space="preserve">design software </w:t>
            </w:r>
          </w:p>
          <w:p w:rsidR="00000000" w:rsidRPr="00EC695D" w:rsidP="00EC695D">
            <w:pPr>
              <w:pStyle w:val="ListBullet"/>
            </w:pPr>
            <w:r w:rsidRPr="00EC695D">
              <w:t xml:space="preserve">computer-aided design (CAD) software </w:t>
            </w:r>
          </w:p>
          <w:p w:rsidR="00000000" w:rsidRPr="00EC695D" w:rsidP="00EC695D">
            <w:pPr>
              <w:pStyle w:val="ListBullet"/>
            </w:pPr>
            <w:r w:rsidRPr="00EC695D">
              <w:t xml:space="preserve">colour boards </w:t>
            </w:r>
          </w:p>
          <w:p w:rsidR="00000000" w:rsidRPr="00EC695D" w:rsidP="00EC695D">
            <w:pPr>
              <w:pStyle w:val="ListBullet"/>
            </w:pPr>
            <w:r w:rsidRPr="00EC695D">
              <w:t xml:space="preserve">storyboards </w:t>
            </w:r>
          </w:p>
          <w:p w:rsidR="00000000" w:rsidRPr="00EC695D" w:rsidP="00EC695D">
            <w:pPr>
              <w:pStyle w:val="ListBullet"/>
            </w:pPr>
            <w:r w:rsidRPr="00EC695D">
              <w:t xml:space="preserve">swatches </w:t>
            </w:r>
          </w:p>
          <w:p w:rsidR="00000000" w:rsidRPr="00EC695D" w:rsidP="00EC695D">
            <w:pPr>
              <w:pStyle w:val="ListBullet"/>
            </w:pPr>
            <w:r w:rsidRPr="00EC695D">
              <w:t xml:space="preserve">product based colour systems, such as Munsell or similar </w:t>
            </w:r>
          </w:p>
          <w:p w:rsidR="00000000" w:rsidRPr="00EC695D" w:rsidP="00EC695D">
            <w:pPr>
              <w:pStyle w:val="ListBullet"/>
            </w:pPr>
            <w:r w:rsidRPr="00EC695D">
              <w:t xml:space="preserve">colour matching system, such as Pantone Matching System (PMS) </w:t>
            </w:r>
          </w:p>
          <w:p w:rsidR="00000000" w:rsidRPr="00EC695D" w:rsidP="00EC695D">
            <w:pPr>
              <w:pStyle w:val="ListBullet"/>
            </w:pPr>
            <w:r w:rsidRPr="00EC695D">
              <w:t xml:space="preserve">journals (directions magazines) </w:t>
            </w:r>
          </w:p>
          <w:p w:rsidR="00000000" w:rsidRPr="00EC695D" w:rsidP="00EC695D">
            <w:pPr>
              <w:pStyle w:val="ListBullet"/>
            </w:pPr>
            <w:r w:rsidRPr="00EC695D">
              <w:t xml:space="preserve">artistic equipment and products </w:t>
            </w:r>
          </w:p>
          <w:p w:rsidR="00000000" w:rsidP="00EC695D">
            <w:pPr>
              <w:pStyle w:val="ListBullet"/>
              <w:rPr>
                <w:lang w:val="en-NZ"/>
              </w:rPr>
            </w:pPr>
            <w:r w:rsidRPr="00EC695D">
              <w:t>model making equipment</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EC695D" w:rsidP="00EC695D">
            <w:pPr>
              <w:pStyle w:val="ListBullet"/>
            </w:pPr>
            <w:r w:rsidRPr="00EC695D">
              <w:t xml:space="preserve">internet searches </w:t>
            </w:r>
          </w:p>
          <w:p w:rsidR="00000000" w:rsidRPr="00EC695D" w:rsidP="00EC695D">
            <w:pPr>
              <w:pStyle w:val="ListBullet"/>
            </w:pPr>
            <w:r w:rsidRPr="00EC695D">
              <w:t xml:space="preserve">phone/personal liaison </w:t>
            </w:r>
          </w:p>
          <w:p w:rsidR="00000000" w:rsidRPr="00EC695D" w:rsidP="00EC695D">
            <w:pPr>
              <w:pStyle w:val="ListBullet"/>
            </w:pPr>
            <w:r w:rsidRPr="00EC695D">
              <w:t xml:space="preserve">interviews </w:t>
            </w:r>
          </w:p>
          <w:p w:rsidR="00000000" w:rsidP="00EC695D">
            <w:pPr>
              <w:pStyle w:val="ListBullet"/>
              <w:rPr>
                <w:lang w:val="en-NZ"/>
              </w:rPr>
            </w:pPr>
            <w:r w:rsidRPr="00EC695D">
              <w:t>applications</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EC695D" w:rsidP="00EC695D">
            <w:pPr>
              <w:pStyle w:val="ListBullet"/>
            </w:pPr>
            <w:r w:rsidRPr="00EC695D">
              <w:t xml:space="preserve">contractor and consultant reputations and outcomes </w:t>
            </w:r>
          </w:p>
          <w:p w:rsidR="00000000" w:rsidRPr="00EC695D" w:rsidP="00EC695D">
            <w:pPr>
              <w:pStyle w:val="ListBullet"/>
            </w:pPr>
            <w:r w:rsidRPr="00EC695D">
              <w:t xml:space="preserve">contractor and consultant prices </w:t>
            </w:r>
          </w:p>
          <w:p w:rsidR="00000000" w:rsidRPr="00EC695D" w:rsidP="00EC695D">
            <w:pPr>
              <w:pStyle w:val="ListBullet"/>
            </w:pPr>
            <w:r w:rsidRPr="00EC695D">
              <w:t>required insurances</w:t>
            </w:r>
          </w:p>
          <w:p w:rsidR="00000000" w:rsidRPr="00EC695D" w:rsidP="00EC695D">
            <w:pPr>
              <w:pStyle w:val="ListBullet"/>
            </w:pPr>
            <w:r w:rsidRPr="00EC695D">
              <w:t>work schedules</w:t>
            </w:r>
          </w:p>
          <w:p w:rsidR="00000000" w:rsidRPr="00EC695D" w:rsidP="00EC695D">
            <w:pPr>
              <w:pStyle w:val="ListBullet"/>
            </w:pPr>
            <w:r w:rsidRPr="00EC695D">
              <w:t>budget and payments</w:t>
            </w:r>
          </w:p>
          <w:p w:rsidR="00000000" w:rsidRPr="00EC695D" w:rsidP="00EC695D">
            <w:pPr>
              <w:pStyle w:val="ListBullet"/>
            </w:pPr>
            <w:r w:rsidRPr="00EC695D">
              <w:t xml:space="preserve">required skills </w:t>
            </w:r>
          </w:p>
          <w:p w:rsidR="00000000" w:rsidP="00EC695D">
            <w:pPr>
              <w:pStyle w:val="ListBullet"/>
              <w:rPr>
                <w:lang w:val="en-NZ"/>
              </w:rPr>
            </w:pPr>
            <w:r w:rsidRPr="00EC695D">
              <w:t>available skills</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Consultants include:</w:t>
            </w:r>
          </w:p>
        </w:tc>
        <w:tc>
          <w:tcPr>
            <w:tcW w:w="6312" w:type="dxa"/>
            <w:tcBorders>
              <w:top w:val="nil"/>
              <w:left w:val="nil"/>
              <w:bottom w:val="nil"/>
              <w:right w:val="nil"/>
            </w:tcBorders>
            <w:tcMar>
              <w:top w:w="0" w:type="dxa"/>
              <w:left w:w="62" w:type="dxa"/>
              <w:bottom w:w="0" w:type="dxa"/>
              <w:right w:w="62" w:type="dxa"/>
            </w:tcMar>
          </w:tcPr>
          <w:p w:rsidR="00000000" w:rsidRPr="00EC695D" w:rsidP="00EC695D">
            <w:pPr>
              <w:pStyle w:val="ListBullet"/>
            </w:pPr>
            <w:r w:rsidRPr="00EC695D">
              <w:t>builders</w:t>
            </w:r>
          </w:p>
          <w:p w:rsidR="00000000" w:rsidRPr="00EC695D" w:rsidP="00EC695D">
            <w:pPr>
              <w:pStyle w:val="ListBullet"/>
            </w:pPr>
            <w:r w:rsidRPr="00EC695D">
              <w:t>architects</w:t>
            </w:r>
          </w:p>
          <w:p w:rsidR="00000000" w:rsidRPr="00EC695D" w:rsidP="00EC695D">
            <w:pPr>
              <w:pStyle w:val="ListBullet"/>
            </w:pPr>
            <w:r w:rsidRPr="00EC695D">
              <w:t>engineers</w:t>
            </w:r>
          </w:p>
          <w:p w:rsidR="00000000" w:rsidRPr="00EC695D" w:rsidP="00EC695D">
            <w:pPr>
              <w:pStyle w:val="ListBullet"/>
            </w:pPr>
            <w:r w:rsidRPr="00EC695D">
              <w:t>decor</w:t>
            </w:r>
            <w:r w:rsidRPr="00EC695D">
              <w:t xml:space="preserve">ators </w:t>
            </w:r>
          </w:p>
          <w:p w:rsidR="00000000" w:rsidP="00EC695D">
            <w:pPr>
              <w:pStyle w:val="ListBullet"/>
              <w:rPr>
                <w:lang w:val="en-NZ"/>
              </w:rPr>
            </w:pPr>
            <w:r w:rsidRPr="00EC695D">
              <w:t>designers</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Contractors include:</w:t>
            </w:r>
          </w:p>
        </w:tc>
        <w:tc>
          <w:tcPr>
            <w:tcW w:w="6312" w:type="dxa"/>
            <w:tcBorders>
              <w:top w:val="nil"/>
              <w:left w:val="nil"/>
              <w:bottom w:val="nil"/>
              <w:right w:val="nil"/>
            </w:tcBorders>
            <w:tcMar>
              <w:top w:w="0" w:type="dxa"/>
              <w:left w:w="62" w:type="dxa"/>
              <w:bottom w:w="0" w:type="dxa"/>
              <w:right w:w="62" w:type="dxa"/>
            </w:tcMar>
          </w:tcPr>
          <w:p w:rsidR="00000000" w:rsidRPr="00EC695D" w:rsidP="00EC695D">
            <w:pPr>
              <w:pStyle w:val="ListBullet"/>
            </w:pPr>
            <w:r w:rsidRPr="00EC695D">
              <w:t>builders</w:t>
            </w:r>
          </w:p>
          <w:p w:rsidR="00000000" w:rsidRPr="00EC695D" w:rsidP="00EC695D">
            <w:pPr>
              <w:pStyle w:val="ListBullet"/>
            </w:pPr>
            <w:r w:rsidRPr="00EC695D">
              <w:t>painters</w:t>
            </w:r>
          </w:p>
          <w:p w:rsidR="00000000" w:rsidRPr="00EC695D" w:rsidP="00EC695D">
            <w:pPr>
              <w:pStyle w:val="ListBullet"/>
            </w:pPr>
            <w:r w:rsidRPr="00EC695D">
              <w:t>tilers</w:t>
            </w:r>
          </w:p>
          <w:p w:rsidR="00000000" w:rsidRPr="00EC695D" w:rsidP="00EC695D">
            <w:pPr>
              <w:pStyle w:val="ListBullet"/>
            </w:pPr>
            <w:r w:rsidRPr="00EC695D">
              <w:t xml:space="preserve">carpet/flooring layers and sanders </w:t>
            </w:r>
          </w:p>
          <w:p w:rsidR="00000000" w:rsidRPr="00EC695D" w:rsidP="00EC695D">
            <w:pPr>
              <w:pStyle w:val="ListBullet"/>
            </w:pPr>
            <w:r w:rsidRPr="00EC695D">
              <w:t>cabinetmakers</w:t>
            </w:r>
          </w:p>
          <w:p w:rsidR="00000000" w:rsidRPr="00EC695D" w:rsidP="00EC695D">
            <w:pPr>
              <w:pStyle w:val="ListBullet"/>
            </w:pPr>
            <w:r w:rsidRPr="00EC695D">
              <w:t>curtain and soft furnishing makers</w:t>
            </w:r>
          </w:p>
          <w:p w:rsidR="00000000" w:rsidRPr="00EC695D" w:rsidP="00EC695D">
            <w:pPr>
              <w:pStyle w:val="ListBullet"/>
            </w:pPr>
            <w:r w:rsidRPr="00EC695D">
              <w:t>picture framers</w:t>
            </w:r>
          </w:p>
          <w:p w:rsidR="00000000" w:rsidRPr="00EC695D" w:rsidP="00EC695D">
            <w:pPr>
              <w:pStyle w:val="ListBullet"/>
            </w:pPr>
            <w:r w:rsidRPr="00EC695D">
              <w:t>electricians</w:t>
            </w:r>
          </w:p>
          <w:p w:rsidR="00000000" w:rsidRPr="00EC695D" w:rsidP="00EC695D">
            <w:pPr>
              <w:pStyle w:val="ListBullet"/>
            </w:pPr>
            <w:r w:rsidRPr="00EC695D">
              <w:t xml:space="preserve">plumbers </w:t>
            </w:r>
          </w:p>
          <w:p w:rsidR="00000000" w:rsidP="00EC695D">
            <w:pPr>
              <w:pStyle w:val="ListBullet"/>
              <w:rPr>
                <w:lang w:val="en-NZ"/>
              </w:rPr>
            </w:pPr>
            <w:r w:rsidRPr="00EC695D">
              <w:t>plasterers</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Contracts include:</w:t>
            </w:r>
          </w:p>
        </w:tc>
        <w:tc>
          <w:tcPr>
            <w:tcW w:w="6312" w:type="dxa"/>
            <w:tcBorders>
              <w:top w:val="nil"/>
              <w:left w:val="nil"/>
              <w:bottom w:val="nil"/>
              <w:right w:val="nil"/>
            </w:tcBorders>
            <w:tcMar>
              <w:top w:w="0" w:type="dxa"/>
              <w:left w:w="62" w:type="dxa"/>
              <w:bottom w:w="0" w:type="dxa"/>
              <w:right w:w="62" w:type="dxa"/>
            </w:tcMar>
          </w:tcPr>
          <w:p w:rsidR="00000000" w:rsidP="00EC695D">
            <w:pPr>
              <w:pStyle w:val="ListBullet"/>
              <w:rPr>
                <w:lang w:val="en-NZ"/>
              </w:rPr>
            </w:pPr>
            <w:r w:rsidRPr="00EC695D">
              <w:t>methods of securing agreement between parties</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Insurances include:</w:t>
            </w:r>
          </w:p>
        </w:tc>
        <w:tc>
          <w:tcPr>
            <w:tcW w:w="6312" w:type="dxa"/>
            <w:tcBorders>
              <w:top w:val="nil"/>
              <w:left w:val="nil"/>
              <w:bottom w:val="nil"/>
              <w:right w:val="nil"/>
            </w:tcBorders>
            <w:tcMar>
              <w:top w:w="0" w:type="dxa"/>
              <w:left w:w="62" w:type="dxa"/>
              <w:bottom w:w="0" w:type="dxa"/>
              <w:right w:w="62" w:type="dxa"/>
            </w:tcMar>
          </w:tcPr>
          <w:p w:rsidR="00000000" w:rsidRPr="00EC695D" w:rsidP="00EC695D">
            <w:pPr>
              <w:pStyle w:val="ListBullet"/>
            </w:pPr>
            <w:r w:rsidRPr="00EC695D">
              <w:t>professional indemnity</w:t>
            </w:r>
          </w:p>
          <w:p w:rsidR="00000000" w:rsidRPr="00EC695D" w:rsidP="00EC695D">
            <w:pPr>
              <w:pStyle w:val="ListBullet"/>
            </w:pPr>
            <w:r w:rsidRPr="00EC695D">
              <w:t>public liability</w:t>
            </w:r>
          </w:p>
          <w:p w:rsidR="00000000" w:rsidRPr="00EC695D" w:rsidP="00EC695D">
            <w:pPr>
              <w:pStyle w:val="ListBullet"/>
            </w:pPr>
            <w:r w:rsidRPr="00EC695D">
              <w:t>income protection</w:t>
            </w:r>
          </w:p>
          <w:p w:rsidR="00000000" w:rsidRPr="00EC695D" w:rsidP="00EC695D">
            <w:pPr>
              <w:pStyle w:val="ListBullet"/>
            </w:pPr>
            <w:r w:rsidRPr="00EC695D">
              <w:t>third-party, comprehensive, building and contents insurance</w:t>
            </w:r>
          </w:p>
          <w:p w:rsidR="00000000" w:rsidRPr="00EC695D" w:rsidP="00EC695D">
            <w:pPr>
              <w:pStyle w:val="ListBullet"/>
            </w:pPr>
            <w:r w:rsidRPr="00EC695D">
              <w:t xml:space="preserve">workers compensation </w:t>
            </w:r>
          </w:p>
          <w:p w:rsidR="00000000" w:rsidP="00EC695D">
            <w:pPr>
              <w:pStyle w:val="ListBullet"/>
              <w:rPr>
                <w:lang w:val="en-NZ"/>
              </w:rPr>
            </w:pPr>
            <w:r w:rsidRPr="00EC695D">
              <w:t>any other legally prescribed insurance</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Engaging</w:t>
            </w:r>
            <w:r w:rsidRPr="00EC695D">
              <w:rPr>
                <w:rStyle w:val="SpecialBold"/>
              </w:rPr>
              <w:t xml:space="preserve"> includes:</w:t>
            </w:r>
          </w:p>
        </w:tc>
        <w:tc>
          <w:tcPr>
            <w:tcW w:w="6312" w:type="dxa"/>
            <w:tcBorders>
              <w:top w:val="nil"/>
              <w:left w:val="nil"/>
              <w:bottom w:val="nil"/>
              <w:right w:val="nil"/>
            </w:tcBorders>
            <w:tcMar>
              <w:top w:w="0" w:type="dxa"/>
              <w:left w:w="62" w:type="dxa"/>
              <w:bottom w:w="0" w:type="dxa"/>
              <w:right w:w="62" w:type="dxa"/>
            </w:tcMar>
          </w:tcPr>
          <w:p w:rsidR="00000000" w:rsidP="00EC695D">
            <w:pPr>
              <w:pStyle w:val="ListBullet"/>
              <w:rPr>
                <w:lang w:val="en-NZ"/>
              </w:rPr>
            </w:pPr>
            <w:r w:rsidRPr="00EC695D">
              <w:t>hire or appointment of the contractors by direct engagement or for engagement by the client</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Schedules include:</w:t>
            </w:r>
          </w:p>
        </w:tc>
        <w:tc>
          <w:tcPr>
            <w:tcW w:w="6312" w:type="dxa"/>
            <w:tcBorders>
              <w:top w:val="nil"/>
              <w:left w:val="nil"/>
              <w:bottom w:val="nil"/>
              <w:right w:val="nil"/>
            </w:tcBorders>
            <w:tcMar>
              <w:top w:w="0" w:type="dxa"/>
              <w:left w:w="62" w:type="dxa"/>
              <w:bottom w:w="0" w:type="dxa"/>
              <w:right w:w="62" w:type="dxa"/>
            </w:tcMar>
          </w:tcPr>
          <w:p w:rsidR="00000000" w:rsidP="00EC695D">
            <w:pPr>
              <w:pStyle w:val="ListBullet"/>
              <w:rPr>
                <w:lang w:val="en-NZ"/>
              </w:rPr>
            </w:pPr>
            <w:r w:rsidRPr="00EC695D">
              <w:t>detailed descriptions of which materials, products, finishes and accessories will be selected, and how they will be applied</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Timelines include:</w:t>
            </w:r>
          </w:p>
        </w:tc>
        <w:tc>
          <w:tcPr>
            <w:tcW w:w="6312" w:type="dxa"/>
            <w:tcBorders>
              <w:top w:val="nil"/>
              <w:left w:val="nil"/>
              <w:bottom w:val="nil"/>
              <w:right w:val="nil"/>
            </w:tcBorders>
            <w:tcMar>
              <w:top w:w="0" w:type="dxa"/>
              <w:left w:w="62" w:type="dxa"/>
              <w:bottom w:w="0" w:type="dxa"/>
              <w:right w:w="62" w:type="dxa"/>
            </w:tcMar>
          </w:tcPr>
          <w:p w:rsidR="00000000" w:rsidP="00EC695D">
            <w:pPr>
              <w:pStyle w:val="ListBullet"/>
              <w:rPr>
                <w:lang w:val="en-NZ"/>
              </w:rPr>
            </w:pPr>
            <w:r w:rsidRPr="00EC695D">
              <w:t>the agreed project time span set and agreed for the project</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Restrictions include:</w:t>
            </w:r>
          </w:p>
        </w:tc>
        <w:tc>
          <w:tcPr>
            <w:tcW w:w="6312" w:type="dxa"/>
            <w:tcBorders>
              <w:top w:val="nil"/>
              <w:left w:val="nil"/>
              <w:bottom w:val="nil"/>
              <w:right w:val="nil"/>
            </w:tcBorders>
            <w:tcMar>
              <w:top w:w="0" w:type="dxa"/>
              <w:left w:w="62" w:type="dxa"/>
              <w:bottom w:w="0" w:type="dxa"/>
              <w:right w:w="62" w:type="dxa"/>
            </w:tcMar>
          </w:tcPr>
          <w:p w:rsidR="00000000" w:rsidRPr="00EC695D" w:rsidP="00EC695D">
            <w:pPr>
              <w:pStyle w:val="ListBullet"/>
            </w:pPr>
            <w:r w:rsidRPr="00EC695D">
              <w:t xml:space="preserve">laws, regulations or policies which may affect a project or those working on it, such as: </w:t>
            </w:r>
          </w:p>
          <w:p w:rsidR="00000000" w:rsidRPr="00EC695D" w:rsidP="00EC695D">
            <w:pPr>
              <w:pStyle w:val="ListBullet2"/>
            </w:pPr>
            <w:r w:rsidRPr="00EC695D">
              <w:t>local government planning approval</w:t>
            </w:r>
          </w:p>
          <w:p w:rsidR="00000000" w:rsidRPr="00EC695D" w:rsidP="00EC695D">
            <w:pPr>
              <w:pStyle w:val="ListBullet2"/>
            </w:pPr>
            <w:r w:rsidRPr="00EC695D">
              <w:t>work site entry legislation</w:t>
            </w:r>
          </w:p>
          <w:p w:rsidR="00000000" w:rsidRPr="00EC695D" w:rsidP="00EC695D">
            <w:pPr>
              <w:pStyle w:val="ListBullet2"/>
            </w:pPr>
            <w:r w:rsidRPr="00EC695D">
              <w:t xml:space="preserve">licensing </w:t>
            </w:r>
          </w:p>
          <w:p w:rsidR="00000000" w:rsidP="00EC695D">
            <w:pPr>
              <w:pStyle w:val="ListBullet2"/>
              <w:rPr>
                <w:lang w:val="en-NZ"/>
              </w:rPr>
            </w:pPr>
            <w:r w:rsidRPr="00EC695D">
              <w:t>heritage laws</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Budgets include:</w:t>
            </w:r>
          </w:p>
        </w:tc>
        <w:tc>
          <w:tcPr>
            <w:tcW w:w="6312" w:type="dxa"/>
            <w:tcBorders>
              <w:top w:val="nil"/>
              <w:left w:val="nil"/>
              <w:bottom w:val="nil"/>
              <w:right w:val="nil"/>
            </w:tcBorders>
            <w:tcMar>
              <w:top w:w="0" w:type="dxa"/>
              <w:left w:w="62" w:type="dxa"/>
              <w:bottom w:w="0" w:type="dxa"/>
              <w:right w:w="62" w:type="dxa"/>
            </w:tcMar>
          </w:tcPr>
          <w:p w:rsidR="00000000" w:rsidP="00EC695D">
            <w:pPr>
              <w:pStyle w:val="ListBullet"/>
              <w:rPr>
                <w:lang w:val="en-NZ"/>
              </w:rPr>
            </w:pPr>
            <w:r w:rsidRPr="00EC695D">
              <w:t>the amount of funds the client has available to complete the project</w:t>
            </w:r>
          </w:p>
        </w:tc>
      </w:tr>
      <w:tr w:rsidTr="00EC69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C695D">
            <w:pPr>
              <w:pStyle w:val="BodyText"/>
              <w:rPr>
                <w:lang w:val="en-NZ"/>
              </w:rPr>
            </w:pPr>
            <w:r w:rsidRPr="00EC695D">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RPr="00EC695D" w:rsidP="00EC695D">
            <w:pPr>
              <w:pStyle w:val="ListBullet"/>
            </w:pPr>
            <w:r w:rsidRPr="00EC695D">
              <w:t xml:space="preserve">the measurements, procedures by which a product is constructed and materials to </w:t>
            </w:r>
            <w:r w:rsidRPr="00EC695D">
              <w:t>be utilised</w:t>
            </w:r>
          </w:p>
        </w:tc>
      </w:tr>
    </w:tbl>
    <w:p w:rsidR="00000000" w:rsidRPr="00EC695D" w:rsidP="00EC695D">
      <w:pPr>
        <w:pStyle w:val="BodyText"/>
      </w:pPr>
    </w:p>
    <w:p w:rsidR="00000000" w:rsidRPr="00EC695D" w:rsidP="00EC695D">
      <w:pPr>
        <w:pStyle w:val="AllowPageBreak"/>
      </w:pPr>
    </w:p>
    <w:p w:rsidR="00000000" w:rsidRPr="00EC695D" w:rsidP="00EC695D">
      <w:pPr>
        <w:pStyle w:val="Heading1"/>
      </w:pPr>
      <w:bookmarkStart w:id="9" w:name="O_629452"/>
      <w:bookmarkEnd w:id="9"/>
      <w:r w:rsidRPr="00EC695D">
        <w:t>Unit Mapping Information</w:t>
      </w:r>
    </w:p>
    <w:p w:rsidR="00000000" w:rsidRPr="00EC695D" w:rsidP="00EC695D">
      <w:pPr>
        <w:pStyle w:val="BodyText"/>
      </w:pPr>
      <w:r w:rsidRPr="00EC695D">
        <w:t>Supersedes and is equivalent to LMFID6007A Select and instruct consultants and contractors.</w:t>
      </w:r>
    </w:p>
    <w:p w:rsidR="00000000" w:rsidRPr="00EC695D" w:rsidP="00EC695D">
      <w:pPr>
        <w:pStyle w:val="AllowPageBreak"/>
      </w:pPr>
    </w:p>
    <w:p w:rsidR="00000000" w:rsidRPr="00EC695D" w:rsidP="00EC695D">
      <w:pPr>
        <w:pStyle w:val="Heading1"/>
      </w:pPr>
      <w:bookmarkStart w:id="10" w:name="O_629445"/>
      <w:bookmarkEnd w:id="10"/>
      <w:r w:rsidRPr="00EC695D">
        <w:t>Links</w:t>
      </w:r>
    </w:p>
    <w:p w:rsidR="00000000" w:rsidRPr="00EC695D" w:rsidP="00EC695D">
      <w:pPr>
        <w:pStyle w:val="BodyText"/>
      </w:pPr>
      <w:r w:rsidRPr="00EC695D">
        <w:t>Companion Volume implementation guides are found in VETNet - https://vetnet.education</w:t>
      </w:r>
      <w:r w:rsidRPr="00EC695D">
        <w:t>.gov.au/Pages/TrainingDocs.aspx?q=0601ab95-583a-4e93-b2d4-cfb27b03ed73</w:t>
      </w:r>
    </w:p>
    <w:p w:rsidR="00000000" w:rsidRPr="00EC695D" w:rsidP="00EC695D"/>
    <w:sectPr w:rsidSect="00EC6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5D" w:rsidRPr="00D25911" w:rsidP="00D25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11" w:rsidP="00EC6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5911" w:rsidP="00EC695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5911" w:rsidP="00EC69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95D" w:rsidRPr="00D25911" w:rsidP="00D259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11" w:rsidRPr="002D2AF8" w:rsidP="00EC695D">
    <w:pPr>
      <w:pStyle w:val="Header"/>
      <w:framePr w:wrap="around"/>
    </w:pPr>
    <w:r>
      <w:fldChar w:fldCharType="begin"/>
    </w:r>
    <w:r>
      <w:instrText xml:space="preserve"> TITLE   \* MERGEFORMAT </w:instrText>
    </w:r>
    <w:r>
      <w:fldChar w:fldCharType="separate"/>
    </w:r>
    <w:r>
      <w:t>MSFID6007 Select and instruct consultants and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25911" w:rsidP="00EC6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B89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227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0E2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95D"/>
    <w:pPr>
      <w:spacing w:before="360" w:after="60"/>
      <w:outlineLvl w:val="0"/>
    </w:pPr>
    <w:rPr>
      <w:sz w:val="32"/>
    </w:rPr>
  </w:style>
  <w:style w:type="paragraph" w:styleId="Heading2">
    <w:name w:val="heading 2"/>
    <w:basedOn w:val="HeadingBase"/>
    <w:next w:val="BodyText"/>
    <w:link w:val="Heading2Char"/>
    <w:qFormat/>
    <w:rsid w:val="00EC695D"/>
    <w:pPr>
      <w:keepLines/>
      <w:spacing w:before="240" w:after="120"/>
      <w:outlineLvl w:val="1"/>
    </w:pPr>
    <w:rPr>
      <w:sz w:val="28"/>
      <w:szCs w:val="40"/>
    </w:rPr>
  </w:style>
  <w:style w:type="paragraph" w:styleId="Heading3">
    <w:name w:val="heading 3"/>
    <w:basedOn w:val="HeadingBase"/>
    <w:next w:val="BodyText"/>
    <w:link w:val="Heading3Char"/>
    <w:qFormat/>
    <w:rsid w:val="00EC695D"/>
    <w:pPr>
      <w:spacing w:before="180" w:after="120"/>
      <w:outlineLvl w:val="2"/>
    </w:pPr>
    <w:rPr>
      <w:spacing w:val="-10"/>
      <w:kern w:val="32"/>
    </w:rPr>
  </w:style>
  <w:style w:type="paragraph" w:styleId="Heading4">
    <w:name w:val="heading 4"/>
    <w:basedOn w:val="HeadingBase"/>
    <w:next w:val="BodyText"/>
    <w:link w:val="Heading4Char"/>
    <w:qFormat/>
    <w:rsid w:val="00EC695D"/>
    <w:pPr>
      <w:spacing w:before="160" w:after="120"/>
      <w:outlineLvl w:val="3"/>
    </w:pPr>
    <w:rPr>
      <w:sz w:val="22"/>
    </w:rPr>
  </w:style>
  <w:style w:type="paragraph" w:styleId="Heading5">
    <w:name w:val="heading 5"/>
    <w:basedOn w:val="HeadingBase"/>
    <w:next w:val="Normal"/>
    <w:link w:val="Heading5Char"/>
    <w:qFormat/>
    <w:rsid w:val="00EC695D"/>
    <w:pPr>
      <w:spacing w:before="80"/>
      <w:outlineLvl w:val="4"/>
    </w:pPr>
    <w:rPr>
      <w:color w:val="918585"/>
      <w:sz w:val="20"/>
    </w:rPr>
  </w:style>
  <w:style w:type="paragraph" w:styleId="Heading6">
    <w:name w:val="heading 6"/>
    <w:basedOn w:val="HeadingBase"/>
    <w:next w:val="Normal"/>
    <w:link w:val="Heading6Char"/>
    <w:qFormat/>
    <w:rsid w:val="00EC695D"/>
    <w:pPr>
      <w:spacing w:before="60"/>
      <w:outlineLvl w:val="5"/>
    </w:pPr>
    <w:rPr>
      <w:color w:val="918585"/>
      <w:sz w:val="20"/>
    </w:rPr>
  </w:style>
  <w:style w:type="paragraph" w:styleId="Heading7">
    <w:name w:val="heading 7"/>
    <w:basedOn w:val="Normal"/>
    <w:next w:val="Normal"/>
    <w:link w:val="Heading7Char"/>
    <w:qFormat/>
    <w:rsid w:val="00EC695D"/>
    <w:pPr>
      <w:ind w:left="720"/>
      <w:outlineLvl w:val="6"/>
    </w:pPr>
    <w:rPr>
      <w:i/>
    </w:rPr>
  </w:style>
  <w:style w:type="paragraph" w:styleId="Heading8">
    <w:name w:val="heading 8"/>
    <w:basedOn w:val="Normal"/>
    <w:next w:val="Normal"/>
    <w:link w:val="Heading8Char"/>
    <w:qFormat/>
    <w:rsid w:val="00EC695D"/>
    <w:pPr>
      <w:ind w:left="720"/>
      <w:outlineLvl w:val="7"/>
    </w:pPr>
    <w:rPr>
      <w:i/>
    </w:rPr>
  </w:style>
  <w:style w:type="paragraph" w:styleId="Heading9">
    <w:name w:val="heading 9"/>
    <w:basedOn w:val="Normal"/>
    <w:next w:val="Normal"/>
    <w:link w:val="Heading9Char"/>
    <w:qFormat/>
    <w:rsid w:val="00EC695D"/>
    <w:pPr>
      <w:ind w:left="720"/>
      <w:outlineLvl w:val="8"/>
    </w:pPr>
    <w:rPr>
      <w:i/>
    </w:rPr>
  </w:style>
  <w:style w:type="character" w:default="1" w:styleId="DefaultParagraphFont">
    <w:name w:val="Default Paragraph Font"/>
    <w:uiPriority w:val="1"/>
    <w:unhideWhenUsed/>
    <w:rsid w:val="00EC6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95D"/>
  </w:style>
  <w:style w:type="character" w:customStyle="1" w:styleId="Heading1Char">
    <w:name w:val="Heading 1 Char"/>
    <w:basedOn w:val="DefaultParagraphFont"/>
    <w:link w:val="Heading1"/>
    <w:rsid w:val="00EC695D"/>
    <w:rPr>
      <w:rFonts w:ascii="Times New Roman" w:eastAsia="Times New Roman" w:hAnsi="Times New Roman" w:cs="Times New Roman"/>
      <w:b/>
      <w:sz w:val="32"/>
      <w:szCs w:val="20"/>
      <w:lang w:eastAsia="en-US"/>
    </w:rPr>
  </w:style>
  <w:style w:type="paragraph" w:styleId="BodyText">
    <w:name w:val="Body Text"/>
    <w:basedOn w:val="Normal"/>
    <w:link w:val="BodyTextChar"/>
    <w:rsid w:val="00EC69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695D"/>
    <w:rPr>
      <w:rFonts w:ascii="Times New Roman" w:eastAsia="Times New Roman" w:hAnsi="Times New Roman" w:cs="Times New Roman"/>
      <w:sz w:val="24"/>
      <w:lang w:eastAsia="en-US"/>
    </w:rPr>
  </w:style>
  <w:style w:type="paragraph" w:styleId="ListBullet">
    <w:name w:val="List Bullet"/>
    <w:basedOn w:val="List"/>
    <w:rsid w:val="00EC695D"/>
    <w:pPr>
      <w:numPr>
        <w:numId w:val="13"/>
      </w:numPr>
      <w:tabs>
        <w:tab w:val="clear" w:pos="340"/>
      </w:tabs>
      <w:spacing w:before="40" w:after="40"/>
    </w:pPr>
  </w:style>
  <w:style w:type="character" w:customStyle="1" w:styleId="SpecialBold">
    <w:name w:val="Special Bold"/>
    <w:basedOn w:val="DefaultParagraphFont"/>
    <w:rsid w:val="00EC695D"/>
    <w:rPr>
      <w:b/>
      <w:spacing w:val="0"/>
    </w:rPr>
  </w:style>
  <w:style w:type="paragraph" w:styleId="ListBullet2">
    <w:name w:val="List Bullet 2"/>
    <w:basedOn w:val="List2"/>
    <w:rsid w:val="00EC695D"/>
    <w:pPr>
      <w:numPr>
        <w:numId w:val="14"/>
      </w:numPr>
      <w:tabs>
        <w:tab w:val="clear" w:pos="680"/>
      </w:tabs>
    </w:pPr>
  </w:style>
  <w:style w:type="paragraph" w:customStyle="1" w:styleId="SuperHeading">
    <w:name w:val="SuperHeading"/>
    <w:basedOn w:val="Normal"/>
    <w:rsid w:val="00EC695D"/>
    <w:pPr>
      <w:spacing w:before="240" w:after="120"/>
      <w:outlineLvl w:val="0"/>
    </w:pPr>
    <w:rPr>
      <w:rFonts w:ascii="Times New Roman" w:hAnsi="Times New Roman"/>
      <w:b/>
      <w:sz w:val="32"/>
    </w:rPr>
  </w:style>
  <w:style w:type="paragraph" w:customStyle="1" w:styleId="AllowPageBreak">
    <w:name w:val="AllowPageBreak"/>
    <w:rsid w:val="00EC69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95D"/>
    <w:rPr>
      <w:rFonts w:ascii="Courier New" w:eastAsia="Times New Roman" w:hAnsi="Courier New" w:cs="Times New Roman"/>
      <w:i/>
      <w:szCs w:val="20"/>
      <w:lang w:eastAsia="en-US"/>
    </w:rPr>
  </w:style>
  <w:style w:type="paragraph" w:customStyle="1" w:styleId="HeadingBase">
    <w:name w:val="Heading Base"/>
    <w:rsid w:val="00EC6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95D"/>
    <w:pPr>
      <w:tabs>
        <w:tab w:val="right" w:leader="dot" w:pos="9072"/>
      </w:tabs>
      <w:ind w:left="567"/>
    </w:pPr>
    <w:rPr>
      <w:szCs w:val="22"/>
    </w:rPr>
  </w:style>
  <w:style w:type="paragraph" w:customStyle="1" w:styleId="TOCBase">
    <w:name w:val="TOC Base"/>
    <w:rsid w:val="00EC6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95D"/>
    <w:pPr>
      <w:tabs>
        <w:tab w:val="right" w:leader="dot" w:pos="9072"/>
      </w:tabs>
      <w:spacing w:before="40" w:after="40"/>
      <w:ind w:left="284"/>
    </w:pPr>
    <w:rPr>
      <w:rFonts w:ascii="Times New Roman" w:hAnsi="Times New Roman"/>
    </w:rPr>
  </w:style>
  <w:style w:type="paragraph" w:styleId="TOC1">
    <w:name w:val="toc 1"/>
    <w:basedOn w:val="TOCBase"/>
    <w:next w:val="Normal"/>
    <w:rsid w:val="00EC69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95D"/>
    <w:rPr>
      <w:rFonts w:ascii="Times New Roman" w:eastAsia="Times New Roman" w:hAnsi="Times New Roman" w:cs="Times New Roman"/>
      <w:sz w:val="16"/>
      <w:lang w:eastAsia="en-US"/>
    </w:rPr>
  </w:style>
  <w:style w:type="paragraph" w:styleId="Title">
    <w:name w:val="Title"/>
    <w:basedOn w:val="HeadingBase"/>
    <w:link w:val="TitleChar"/>
    <w:qFormat/>
    <w:rsid w:val="00EC695D"/>
    <w:pPr>
      <w:spacing w:before="5040"/>
      <w:jc w:val="center"/>
    </w:pPr>
    <w:rPr>
      <w:sz w:val="48"/>
      <w:szCs w:val="72"/>
      <w:lang w:val="en-US"/>
    </w:rPr>
  </w:style>
  <w:style w:type="character" w:customStyle="1" w:styleId="TitleChar">
    <w:name w:val="Title Char"/>
    <w:basedOn w:val="DefaultParagraphFont"/>
    <w:link w:val="Title"/>
    <w:rsid w:val="00EC6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95D"/>
    <w:pPr>
      <w:tabs>
        <w:tab w:val="left" w:pos="3600"/>
        <w:tab w:val="left" w:pos="3958"/>
      </w:tabs>
    </w:pPr>
  </w:style>
  <w:style w:type="paragraph" w:styleId="List">
    <w:name w:val="List"/>
    <w:basedOn w:val="BodyText"/>
    <w:next w:val="BodyText"/>
    <w:rsid w:val="00EC695D"/>
    <w:pPr>
      <w:tabs>
        <w:tab w:val="left" w:pos="340"/>
      </w:tabs>
      <w:spacing w:before="60" w:after="60"/>
      <w:ind w:left="340" w:hanging="340"/>
    </w:pPr>
  </w:style>
  <w:style w:type="paragraph" w:customStyle="1" w:styleId="Note">
    <w:name w:val="Note"/>
    <w:basedOn w:val="BodyText"/>
    <w:rsid w:val="00EC69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95D"/>
    <w:pPr>
      <w:framePr w:wrap="auto" w:hAnchor="text" w:y="6049"/>
    </w:pPr>
    <w:rPr>
      <w:color w:val="000000"/>
      <w:sz w:val="40"/>
    </w:rPr>
  </w:style>
  <w:style w:type="paragraph" w:customStyle="1" w:styleId="TOCTitle">
    <w:name w:val="TOCTitle"/>
    <w:basedOn w:val="Heading1"/>
    <w:rsid w:val="00EC695D"/>
    <w:pPr>
      <w:spacing w:after="240"/>
      <w:jc w:val="center"/>
      <w:outlineLvl w:val="9"/>
    </w:pPr>
    <w:rPr>
      <w:caps/>
    </w:rPr>
  </w:style>
  <w:style w:type="paragraph" w:customStyle="1" w:styleId="Version">
    <w:name w:val="Version"/>
    <w:rsid w:val="00EC6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95D"/>
    <w:pPr>
      <w:keepNext w:val="0"/>
      <w:tabs>
        <w:tab w:val="right" w:pos="4176"/>
      </w:tabs>
      <w:ind w:left="198" w:hanging="198"/>
    </w:pPr>
    <w:rPr>
      <w:rFonts w:ascii="Garamond" w:hAnsi="Garamond"/>
    </w:rPr>
  </w:style>
  <w:style w:type="paragraph" w:styleId="IndexHeading">
    <w:name w:val="index heading"/>
    <w:basedOn w:val="Normal"/>
    <w:next w:val="Index1"/>
    <w:semiHidden/>
    <w:rsid w:val="00EC695D"/>
    <w:pPr>
      <w:spacing w:before="120" w:after="120"/>
    </w:pPr>
    <w:rPr>
      <w:rFonts w:ascii="Arial" w:hAnsi="Arial"/>
      <w:b/>
      <w:color w:val="918585"/>
      <w:sz w:val="24"/>
    </w:rPr>
  </w:style>
  <w:style w:type="paragraph" w:styleId="Header">
    <w:name w:val="header"/>
    <w:basedOn w:val="Normal"/>
    <w:link w:val="HeaderChar"/>
    <w:rsid w:val="00EC6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95D"/>
    <w:rPr>
      <w:rFonts w:ascii="Times New Roman" w:eastAsia="Times New Roman" w:hAnsi="Times New Roman" w:cs="Times New Roman"/>
      <w:sz w:val="16"/>
      <w:szCs w:val="20"/>
      <w:lang w:val="en-GB" w:eastAsia="en-US"/>
    </w:rPr>
  </w:style>
  <w:style w:type="paragraph" w:customStyle="1" w:styleId="Chapter">
    <w:name w:val="Chapter"/>
    <w:basedOn w:val="Normal"/>
    <w:rsid w:val="00EC695D"/>
    <w:pPr>
      <w:spacing w:before="240"/>
    </w:pPr>
    <w:rPr>
      <w:rFonts w:ascii="Times New Roman" w:hAnsi="Times New Roman"/>
      <w:smallCaps/>
      <w:spacing w:val="80"/>
      <w:sz w:val="28"/>
    </w:rPr>
  </w:style>
  <w:style w:type="paragraph" w:customStyle="1" w:styleId="InChapter">
    <w:name w:val="InChapter"/>
    <w:basedOn w:val="Heading3"/>
    <w:rsid w:val="00EC695D"/>
    <w:pPr>
      <w:spacing w:after="240"/>
      <w:outlineLvl w:val="9"/>
    </w:pPr>
    <w:rPr>
      <w:noProof/>
    </w:rPr>
  </w:style>
  <w:style w:type="paragraph" w:styleId="Index2">
    <w:name w:val="index 2"/>
    <w:basedOn w:val="Normal"/>
    <w:next w:val="Normal"/>
    <w:semiHidden/>
    <w:rsid w:val="00EC695D"/>
    <w:pPr>
      <w:tabs>
        <w:tab w:val="right" w:pos="4176"/>
      </w:tabs>
      <w:ind w:left="568" w:hanging="284"/>
    </w:pPr>
    <w:rPr>
      <w:rFonts w:ascii="Garamond" w:hAnsi="Garamond"/>
    </w:rPr>
  </w:style>
  <w:style w:type="paragraph" w:customStyle="1" w:styleId="Byline">
    <w:name w:val="Byline"/>
    <w:rsid w:val="00EC6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95D"/>
    <w:pPr>
      <w:tabs>
        <w:tab w:val="clear" w:pos="3600"/>
        <w:tab w:val="clear" w:pos="3958"/>
      </w:tabs>
      <w:jc w:val="right"/>
    </w:pPr>
  </w:style>
  <w:style w:type="character" w:styleId="Emphasis">
    <w:name w:val="Emphasis"/>
    <w:basedOn w:val="DefaultParagraphFont"/>
    <w:qFormat/>
    <w:rsid w:val="00EC695D"/>
    <w:rPr>
      <w:i/>
    </w:rPr>
  </w:style>
  <w:style w:type="paragraph" w:styleId="Caption">
    <w:name w:val="caption"/>
    <w:basedOn w:val="BodyText"/>
    <w:next w:val="Normal"/>
    <w:qFormat/>
    <w:rsid w:val="00EC695D"/>
    <w:pPr>
      <w:framePr w:w="2268" w:hSpace="181" w:vSpace="181" w:wrap="around" w:vAnchor="text" w:hAnchor="page" w:x="1135" w:y="285" w:anchorLock="1"/>
    </w:pPr>
    <w:rPr>
      <w:i/>
    </w:rPr>
  </w:style>
  <w:style w:type="paragraph" w:customStyle="1" w:styleId="MiniTOCTitle">
    <w:name w:val="MiniTOCTitle"/>
    <w:basedOn w:val="Heading4"/>
    <w:rsid w:val="00EC695D"/>
    <w:pPr>
      <w:spacing w:before="240"/>
      <w:outlineLvl w:val="9"/>
    </w:pPr>
    <w:rPr>
      <w:noProof/>
      <w:sz w:val="24"/>
    </w:rPr>
  </w:style>
  <w:style w:type="paragraph" w:customStyle="1" w:styleId="MiniTOCItem">
    <w:name w:val="MiniTOCItem"/>
    <w:basedOn w:val="ListBullet"/>
    <w:rsid w:val="00EC695D"/>
    <w:pPr>
      <w:numPr>
        <w:numId w:val="0"/>
      </w:numPr>
      <w:tabs>
        <w:tab w:val="right" w:leader="dot" w:pos="6521"/>
      </w:tabs>
      <w:spacing w:before="0" w:after="0"/>
    </w:pPr>
  </w:style>
  <w:style w:type="paragraph" w:customStyle="1" w:styleId="TOFTitle">
    <w:name w:val="TOFTitle"/>
    <w:basedOn w:val="TOCTitle"/>
    <w:rsid w:val="00EC695D"/>
  </w:style>
  <w:style w:type="paragraph" w:styleId="TableofFigures">
    <w:name w:val="table of figures"/>
    <w:basedOn w:val="Normal"/>
    <w:next w:val="Normal"/>
    <w:semiHidden/>
    <w:rsid w:val="00EC695D"/>
    <w:pPr>
      <w:tabs>
        <w:tab w:val="right" w:leader="dot" w:pos="9072"/>
      </w:tabs>
      <w:ind w:left="970" w:hanging="403"/>
    </w:pPr>
    <w:rPr>
      <w:rFonts w:ascii="Times New Roman" w:hAnsi="Times New Roman"/>
      <w:b/>
    </w:rPr>
  </w:style>
  <w:style w:type="paragraph" w:styleId="ListNumber">
    <w:name w:val="List Number"/>
    <w:basedOn w:val="List"/>
    <w:rsid w:val="00EC695D"/>
    <w:pPr>
      <w:numPr>
        <w:numId w:val="11"/>
      </w:numPr>
    </w:pPr>
  </w:style>
  <w:style w:type="character" w:customStyle="1" w:styleId="WingdingSymbols">
    <w:name w:val="Wingding Symbols"/>
    <w:rsid w:val="00EC695D"/>
    <w:rPr>
      <w:rFonts w:ascii="Wingdings" w:hAnsi="Wingdings"/>
    </w:rPr>
  </w:style>
  <w:style w:type="paragraph" w:customStyle="1" w:styleId="TableHeading">
    <w:name w:val="Table Heading"/>
    <w:basedOn w:val="HeadingBase"/>
    <w:rsid w:val="00EC695D"/>
    <w:pPr>
      <w:keepLines/>
      <w:pBdr>
        <w:bottom w:val="single" w:sz="6" w:space="1" w:color="918585"/>
      </w:pBdr>
      <w:spacing w:before="240"/>
    </w:pPr>
  </w:style>
  <w:style w:type="character" w:customStyle="1" w:styleId="HotSpot">
    <w:name w:val="HotSpot"/>
    <w:rsid w:val="00EC695D"/>
    <w:rPr>
      <w:color w:val="0033CC"/>
      <w:u w:val="none"/>
    </w:rPr>
  </w:style>
  <w:style w:type="paragraph" w:customStyle="1" w:styleId="BodyTextRight">
    <w:name w:val="Body Text Right"/>
    <w:basedOn w:val="BodyText"/>
    <w:rsid w:val="00EC695D"/>
    <w:pPr>
      <w:spacing w:before="0" w:after="0"/>
      <w:jc w:val="right"/>
    </w:pPr>
  </w:style>
  <w:style w:type="paragraph" w:styleId="Index3">
    <w:name w:val="index 3"/>
    <w:basedOn w:val="ListNumber2"/>
    <w:next w:val="Normal"/>
    <w:semiHidden/>
    <w:rsid w:val="00EC695D"/>
    <w:pPr>
      <w:numPr>
        <w:numId w:val="0"/>
      </w:numPr>
      <w:tabs>
        <w:tab w:val="right" w:leader="dot" w:pos="4176"/>
      </w:tabs>
    </w:pPr>
  </w:style>
  <w:style w:type="paragraph" w:styleId="ListNumber2">
    <w:name w:val="List Number 2"/>
    <w:basedOn w:val="List2"/>
    <w:rsid w:val="00EC695D"/>
    <w:pPr>
      <w:numPr>
        <w:numId w:val="10"/>
      </w:numPr>
      <w:tabs>
        <w:tab w:val="clear" w:pos="1060"/>
      </w:tabs>
    </w:pPr>
  </w:style>
  <w:style w:type="paragraph" w:customStyle="1" w:styleId="MarginNote">
    <w:name w:val="Margin Note"/>
    <w:basedOn w:val="BodyText"/>
    <w:rsid w:val="00EC6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95D"/>
    <w:rPr>
      <w:sz w:val="32"/>
    </w:rPr>
  </w:style>
  <w:style w:type="paragraph" w:customStyle="1" w:styleId="HeadingProcedure">
    <w:name w:val="Heading Procedure"/>
    <w:basedOn w:val="HeadingBase"/>
    <w:next w:val="Normal"/>
    <w:rsid w:val="00EC695D"/>
    <w:pPr>
      <w:tabs>
        <w:tab w:val="left" w:pos="0"/>
      </w:tabs>
      <w:spacing w:before="120" w:after="60"/>
    </w:pPr>
    <w:rPr>
      <w:i/>
      <w:color w:val="918585"/>
      <w:sz w:val="22"/>
    </w:rPr>
  </w:style>
  <w:style w:type="paragraph" w:customStyle="1" w:styleId="TableBodyText">
    <w:name w:val="Table Body Text"/>
    <w:basedOn w:val="BodyText"/>
    <w:rsid w:val="00EC695D"/>
    <w:pPr>
      <w:spacing w:before="60" w:after="60"/>
    </w:pPr>
  </w:style>
  <w:style w:type="paragraph" w:styleId="ListContinue">
    <w:name w:val="List Continue"/>
    <w:basedOn w:val="List"/>
    <w:rsid w:val="00EC695D"/>
    <w:pPr>
      <w:ind w:firstLine="0"/>
    </w:pPr>
  </w:style>
  <w:style w:type="paragraph" w:customStyle="1" w:styleId="ListNote">
    <w:name w:val="List Note"/>
    <w:basedOn w:val="List"/>
    <w:rsid w:val="00EC695D"/>
    <w:pPr>
      <w:pBdr>
        <w:top w:val="single" w:sz="6" w:space="2" w:color="918585"/>
        <w:bottom w:val="single" w:sz="6" w:space="2" w:color="918585"/>
      </w:pBdr>
      <w:tabs>
        <w:tab w:val="left" w:pos="1021"/>
      </w:tabs>
      <w:ind w:firstLine="0"/>
    </w:pPr>
  </w:style>
  <w:style w:type="paragraph" w:customStyle="1" w:styleId="Warning">
    <w:name w:val="Warning"/>
    <w:basedOn w:val="BodyText"/>
    <w:rsid w:val="00EC695D"/>
    <w:pPr>
      <w:shd w:val="clear" w:color="auto" w:fill="D9D9D9"/>
      <w:tabs>
        <w:tab w:val="left" w:pos="992"/>
      </w:tabs>
      <w:ind w:left="119" w:right="119"/>
    </w:pPr>
    <w:rPr>
      <w:sz w:val="20"/>
    </w:rPr>
  </w:style>
  <w:style w:type="paragraph" w:customStyle="1" w:styleId="MarginIcons">
    <w:name w:val="Margin Icons"/>
    <w:basedOn w:val="BodyText"/>
    <w:rsid w:val="00EC6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95D"/>
    <w:rPr>
      <w:rFonts w:ascii="Courier New" w:hAnsi="Courier New"/>
    </w:rPr>
  </w:style>
  <w:style w:type="paragraph" w:customStyle="1" w:styleId="NoteBullet">
    <w:name w:val="Note Bullet"/>
    <w:basedOn w:val="Note"/>
    <w:rsid w:val="00EC695D"/>
    <w:pPr>
      <w:tabs>
        <w:tab w:val="clear" w:pos="680"/>
      </w:tabs>
      <w:spacing w:before="60" w:after="60"/>
    </w:pPr>
  </w:style>
  <w:style w:type="paragraph" w:customStyle="1" w:styleId="SubHeading2">
    <w:name w:val="SubHeading2"/>
    <w:basedOn w:val="HeadingBase"/>
    <w:rsid w:val="00EC695D"/>
    <w:pPr>
      <w:spacing w:before="240" w:after="60"/>
    </w:pPr>
    <w:rPr>
      <w:sz w:val="20"/>
    </w:rPr>
  </w:style>
  <w:style w:type="paragraph" w:customStyle="1" w:styleId="SubHeading1">
    <w:name w:val="SubHeading1"/>
    <w:basedOn w:val="HeadingBase"/>
    <w:rsid w:val="00EC695D"/>
    <w:pPr>
      <w:spacing w:before="240" w:after="60"/>
    </w:pPr>
    <w:rPr>
      <w:color w:val="918585"/>
      <w:sz w:val="22"/>
    </w:rPr>
  </w:style>
  <w:style w:type="paragraph" w:customStyle="1" w:styleId="SideHeading">
    <w:name w:val="Side Heading"/>
    <w:basedOn w:val="HeadingBase"/>
    <w:rsid w:val="00EC6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95D"/>
    <w:pPr>
      <w:numPr>
        <w:numId w:val="12"/>
      </w:numPr>
    </w:pPr>
  </w:style>
  <w:style w:type="paragraph" w:styleId="PlainText">
    <w:name w:val="Plain Text"/>
    <w:basedOn w:val="Normal"/>
    <w:link w:val="PlainTextChar"/>
    <w:rsid w:val="00EC695D"/>
    <w:rPr>
      <w:sz w:val="20"/>
    </w:rPr>
  </w:style>
  <w:style w:type="character" w:customStyle="1" w:styleId="PlainTextChar">
    <w:name w:val="Plain Text Char"/>
    <w:basedOn w:val="DefaultParagraphFont"/>
    <w:link w:val="PlainText"/>
    <w:rsid w:val="00EC695D"/>
    <w:rPr>
      <w:rFonts w:ascii="Courier New" w:eastAsia="Times New Roman" w:hAnsi="Courier New" w:cs="Times New Roman"/>
      <w:sz w:val="20"/>
      <w:szCs w:val="20"/>
      <w:lang w:eastAsia="en-US"/>
    </w:rPr>
  </w:style>
  <w:style w:type="character" w:customStyle="1" w:styleId="MenuOption">
    <w:name w:val="Menu Option"/>
    <w:basedOn w:val="DefaultParagraphFont"/>
    <w:rsid w:val="00EC695D"/>
    <w:rPr>
      <w:b/>
      <w:smallCaps/>
    </w:rPr>
  </w:style>
  <w:style w:type="paragraph" w:customStyle="1" w:styleId="TableListNumber">
    <w:name w:val="Table List Number"/>
    <w:basedOn w:val="ListNumber"/>
    <w:rsid w:val="00EC695D"/>
    <w:pPr>
      <w:numPr>
        <w:numId w:val="0"/>
      </w:numPr>
    </w:pPr>
  </w:style>
  <w:style w:type="paragraph" w:styleId="TOC4">
    <w:name w:val="toc 4"/>
    <w:basedOn w:val="TOCBase"/>
    <w:next w:val="Normal"/>
    <w:semiHidden/>
    <w:rsid w:val="00EC695D"/>
    <w:pPr>
      <w:tabs>
        <w:tab w:val="right" w:leader="dot" w:pos="9071"/>
      </w:tabs>
      <w:ind w:left="1701"/>
    </w:pPr>
  </w:style>
  <w:style w:type="paragraph" w:customStyle="1" w:styleId="ListAlpha">
    <w:name w:val="List Alpha"/>
    <w:basedOn w:val="List"/>
    <w:rsid w:val="00EC695D"/>
    <w:pPr>
      <w:numPr>
        <w:numId w:val="9"/>
      </w:numPr>
    </w:pPr>
  </w:style>
  <w:style w:type="paragraph" w:customStyle="1" w:styleId="ListAlpha2">
    <w:name w:val="List Alpha 2"/>
    <w:basedOn w:val="List2"/>
    <w:rsid w:val="00EC695D"/>
    <w:pPr>
      <w:numPr>
        <w:numId w:val="8"/>
      </w:numPr>
    </w:pPr>
  </w:style>
  <w:style w:type="paragraph" w:styleId="List2">
    <w:name w:val="List 2"/>
    <w:basedOn w:val="BodyText"/>
    <w:rsid w:val="00EC695D"/>
    <w:pPr>
      <w:tabs>
        <w:tab w:val="left" w:pos="680"/>
      </w:tabs>
      <w:spacing w:before="60" w:after="60"/>
      <w:ind w:left="680" w:hanging="340"/>
    </w:pPr>
  </w:style>
  <w:style w:type="paragraph" w:styleId="List3">
    <w:name w:val="List 3"/>
    <w:basedOn w:val="BodyText"/>
    <w:rsid w:val="00EC695D"/>
    <w:pPr>
      <w:tabs>
        <w:tab w:val="left" w:pos="1021"/>
      </w:tabs>
      <w:spacing w:before="60" w:after="60"/>
      <w:ind w:left="1020" w:hanging="340"/>
    </w:pPr>
  </w:style>
  <w:style w:type="paragraph" w:styleId="List4">
    <w:name w:val="List 4"/>
    <w:basedOn w:val="BodyText"/>
    <w:rsid w:val="00EC695D"/>
    <w:pPr>
      <w:tabs>
        <w:tab w:val="left" w:pos="1361"/>
      </w:tabs>
      <w:spacing w:before="60" w:after="60"/>
      <w:ind w:left="1361" w:hanging="340"/>
    </w:pPr>
  </w:style>
  <w:style w:type="paragraph" w:styleId="List5">
    <w:name w:val="List 5"/>
    <w:basedOn w:val="BodyText"/>
    <w:rsid w:val="00EC695D"/>
    <w:pPr>
      <w:tabs>
        <w:tab w:val="left" w:pos="1701"/>
      </w:tabs>
      <w:spacing w:before="60" w:after="60"/>
      <w:ind w:left="1701" w:hanging="340"/>
    </w:pPr>
  </w:style>
  <w:style w:type="paragraph" w:styleId="ListBullet3">
    <w:name w:val="List Bullet 3"/>
    <w:basedOn w:val="List3"/>
    <w:rsid w:val="00EC695D"/>
    <w:pPr>
      <w:numPr>
        <w:numId w:val="15"/>
      </w:numPr>
      <w:tabs>
        <w:tab w:val="clear" w:pos="1021"/>
      </w:tabs>
      <w:ind w:left="1037" w:hanging="357"/>
    </w:pPr>
  </w:style>
  <w:style w:type="paragraph" w:styleId="ListBullet4">
    <w:name w:val="List Bullet 4"/>
    <w:basedOn w:val="List4"/>
    <w:rsid w:val="00EC695D"/>
    <w:pPr>
      <w:numPr>
        <w:numId w:val="3"/>
      </w:numPr>
      <w:tabs>
        <w:tab w:val="clear" w:pos="1361"/>
      </w:tabs>
    </w:pPr>
  </w:style>
  <w:style w:type="paragraph" w:styleId="ListBullet5">
    <w:name w:val="List Bullet 5"/>
    <w:basedOn w:val="List5"/>
    <w:rsid w:val="00EC695D"/>
    <w:pPr>
      <w:numPr>
        <w:numId w:val="4"/>
      </w:numPr>
    </w:pPr>
  </w:style>
  <w:style w:type="paragraph" w:styleId="ListContinue2">
    <w:name w:val="List Continue 2"/>
    <w:basedOn w:val="List2"/>
    <w:rsid w:val="00EC695D"/>
    <w:pPr>
      <w:ind w:firstLine="0"/>
    </w:pPr>
  </w:style>
  <w:style w:type="paragraph" w:styleId="ListContinue3">
    <w:name w:val="List Continue 3"/>
    <w:basedOn w:val="List3"/>
    <w:rsid w:val="00EC695D"/>
    <w:pPr>
      <w:ind w:left="1021" w:firstLine="0"/>
    </w:pPr>
  </w:style>
  <w:style w:type="paragraph" w:styleId="ListContinue4">
    <w:name w:val="List Continue 4"/>
    <w:basedOn w:val="List4"/>
    <w:rsid w:val="00EC695D"/>
    <w:pPr>
      <w:ind w:firstLine="0"/>
    </w:pPr>
  </w:style>
  <w:style w:type="paragraph" w:styleId="ListContinue5">
    <w:name w:val="List Continue 5"/>
    <w:basedOn w:val="List5"/>
    <w:rsid w:val="00EC695D"/>
    <w:pPr>
      <w:ind w:firstLine="0"/>
    </w:pPr>
  </w:style>
  <w:style w:type="paragraph" w:styleId="ListNumber3">
    <w:name w:val="List Number 3"/>
    <w:basedOn w:val="List3"/>
    <w:rsid w:val="00EC695D"/>
    <w:pPr>
      <w:numPr>
        <w:numId w:val="5"/>
      </w:numPr>
    </w:pPr>
  </w:style>
  <w:style w:type="paragraph" w:styleId="ListNumber4">
    <w:name w:val="List Number 4"/>
    <w:basedOn w:val="List4"/>
    <w:rsid w:val="00EC695D"/>
    <w:pPr>
      <w:numPr>
        <w:numId w:val="6"/>
      </w:numPr>
    </w:pPr>
  </w:style>
  <w:style w:type="paragraph" w:styleId="ListNumber5">
    <w:name w:val="List Number 5"/>
    <w:basedOn w:val="List5"/>
    <w:rsid w:val="00EC695D"/>
    <w:pPr>
      <w:numPr>
        <w:numId w:val="7"/>
      </w:numPr>
    </w:pPr>
  </w:style>
  <w:style w:type="paragraph" w:styleId="BlockText">
    <w:name w:val="Block Text"/>
    <w:basedOn w:val="Normal"/>
    <w:rsid w:val="00EC695D"/>
    <w:pPr>
      <w:spacing w:after="120"/>
      <w:ind w:left="1440" w:right="1440"/>
    </w:pPr>
  </w:style>
  <w:style w:type="character" w:customStyle="1" w:styleId="Subscript">
    <w:name w:val="Subscript"/>
    <w:basedOn w:val="DefaultParagraphFont"/>
    <w:rsid w:val="00EC695D"/>
    <w:rPr>
      <w:sz w:val="16"/>
      <w:vertAlign w:val="subscript"/>
    </w:rPr>
  </w:style>
  <w:style w:type="character" w:customStyle="1" w:styleId="Superscript">
    <w:name w:val="Superscript"/>
    <w:basedOn w:val="DefaultParagraphFont"/>
    <w:rsid w:val="00EC695D"/>
    <w:rPr>
      <w:sz w:val="16"/>
      <w:vertAlign w:val="superscript"/>
    </w:rPr>
  </w:style>
  <w:style w:type="character" w:customStyle="1" w:styleId="Symbols">
    <w:name w:val="Symbols"/>
    <w:basedOn w:val="DefaultParagraphFont"/>
    <w:rsid w:val="00EC695D"/>
    <w:rPr>
      <w:rFonts w:ascii="Symbol" w:hAnsi="Symbol"/>
    </w:rPr>
  </w:style>
  <w:style w:type="character" w:customStyle="1" w:styleId="MenuOptions">
    <w:name w:val="Menu Options"/>
    <w:basedOn w:val="DefaultParagraphFont"/>
    <w:rsid w:val="00EC695D"/>
    <w:rPr>
      <w:rFonts w:ascii="Arial Narrow" w:hAnsi="Arial Narrow"/>
      <w:smallCaps/>
    </w:rPr>
  </w:style>
  <w:style w:type="character" w:customStyle="1" w:styleId="Buttons">
    <w:name w:val="Buttons"/>
    <w:basedOn w:val="DefaultParagraphFont"/>
    <w:rsid w:val="00EC695D"/>
    <w:rPr>
      <w:b/>
    </w:rPr>
  </w:style>
  <w:style w:type="character" w:customStyle="1" w:styleId="Underlined">
    <w:name w:val="Underlined"/>
    <w:basedOn w:val="DefaultParagraphFont"/>
    <w:rsid w:val="00EC695D"/>
    <w:rPr>
      <w:u w:val="single"/>
    </w:rPr>
  </w:style>
  <w:style w:type="paragraph" w:customStyle="1" w:styleId="TableBodyTextRight">
    <w:name w:val="Table Body Text Right"/>
    <w:basedOn w:val="TableBodyText"/>
    <w:rsid w:val="00EC695D"/>
    <w:pPr>
      <w:widowControl w:val="0"/>
      <w:autoSpaceDE w:val="0"/>
      <w:autoSpaceDN w:val="0"/>
      <w:adjustRightInd w:val="0"/>
      <w:jc w:val="right"/>
    </w:pPr>
    <w:rPr>
      <w:rFonts w:cs="Arial"/>
      <w:szCs w:val="18"/>
    </w:rPr>
  </w:style>
  <w:style w:type="paragraph" w:customStyle="1" w:styleId="CopyrightText">
    <w:name w:val="Copyright Text"/>
    <w:basedOn w:val="BodyText"/>
    <w:rsid w:val="00EC695D"/>
    <w:rPr>
      <w:sz w:val="18"/>
    </w:rPr>
  </w:style>
  <w:style w:type="paragraph" w:customStyle="1" w:styleId="BodySmallRight">
    <w:name w:val="Body Small Right"/>
    <w:basedOn w:val="BodyTextRight"/>
    <w:rsid w:val="00EC695D"/>
    <w:rPr>
      <w:sz w:val="18"/>
      <w:szCs w:val="18"/>
    </w:rPr>
  </w:style>
  <w:style w:type="paragraph" w:customStyle="1" w:styleId="MarginEdition">
    <w:name w:val="Margin Edition"/>
    <w:basedOn w:val="MarginNote"/>
    <w:rsid w:val="00EC695D"/>
    <w:pPr>
      <w:spacing w:before="0" w:after="0"/>
    </w:pPr>
    <w:rPr>
      <w:rFonts w:ascii="Times New Roman" w:hAnsi="Times New Roman"/>
      <w:color w:val="999999"/>
    </w:rPr>
  </w:style>
  <w:style w:type="paragraph" w:customStyle="1" w:styleId="Spacer">
    <w:name w:val="Spacer"/>
    <w:basedOn w:val="Normal"/>
    <w:rsid w:val="00EC695D"/>
    <w:rPr>
      <w:sz w:val="2"/>
      <w:szCs w:val="2"/>
    </w:rPr>
  </w:style>
  <w:style w:type="character" w:customStyle="1" w:styleId="Small">
    <w:name w:val="Small"/>
    <w:basedOn w:val="DefaultParagraphFont"/>
    <w:rsid w:val="00EC695D"/>
    <w:rPr>
      <w:sz w:val="16"/>
    </w:rPr>
  </w:style>
  <w:style w:type="paragraph" w:customStyle="1" w:styleId="WideTable">
    <w:name w:val="Wide Table"/>
    <w:basedOn w:val="Normal"/>
    <w:rsid w:val="00EC695D"/>
    <w:pPr>
      <w:ind w:left="-1418"/>
    </w:pPr>
    <w:rPr>
      <w:sz w:val="2"/>
      <w:szCs w:val="2"/>
    </w:rPr>
  </w:style>
  <w:style w:type="character" w:styleId="PageNumber">
    <w:name w:val="page number"/>
    <w:basedOn w:val="DefaultParagraphFont"/>
    <w:rsid w:val="00EC695D"/>
  </w:style>
  <w:style w:type="paragraph" w:styleId="Quote">
    <w:name w:val="Quote"/>
    <w:basedOn w:val="Heading1"/>
    <w:link w:val="QuoteChar"/>
    <w:qFormat/>
    <w:rsid w:val="00EC695D"/>
    <w:rPr>
      <w:b w:val="0"/>
      <w:sz w:val="72"/>
      <w:szCs w:val="72"/>
      <w:lang w:val="en-NZ"/>
    </w:rPr>
  </w:style>
  <w:style w:type="character" w:customStyle="1" w:styleId="QuoteChar">
    <w:name w:val="Quote Char"/>
    <w:basedOn w:val="DefaultParagraphFont"/>
    <w:link w:val="Quote"/>
    <w:rsid w:val="00EC6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95D"/>
    <w:pPr>
      <w:pageBreakBefore/>
    </w:pPr>
  </w:style>
  <w:style w:type="paragraph" w:customStyle="1" w:styleId="Border">
    <w:name w:val="Border"/>
    <w:basedOn w:val="Normal"/>
    <w:qFormat/>
    <w:rsid w:val="00EC6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95D"/>
    <w:rPr>
      <w:b/>
      <w:bCs/>
      <w:i/>
      <w:iCs/>
      <w:color w:val="auto"/>
    </w:rPr>
  </w:style>
  <w:style w:type="paragraph" w:styleId="IntenseQuote">
    <w:name w:val="Intense Quote"/>
    <w:basedOn w:val="Normal"/>
    <w:next w:val="Normal"/>
    <w:link w:val="IntenseQuoteChar"/>
    <w:uiPriority w:val="30"/>
    <w:qFormat/>
    <w:rsid w:val="00EC6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95D"/>
    <w:rPr>
      <w:smallCaps/>
      <w:color w:val="auto"/>
      <w:u w:val="single"/>
    </w:rPr>
  </w:style>
  <w:style w:type="character" w:styleId="IntenseReference">
    <w:name w:val="Intense Reference"/>
    <w:basedOn w:val="DefaultParagraphFont"/>
    <w:uiPriority w:val="32"/>
    <w:qFormat/>
    <w:rsid w:val="00EC695D"/>
    <w:rPr>
      <w:b/>
      <w:bCs/>
      <w:smallCaps/>
      <w:color w:val="auto"/>
      <w:spacing w:val="5"/>
      <w:u w:val="single"/>
    </w:rPr>
  </w:style>
  <w:style w:type="paragraph" w:customStyle="1" w:styleId="2ColumnHeading">
    <w:name w:val="2Column Heading"/>
    <w:basedOn w:val="BodyText"/>
    <w:qFormat/>
    <w:rsid w:val="00EC695D"/>
    <w:pPr>
      <w:spacing w:after="60"/>
      <w:ind w:left="-2268"/>
    </w:pPr>
    <w:rPr>
      <w:b/>
    </w:rPr>
  </w:style>
  <w:style w:type="paragraph" w:customStyle="1" w:styleId="Heading1TOC">
    <w:name w:val="Heading1 TOC"/>
    <w:basedOn w:val="Normal"/>
    <w:qFormat/>
    <w:rsid w:val="00EC695D"/>
    <w:pPr>
      <w:spacing w:before="240" w:after="120"/>
    </w:pPr>
    <w:rPr>
      <w:rFonts w:ascii="Times New Roman" w:hAnsi="Times New Roman"/>
      <w:b/>
      <w:sz w:val="32"/>
    </w:rPr>
  </w:style>
  <w:style w:type="paragraph" w:customStyle="1" w:styleId="Heading2TOC">
    <w:name w:val="Heading2 TOC"/>
    <w:basedOn w:val="Normal"/>
    <w:qFormat/>
    <w:rsid w:val="00EC695D"/>
    <w:pPr>
      <w:spacing w:before="240" w:after="60"/>
    </w:pPr>
    <w:rPr>
      <w:rFonts w:ascii="Times New Roman" w:hAnsi="Times New Roman"/>
      <w:b/>
      <w:sz w:val="28"/>
    </w:rPr>
  </w:style>
  <w:style w:type="character" w:customStyle="1" w:styleId="Underline">
    <w:name w:val="Underline"/>
    <w:basedOn w:val="DefaultParagraphFont"/>
    <w:qFormat/>
    <w:rsid w:val="00EC695D"/>
    <w:rPr>
      <w:u w:val="single"/>
    </w:rPr>
  </w:style>
  <w:style w:type="character" w:customStyle="1" w:styleId="BoldandItalics">
    <w:name w:val="Bold and Italics"/>
    <w:qFormat/>
    <w:rsid w:val="00EC695D"/>
    <w:rPr>
      <w:b/>
      <w:i/>
      <w:u w:val="none"/>
    </w:rPr>
  </w:style>
  <w:style w:type="paragraph" w:styleId="BalloonText">
    <w:name w:val="Balloon Text"/>
    <w:basedOn w:val="Normal"/>
    <w:link w:val="BalloonTextChar"/>
    <w:rsid w:val="00EC695D"/>
    <w:rPr>
      <w:rFonts w:ascii="Tahoma" w:hAnsi="Tahoma" w:cs="Tahoma"/>
      <w:sz w:val="16"/>
      <w:szCs w:val="16"/>
    </w:rPr>
  </w:style>
  <w:style w:type="character" w:customStyle="1" w:styleId="BalloonTextChar">
    <w:name w:val="Balloon Text Char"/>
    <w:basedOn w:val="DefaultParagraphFont"/>
    <w:link w:val="BalloonText"/>
    <w:rsid w:val="00EC6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9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6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95D"/>
    <w:rPr>
      <w:b/>
      <w:color w:val="660033"/>
      <w:spacing w:val="0"/>
    </w:rPr>
  </w:style>
  <w:style w:type="paragraph" w:customStyle="1" w:styleId="Nameditemlist">
    <w:name w:val="Named item list"/>
    <w:basedOn w:val="BodyText"/>
    <w:qFormat/>
    <w:rsid w:val="00EC69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5745</Characters>
  <Application>Microsoft Office Word</Application>
  <DocSecurity>0</DocSecurity>
  <Lines>247</Lines>
  <Paragraphs>155</Paragraphs>
  <ScaleCrop>false</ScaleCrop>
  <Company>Author-it Software Corporation Ltd.</Company>
  <LinksUpToDate>false</LinksUpToDate>
  <CharactersWithSpaces>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MSFID6007 Select and instruct consultants and contractors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2016-12-09T03:49:00Z</dcterms:created>
  <dcterms:modified xsi:type="dcterms:W3CDTF">2016-12-09T03:49:00Z</dcterms:modified>
</cp:coreProperties>
</file>