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E7B" w:rsidP="00164E7B">
      <w:pPr>
        <w:pStyle w:val="Title"/>
      </w:pPr>
      <w:r>
        <w:fldChar w:fldCharType="begin"/>
      </w:r>
      <w:r>
        <w:instrText xml:space="preserve"> TITLE   \* MERGEFORMAT </w:instrText>
      </w:r>
      <w:r>
        <w:fldChar w:fldCharType="separate"/>
      </w:r>
      <w:r>
        <w:t>MSFID6007 Select and instruct consultants and contractors</w:t>
      </w:r>
      <w:r>
        <w:fldChar w:fldCharType="end"/>
      </w:r>
    </w:p>
    <w:p w:rsidR="00164E7B" w:rsidP="00164E7B">
      <w:pPr>
        <w:pStyle w:val="Version"/>
        <w:sectPr w:rsidSect="007343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34E" w:rsidP="0073434E">
      <w:pPr>
        <w:pStyle w:val="SuperHeading"/>
      </w:pPr>
      <w:r w:rsidRPr="0073434E">
        <w:t>MSFID6007 Select and instruct consultants and contractors</w:t>
      </w:r>
    </w:p>
    <w:p w:rsidR="00000000" w:rsidRPr="0073434E" w:rsidP="0073434E">
      <w:pPr>
        <w:pStyle w:val="Heading1"/>
      </w:pPr>
      <w:bookmarkStart w:id="1" w:name="O_629451"/>
      <w:bookmarkEnd w:id="1"/>
      <w:r w:rsidRPr="0073434E">
        <w:t>Modification History</w:t>
      </w:r>
    </w:p>
    <w:p w:rsidR="00000000" w:rsidRPr="0073434E" w:rsidP="00164E7B">
      <w:pPr>
        <w:pStyle w:val="BodyText"/>
      </w:pPr>
      <w:r w:rsidRPr="0073434E">
        <w:t>Release 1 - New unit of competency</w:t>
      </w:r>
    </w:p>
    <w:p w:rsidR="00000000" w:rsidRPr="0073434E" w:rsidP="0073434E">
      <w:pPr>
        <w:pStyle w:val="Heading1"/>
      </w:pPr>
      <w:bookmarkStart w:id="2" w:name="O_629459"/>
      <w:bookmarkEnd w:id="2"/>
      <w:r w:rsidRPr="0073434E">
        <w:t>Application</w:t>
      </w:r>
    </w:p>
    <w:p w:rsidR="00000000" w:rsidRPr="0073434E" w:rsidP="00164E7B">
      <w:pPr>
        <w:pStyle w:val="BodyText"/>
      </w:pPr>
      <w:r w:rsidRPr="0073434E">
        <w:t>This unit of competency covers selecting and instructing consultants and contractors for all aspects of the project in the solution of interior design proj</w:t>
      </w:r>
      <w:r w:rsidRPr="0073434E">
        <w:t>ects and in accordance with project briefs that apply to a retail, consulting or design and decoration studio environment and involves application of skills and knowledge at a managerial level.</w:t>
      </w:r>
    </w:p>
    <w:p w:rsidR="00000000" w:rsidRPr="0073434E" w:rsidP="00164E7B">
      <w:pPr>
        <w:pStyle w:val="BodyText"/>
      </w:pPr>
      <w:r w:rsidRPr="0073434E">
        <w:t>No licensing, legislative or certification requirements apply</w:t>
      </w:r>
      <w:r w:rsidRPr="0073434E">
        <w:t xml:space="preserve"> to this unit at the time of publication.</w:t>
      </w:r>
    </w:p>
    <w:p w:rsidR="00000000" w:rsidRPr="0073434E" w:rsidP="0073434E">
      <w:pPr>
        <w:pStyle w:val="Heading1"/>
      </w:pPr>
      <w:bookmarkStart w:id="3" w:name="O_629458"/>
      <w:bookmarkEnd w:id="3"/>
      <w:r w:rsidRPr="0073434E">
        <w:t>Pre-requisite Unit</w:t>
      </w:r>
    </w:p>
    <w:p w:rsidR="00000000" w:rsidRPr="0073434E" w:rsidP="0073434E">
      <w:pPr>
        <w:pStyle w:val="Heading1"/>
      </w:pPr>
      <w:bookmarkStart w:id="4" w:name="O_629457"/>
      <w:bookmarkEnd w:id="4"/>
      <w:r w:rsidRPr="0073434E">
        <w:t>Competency Field</w:t>
      </w:r>
    </w:p>
    <w:p w:rsidR="00000000" w:rsidRPr="0073434E" w:rsidP="0073434E">
      <w:pPr>
        <w:pStyle w:val="Heading1"/>
      </w:pPr>
      <w:bookmarkStart w:id="5" w:name="O_629456"/>
      <w:bookmarkEnd w:id="5"/>
      <w:r w:rsidRPr="0073434E">
        <w:t>Unit Sector</w:t>
      </w:r>
    </w:p>
    <w:p w:rsidR="00000000" w:rsidRPr="0073434E" w:rsidP="00164E7B">
      <w:pPr>
        <w:pStyle w:val="BodyText"/>
      </w:pPr>
      <w:r w:rsidRPr="0073434E">
        <w:t>Interior Decoration and Design</w:t>
      </w:r>
    </w:p>
    <w:p w:rsidR="00000000" w:rsidRPr="0073434E" w:rsidP="0073434E">
      <w:pPr>
        <w:pStyle w:val="Heading1"/>
      </w:pPr>
      <w:bookmarkStart w:id="6" w:name="O_629455"/>
      <w:bookmarkEnd w:id="6"/>
      <w:r w:rsidRPr="0073434E">
        <w:t>Elements and Performance Criteria</w:t>
      </w:r>
    </w:p>
    <w:tbl>
      <w:tblPr>
        <w:tblW w:w="9286" w:type="dxa"/>
        <w:tblLayout w:type="fixed"/>
        <w:tblCellMar>
          <w:left w:w="62" w:type="dxa"/>
          <w:right w:w="62" w:type="dxa"/>
        </w:tblCellMar>
        <w:tblLook w:val="0000"/>
      </w:tblPr>
      <w:tblGrid>
        <w:gridCol w:w="527"/>
        <w:gridCol w:w="2232"/>
        <w:gridCol w:w="661"/>
        <w:gridCol w:w="5866"/>
      </w:tblGrid>
      <w:tr w:rsidTr="0073434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Elements describe the essential out</w:t>
            </w:r>
            <w:r w:rsidRPr="0073434E">
              <w:t>comes.</w:t>
            </w:r>
          </w:p>
        </w:tc>
        <w:tc>
          <w:tcPr>
            <w:tcW w:w="6527" w:type="dxa"/>
            <w:gridSpan w:val="2"/>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Performance criteria describe the performance needed to demonstrate achievement of the element.</w:t>
            </w:r>
          </w:p>
        </w:tc>
      </w:tr>
      <w:tr w:rsidTr="0073434E">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1</w:t>
            </w:r>
          </w:p>
        </w:tc>
        <w:tc>
          <w:tcPr>
            <w:tcW w:w="2232"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Analyse the project brief</w:t>
            </w:r>
          </w:p>
        </w:tc>
        <w:tc>
          <w:tcPr>
            <w:tcW w:w="661"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1.1</w:t>
            </w:r>
          </w:p>
        </w:tc>
        <w:tc>
          <w:tcPr>
            <w:tcW w:w="5866"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Applicable work health and safety (WHS), legislative and o</w:t>
            </w:r>
            <w:r w:rsidRPr="0073434E">
              <w:t>rganisational requirements relevant to selecting and instructing consultants and contractors are verified and complied with</w:t>
            </w:r>
          </w:p>
        </w:tc>
      </w:tr>
      <w:tr w:rsidTr="0073434E">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1.2</w:t>
            </w:r>
          </w:p>
        </w:tc>
        <w:tc>
          <w:tcPr>
            <w:tcW w:w="5866"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Project brief is reviewed, confirmed and clarified with client</w:t>
            </w:r>
          </w:p>
        </w:tc>
      </w:tr>
      <w:tr w:rsidTr="0073434E">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1.3</w:t>
            </w:r>
          </w:p>
        </w:tc>
        <w:tc>
          <w:tcPr>
            <w:tcW w:w="5866"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Key requirements for the project are assessed and confi</w:t>
            </w:r>
            <w:r w:rsidRPr="0073434E">
              <w:t>rmed and parameters determined</w:t>
            </w:r>
          </w:p>
        </w:tc>
      </w:tr>
      <w:tr w:rsidTr="0073434E">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1.4</w:t>
            </w:r>
          </w:p>
        </w:tc>
        <w:tc>
          <w:tcPr>
            <w:tcW w:w="5866"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Resources are selected appropriate to work requirements and checked for operational effectiveness</w:t>
            </w:r>
          </w:p>
        </w:tc>
      </w:tr>
      <w:tr w:rsidTr="0073434E">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1.5</w:t>
            </w:r>
          </w:p>
        </w:tc>
        <w:tc>
          <w:tcPr>
            <w:tcW w:w="5866"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 xml:space="preserve">Communication with others in the design project is established and maintained </w:t>
            </w:r>
          </w:p>
        </w:tc>
      </w:tr>
      <w:tr w:rsidTr="0073434E">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1.6</w:t>
            </w:r>
          </w:p>
        </w:tc>
        <w:tc>
          <w:tcPr>
            <w:tcW w:w="5866"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 xml:space="preserve">Relevant research is conducted to gain all information which may be used to inform the selection process </w:t>
            </w:r>
          </w:p>
        </w:tc>
      </w:tr>
      <w:tr w:rsidTr="0073434E">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1.7</w:t>
            </w:r>
          </w:p>
        </w:tc>
        <w:tc>
          <w:tcPr>
            <w:tcW w:w="5866"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All required information is accessed and interpreted to inform the selection process</w:t>
            </w:r>
          </w:p>
        </w:tc>
      </w:tr>
      <w:tr w:rsidTr="0073434E">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2</w:t>
            </w:r>
          </w:p>
        </w:tc>
        <w:tc>
          <w:tcPr>
            <w:tcW w:w="2232"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Select consultants and contractors</w:t>
            </w:r>
          </w:p>
        </w:tc>
        <w:tc>
          <w:tcPr>
            <w:tcW w:w="661"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2.1</w:t>
            </w:r>
          </w:p>
        </w:tc>
        <w:tc>
          <w:tcPr>
            <w:tcW w:w="5866"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Consultants are selected to assist with project design information</w:t>
            </w:r>
          </w:p>
        </w:tc>
      </w:tr>
      <w:tr w:rsidTr="0073434E">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2.2</w:t>
            </w:r>
          </w:p>
        </w:tc>
        <w:tc>
          <w:tcPr>
            <w:tcW w:w="5866"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Contractors are selected to undertake decorating, building or services work</w:t>
            </w:r>
          </w:p>
        </w:tc>
      </w:tr>
      <w:tr w:rsidTr="0073434E">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2.3</w:t>
            </w:r>
          </w:p>
        </w:tc>
        <w:tc>
          <w:tcPr>
            <w:tcW w:w="5866"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Consultants and contractors are contracted to undertake the negotiated work</w:t>
            </w:r>
          </w:p>
        </w:tc>
      </w:tr>
      <w:tr w:rsidTr="0073434E">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2.4</w:t>
            </w:r>
          </w:p>
        </w:tc>
        <w:tc>
          <w:tcPr>
            <w:tcW w:w="5866"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Insurances neces</w:t>
            </w:r>
            <w:r w:rsidRPr="0073434E">
              <w:t>sary in the engaging of contractors and consultants are obtained</w:t>
            </w:r>
          </w:p>
        </w:tc>
      </w:tr>
      <w:tr w:rsidTr="0073434E">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3</w:t>
            </w:r>
          </w:p>
        </w:tc>
        <w:tc>
          <w:tcPr>
            <w:tcW w:w="2232"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Instruct consultants and contractors</w:t>
            </w:r>
          </w:p>
        </w:tc>
        <w:tc>
          <w:tcPr>
            <w:tcW w:w="661"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3.1</w:t>
            </w:r>
          </w:p>
        </w:tc>
        <w:tc>
          <w:tcPr>
            <w:tcW w:w="5866"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Consultants and contractors are communicated with to specify the requirements of the project brief, costing, quotes and the schedule</w:t>
            </w:r>
          </w:p>
        </w:tc>
      </w:tr>
      <w:tr w:rsidTr="0073434E">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3.2</w:t>
            </w:r>
          </w:p>
        </w:tc>
        <w:tc>
          <w:tcPr>
            <w:tcW w:w="5866"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Timelines and restrictions are agreed with consultants and contractors</w:t>
            </w:r>
          </w:p>
        </w:tc>
      </w:tr>
      <w:tr w:rsidTr="0073434E">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3.3</w:t>
            </w:r>
          </w:p>
        </w:tc>
        <w:tc>
          <w:tcPr>
            <w:tcW w:w="5866"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Budget constraints for consultants and contractors are set and adhered to in accordance with the project schedule</w:t>
            </w:r>
          </w:p>
        </w:tc>
      </w:tr>
      <w:tr w:rsidTr="0073434E">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3.4</w:t>
            </w:r>
          </w:p>
        </w:tc>
        <w:tc>
          <w:tcPr>
            <w:tcW w:w="5866"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Design specifications and constraints for consultants and</w:t>
            </w:r>
            <w:r w:rsidRPr="0073434E">
              <w:t xml:space="preserve"> contractors are set and adhered to in accordance with the project brief</w:t>
            </w:r>
          </w:p>
        </w:tc>
      </w:tr>
      <w:tr w:rsidTr="0073434E">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3.5</w:t>
            </w:r>
          </w:p>
        </w:tc>
        <w:tc>
          <w:tcPr>
            <w:tcW w:w="5866" w:type="dxa"/>
            <w:tcBorders>
              <w:top w:val="nil"/>
              <w:left w:val="nil"/>
              <w:bottom w:val="nil"/>
              <w:right w:val="nil"/>
            </w:tcBorders>
            <w:tcMar>
              <w:top w:w="0" w:type="dxa"/>
              <w:left w:w="62" w:type="dxa"/>
              <w:bottom w:w="0" w:type="dxa"/>
              <w:right w:w="62" w:type="dxa"/>
            </w:tcMar>
          </w:tcPr>
          <w:p w:rsidR="00000000" w:rsidRPr="0073434E" w:rsidP="0073434E">
            <w:pPr>
              <w:pStyle w:val="BodyText"/>
            </w:pPr>
            <w:r w:rsidRPr="0073434E">
              <w:t>WHS policies and procedures are transmitted to consultants and contractors and adhered to</w:t>
            </w:r>
          </w:p>
        </w:tc>
      </w:tr>
    </w:tbl>
    <w:p w:rsidR="00000000" w:rsidRPr="0073434E" w:rsidP="0073434E">
      <w:pPr>
        <w:pStyle w:val="BodyText"/>
      </w:pPr>
    </w:p>
    <w:p w:rsidR="00000000" w:rsidRPr="0073434E" w:rsidP="0073434E">
      <w:pPr>
        <w:pStyle w:val="AllowPageBreak"/>
      </w:pPr>
    </w:p>
    <w:p w:rsidR="00000000" w:rsidRPr="0073434E" w:rsidP="0073434E">
      <w:pPr>
        <w:pStyle w:val="Heading1"/>
      </w:pPr>
      <w:bookmarkStart w:id="7" w:name="O_629454"/>
      <w:bookmarkEnd w:id="7"/>
      <w:r w:rsidRPr="0073434E">
        <w:t>Foundation Skills</w:t>
      </w:r>
    </w:p>
    <w:p w:rsidR="00000000" w:rsidRPr="0073434E" w:rsidP="00164E7B">
      <w:pPr>
        <w:pStyle w:val="BodyText"/>
      </w:pPr>
      <w:r w:rsidRPr="0073434E">
        <w:t>Foundation skills essential to performance are explicit in the performance criteria of this unit of competency. Detail on appropriate performance levels for each furnishing unit of competency in reading, writing, oral communication and numeracy utilising t</w:t>
      </w:r>
      <w:r w:rsidRPr="0073434E">
        <w:t>he Australian Core Skills Framework (ACSF) are provided in the Furnishing Training Package Implementation Guide.</w:t>
      </w:r>
    </w:p>
    <w:p w:rsidR="00000000" w:rsidRPr="0073434E" w:rsidP="0073434E">
      <w:pPr>
        <w:pStyle w:val="Heading1"/>
      </w:pPr>
      <w:bookmarkStart w:id="8" w:name="O_629453"/>
      <w:bookmarkEnd w:id="8"/>
      <w:r w:rsidRPr="0073434E">
        <w:t>Range of Conditions</w:t>
      </w:r>
    </w:p>
    <w:tbl>
      <w:tblPr>
        <w:tblW w:w="0" w:type="auto"/>
        <w:tblLayout w:type="fixed"/>
        <w:tblCellMar>
          <w:left w:w="62" w:type="dxa"/>
          <w:right w:w="62" w:type="dxa"/>
        </w:tblCellMar>
        <w:tblLook w:val="0000"/>
      </w:tblPr>
      <w:tblGrid>
        <w:gridCol w:w="2760"/>
        <w:gridCol w:w="6312"/>
      </w:tblGrid>
      <w:tr w:rsidTr="007343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t>Specifies different work environments and conditions that may affect performance. Essential operating cond</w:t>
            </w:r>
            <w:r w:rsidRPr="0073434E">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73434E">
              <w:t>to the work environment.</w:t>
            </w:r>
          </w:p>
        </w:tc>
      </w:tr>
      <w:tr w:rsidTr="00734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3434E" w:rsidP="0073434E">
            <w:pPr>
              <w:pStyle w:val="ListBullet"/>
            </w:pPr>
            <w:r w:rsidRPr="0073434E">
              <w:t xml:space="preserve">WHS requirements, including legislation, building codes, material safety management systems, hazardous and dangerous goods codes, and local safe operating procedures or equivalent </w:t>
            </w:r>
          </w:p>
          <w:p w:rsidR="00000000" w:rsidP="0073434E">
            <w:pPr>
              <w:pStyle w:val="ListBullet"/>
              <w:rPr>
                <w:lang w:val="en-NZ"/>
              </w:rPr>
            </w:pPr>
            <w:r w:rsidRPr="0073434E">
              <w:t>work is carried out in a</w:t>
            </w:r>
            <w:r w:rsidRPr="0073434E">
              <w:t xml:space="preserve">ccordance with legislative obligations, environmental legislation, relevant health regulations, manual handling procedures, Liveable and Accessible Housing Design guidelines, and organisation insurance requirements </w:t>
            </w:r>
          </w:p>
        </w:tc>
      </w:tr>
      <w:tr w:rsidTr="00734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73434E" w:rsidP="0073434E">
            <w:pPr>
              <w:pStyle w:val="ListBullet"/>
            </w:pPr>
            <w:r w:rsidRPr="0073434E">
              <w:t xml:space="preserve">client needs and objectives </w:t>
            </w:r>
          </w:p>
          <w:p w:rsidR="00000000" w:rsidRPr="0073434E" w:rsidP="0073434E">
            <w:pPr>
              <w:pStyle w:val="ListBullet"/>
            </w:pPr>
            <w:r w:rsidRPr="0073434E">
              <w:t xml:space="preserve">client aims and objectives, and criteria for evaluation </w:t>
            </w:r>
          </w:p>
          <w:p w:rsidR="00000000" w:rsidRPr="0073434E" w:rsidP="0073434E">
            <w:pPr>
              <w:pStyle w:val="ListBullet"/>
            </w:pPr>
            <w:r w:rsidRPr="0073434E">
              <w:t>milestones</w:t>
            </w:r>
          </w:p>
          <w:p w:rsidR="00000000" w:rsidRPr="0073434E" w:rsidP="0073434E">
            <w:pPr>
              <w:pStyle w:val="ListBullet"/>
            </w:pPr>
            <w:r w:rsidRPr="0073434E">
              <w:t xml:space="preserve">organisational or personal profiles and aims </w:t>
            </w:r>
          </w:p>
          <w:p w:rsidR="00000000" w:rsidRPr="0073434E" w:rsidP="0073434E">
            <w:pPr>
              <w:pStyle w:val="ListBullet"/>
            </w:pPr>
            <w:r w:rsidRPr="0073434E">
              <w:t xml:space="preserve">image requirements and function </w:t>
            </w:r>
          </w:p>
          <w:p w:rsidR="00000000" w:rsidRPr="0073434E" w:rsidP="0073434E">
            <w:pPr>
              <w:pStyle w:val="ListBullet"/>
            </w:pPr>
            <w:r w:rsidRPr="0073434E">
              <w:t xml:space="preserve">target market </w:t>
            </w:r>
          </w:p>
          <w:p w:rsidR="00000000" w:rsidRPr="0073434E" w:rsidP="0073434E">
            <w:pPr>
              <w:pStyle w:val="ListBullet"/>
            </w:pPr>
            <w:r w:rsidRPr="0073434E">
              <w:t>budget</w:t>
            </w:r>
          </w:p>
          <w:p w:rsidR="00000000" w:rsidRPr="0073434E" w:rsidP="0073434E">
            <w:pPr>
              <w:pStyle w:val="ListBullet"/>
            </w:pPr>
            <w:r w:rsidRPr="0073434E">
              <w:t xml:space="preserve">timeline </w:t>
            </w:r>
          </w:p>
          <w:p w:rsidR="00000000" w:rsidRPr="0073434E" w:rsidP="0073434E">
            <w:pPr>
              <w:pStyle w:val="ListBullet"/>
            </w:pPr>
            <w:r w:rsidRPr="0073434E">
              <w:t xml:space="preserve">consultation requirements </w:t>
            </w:r>
          </w:p>
          <w:p w:rsidR="00000000" w:rsidP="0073434E">
            <w:pPr>
              <w:pStyle w:val="ListBullet"/>
              <w:rPr>
                <w:lang w:val="en-NZ"/>
              </w:rPr>
            </w:pPr>
            <w:r w:rsidRPr="0073434E">
              <w:t>colour requirements</w:t>
            </w:r>
          </w:p>
        </w:tc>
      </w:tr>
      <w:tr w:rsidTr="00734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73434E" w:rsidP="0073434E">
            <w:pPr>
              <w:pStyle w:val="ListBullet"/>
            </w:pPr>
            <w:r w:rsidRPr="0073434E">
              <w:t>suppliers</w:t>
            </w:r>
          </w:p>
          <w:p w:rsidR="00000000" w:rsidRPr="0073434E" w:rsidP="0073434E">
            <w:pPr>
              <w:pStyle w:val="ListBullet"/>
            </w:pPr>
            <w:r w:rsidRPr="0073434E">
              <w:t>manufacturers</w:t>
            </w:r>
          </w:p>
          <w:p w:rsidR="00000000" w:rsidRPr="0073434E" w:rsidP="0073434E">
            <w:pPr>
              <w:pStyle w:val="ListBullet"/>
            </w:pPr>
            <w:r w:rsidRPr="0073434E">
              <w:t>private clients</w:t>
            </w:r>
          </w:p>
          <w:p w:rsidR="00000000" w:rsidP="0073434E">
            <w:pPr>
              <w:pStyle w:val="ListBullet"/>
              <w:rPr>
                <w:lang w:val="en-NZ"/>
              </w:rPr>
            </w:pPr>
            <w:r w:rsidRPr="0073434E">
              <w:t xml:space="preserve">retailers </w:t>
            </w:r>
          </w:p>
        </w:tc>
      </w:tr>
      <w:tr w:rsidTr="00734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73434E" w:rsidP="0073434E">
            <w:pPr>
              <w:pStyle w:val="ListBullet"/>
            </w:pPr>
            <w:r w:rsidRPr="0073434E">
              <w:t>scope of brief</w:t>
            </w:r>
          </w:p>
          <w:p w:rsidR="00000000" w:rsidRPr="0073434E" w:rsidP="0073434E">
            <w:pPr>
              <w:pStyle w:val="ListBullet"/>
            </w:pPr>
            <w:r w:rsidRPr="0073434E">
              <w:t xml:space="preserve">approval to make changes (legislative and planning) </w:t>
            </w:r>
          </w:p>
          <w:p w:rsidR="00000000" w:rsidRPr="0073434E" w:rsidP="0073434E">
            <w:pPr>
              <w:pStyle w:val="ListBullet"/>
            </w:pPr>
            <w:r w:rsidRPr="0073434E">
              <w:t>effect or feel trying to be achieved</w:t>
            </w:r>
          </w:p>
          <w:p w:rsidR="00000000" w:rsidRPr="0073434E" w:rsidP="0073434E">
            <w:pPr>
              <w:pStyle w:val="ListBullet"/>
            </w:pPr>
            <w:r w:rsidRPr="0073434E">
              <w:t xml:space="preserve">functionality (short and long term) </w:t>
            </w:r>
          </w:p>
          <w:p w:rsidR="00000000" w:rsidRPr="0073434E" w:rsidP="0073434E">
            <w:pPr>
              <w:pStyle w:val="ListBullet"/>
            </w:pPr>
            <w:r w:rsidRPr="0073434E">
              <w:t xml:space="preserve">budget restrictions </w:t>
            </w:r>
          </w:p>
          <w:p w:rsidR="00000000" w:rsidP="0073434E">
            <w:pPr>
              <w:pStyle w:val="ListBullet"/>
              <w:rPr>
                <w:lang w:val="en-NZ"/>
              </w:rPr>
            </w:pPr>
            <w:r w:rsidRPr="0073434E">
              <w:t>established timelines</w:t>
            </w:r>
          </w:p>
        </w:tc>
      </w:tr>
      <w:tr w:rsidTr="00734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73434E" w:rsidP="0073434E">
            <w:pPr>
              <w:pStyle w:val="ListBullet"/>
            </w:pPr>
            <w:r w:rsidRPr="0073434E">
              <w:t xml:space="preserve">computers </w:t>
            </w:r>
          </w:p>
          <w:p w:rsidR="00000000" w:rsidRPr="0073434E" w:rsidP="0073434E">
            <w:pPr>
              <w:pStyle w:val="ListBullet"/>
            </w:pPr>
            <w:r w:rsidRPr="0073434E">
              <w:t>computer software</w:t>
            </w:r>
          </w:p>
          <w:p w:rsidR="00000000" w:rsidRPr="0073434E" w:rsidP="0073434E">
            <w:pPr>
              <w:pStyle w:val="ListBullet"/>
            </w:pPr>
            <w:r w:rsidRPr="0073434E">
              <w:t xml:space="preserve">design software </w:t>
            </w:r>
          </w:p>
          <w:p w:rsidR="00000000" w:rsidRPr="0073434E" w:rsidP="0073434E">
            <w:pPr>
              <w:pStyle w:val="ListBullet"/>
            </w:pPr>
            <w:r w:rsidRPr="0073434E">
              <w:t xml:space="preserve">computer-aided design (CAD) software </w:t>
            </w:r>
          </w:p>
          <w:p w:rsidR="00000000" w:rsidRPr="0073434E" w:rsidP="0073434E">
            <w:pPr>
              <w:pStyle w:val="ListBullet"/>
            </w:pPr>
            <w:r w:rsidRPr="0073434E">
              <w:t xml:space="preserve">colour boards </w:t>
            </w:r>
          </w:p>
          <w:p w:rsidR="00000000" w:rsidRPr="0073434E" w:rsidP="0073434E">
            <w:pPr>
              <w:pStyle w:val="ListBullet"/>
            </w:pPr>
            <w:r w:rsidRPr="0073434E">
              <w:t xml:space="preserve">storyboards </w:t>
            </w:r>
          </w:p>
          <w:p w:rsidR="00000000" w:rsidRPr="0073434E" w:rsidP="0073434E">
            <w:pPr>
              <w:pStyle w:val="ListBullet"/>
            </w:pPr>
            <w:r w:rsidRPr="0073434E">
              <w:t xml:space="preserve">swatches </w:t>
            </w:r>
          </w:p>
          <w:p w:rsidR="00000000" w:rsidRPr="0073434E" w:rsidP="0073434E">
            <w:pPr>
              <w:pStyle w:val="ListBullet"/>
            </w:pPr>
            <w:r w:rsidRPr="0073434E">
              <w:t xml:space="preserve">product based colour systems, such as Munsell or similar </w:t>
            </w:r>
          </w:p>
          <w:p w:rsidR="00000000" w:rsidRPr="0073434E" w:rsidP="0073434E">
            <w:pPr>
              <w:pStyle w:val="ListBullet"/>
            </w:pPr>
            <w:r w:rsidRPr="0073434E">
              <w:t xml:space="preserve">colour matching system, such as Pantone Matching System (PMS) </w:t>
            </w:r>
          </w:p>
          <w:p w:rsidR="00000000" w:rsidRPr="0073434E" w:rsidP="0073434E">
            <w:pPr>
              <w:pStyle w:val="ListBullet"/>
            </w:pPr>
            <w:r w:rsidRPr="0073434E">
              <w:t xml:space="preserve">journals (directions magazines) </w:t>
            </w:r>
          </w:p>
          <w:p w:rsidR="00000000" w:rsidRPr="0073434E" w:rsidP="0073434E">
            <w:pPr>
              <w:pStyle w:val="ListBullet"/>
            </w:pPr>
            <w:r w:rsidRPr="0073434E">
              <w:t xml:space="preserve">artistic equipment and products </w:t>
            </w:r>
          </w:p>
          <w:p w:rsidR="00000000" w:rsidP="0073434E">
            <w:pPr>
              <w:pStyle w:val="ListBullet"/>
              <w:rPr>
                <w:lang w:val="en-NZ"/>
              </w:rPr>
            </w:pPr>
            <w:r w:rsidRPr="0073434E">
              <w:t>model making equipment</w:t>
            </w:r>
          </w:p>
        </w:tc>
      </w:tr>
      <w:tr w:rsidTr="00734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rPr>
                <w:rStyle w:val="SpecialBold"/>
              </w:rPr>
              <w:t>Relevant research includes:</w:t>
            </w:r>
          </w:p>
        </w:tc>
        <w:tc>
          <w:tcPr>
            <w:tcW w:w="6312" w:type="dxa"/>
            <w:tcBorders>
              <w:top w:val="nil"/>
              <w:left w:val="nil"/>
              <w:bottom w:val="nil"/>
              <w:right w:val="nil"/>
            </w:tcBorders>
            <w:tcMar>
              <w:top w:w="0" w:type="dxa"/>
              <w:left w:w="62" w:type="dxa"/>
              <w:bottom w:w="0" w:type="dxa"/>
              <w:right w:w="62" w:type="dxa"/>
            </w:tcMar>
          </w:tcPr>
          <w:p w:rsidR="00000000" w:rsidRPr="0073434E" w:rsidP="0073434E">
            <w:pPr>
              <w:pStyle w:val="ListBullet"/>
            </w:pPr>
            <w:r w:rsidRPr="0073434E">
              <w:t xml:space="preserve">internet searches </w:t>
            </w:r>
          </w:p>
          <w:p w:rsidR="00000000" w:rsidRPr="0073434E" w:rsidP="0073434E">
            <w:pPr>
              <w:pStyle w:val="ListBullet"/>
            </w:pPr>
            <w:r w:rsidRPr="0073434E">
              <w:t xml:space="preserve">phone/personal liaison </w:t>
            </w:r>
          </w:p>
          <w:p w:rsidR="00000000" w:rsidRPr="0073434E" w:rsidP="0073434E">
            <w:pPr>
              <w:pStyle w:val="ListBullet"/>
            </w:pPr>
            <w:r w:rsidRPr="0073434E">
              <w:t xml:space="preserve">interviews </w:t>
            </w:r>
          </w:p>
          <w:p w:rsidR="00000000" w:rsidP="0073434E">
            <w:pPr>
              <w:pStyle w:val="ListBullet"/>
              <w:rPr>
                <w:lang w:val="en-NZ"/>
              </w:rPr>
            </w:pPr>
            <w:r w:rsidRPr="0073434E">
              <w:t>applications</w:t>
            </w:r>
          </w:p>
        </w:tc>
      </w:tr>
      <w:tr w:rsidTr="00734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73434E" w:rsidP="0073434E">
            <w:pPr>
              <w:pStyle w:val="ListBullet"/>
            </w:pPr>
            <w:r w:rsidRPr="0073434E">
              <w:t xml:space="preserve">contractor and consultant reputations and outcomes </w:t>
            </w:r>
          </w:p>
          <w:p w:rsidR="00000000" w:rsidRPr="0073434E" w:rsidP="0073434E">
            <w:pPr>
              <w:pStyle w:val="ListBullet"/>
            </w:pPr>
            <w:r w:rsidRPr="0073434E">
              <w:t xml:space="preserve">contractor and consultant prices </w:t>
            </w:r>
          </w:p>
          <w:p w:rsidR="00000000" w:rsidRPr="0073434E" w:rsidP="0073434E">
            <w:pPr>
              <w:pStyle w:val="ListBullet"/>
            </w:pPr>
            <w:r w:rsidRPr="0073434E">
              <w:t>required insurances</w:t>
            </w:r>
          </w:p>
          <w:p w:rsidR="00000000" w:rsidRPr="0073434E" w:rsidP="0073434E">
            <w:pPr>
              <w:pStyle w:val="ListBullet"/>
            </w:pPr>
            <w:r w:rsidRPr="0073434E">
              <w:t>work schedules</w:t>
            </w:r>
          </w:p>
          <w:p w:rsidR="00000000" w:rsidRPr="0073434E" w:rsidP="0073434E">
            <w:pPr>
              <w:pStyle w:val="ListBullet"/>
            </w:pPr>
            <w:r w:rsidRPr="0073434E">
              <w:t>budget and payments</w:t>
            </w:r>
          </w:p>
          <w:p w:rsidR="00000000" w:rsidRPr="0073434E" w:rsidP="0073434E">
            <w:pPr>
              <w:pStyle w:val="ListBullet"/>
            </w:pPr>
            <w:r w:rsidRPr="0073434E">
              <w:t xml:space="preserve">required skills </w:t>
            </w:r>
          </w:p>
          <w:p w:rsidR="00000000" w:rsidP="0073434E">
            <w:pPr>
              <w:pStyle w:val="ListBullet"/>
              <w:rPr>
                <w:lang w:val="en-NZ"/>
              </w:rPr>
            </w:pPr>
            <w:r w:rsidRPr="0073434E">
              <w:t>available skills</w:t>
            </w:r>
          </w:p>
        </w:tc>
      </w:tr>
      <w:tr w:rsidTr="00734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rPr>
                <w:rStyle w:val="SpecialBold"/>
              </w:rPr>
              <w:t>Consultants include:</w:t>
            </w:r>
          </w:p>
        </w:tc>
        <w:tc>
          <w:tcPr>
            <w:tcW w:w="6312" w:type="dxa"/>
            <w:tcBorders>
              <w:top w:val="nil"/>
              <w:left w:val="nil"/>
              <w:bottom w:val="nil"/>
              <w:right w:val="nil"/>
            </w:tcBorders>
            <w:tcMar>
              <w:top w:w="0" w:type="dxa"/>
              <w:left w:w="62" w:type="dxa"/>
              <w:bottom w:w="0" w:type="dxa"/>
              <w:right w:w="62" w:type="dxa"/>
            </w:tcMar>
          </w:tcPr>
          <w:p w:rsidR="00000000" w:rsidRPr="0073434E" w:rsidP="0073434E">
            <w:pPr>
              <w:pStyle w:val="ListBullet"/>
            </w:pPr>
            <w:r w:rsidRPr="0073434E">
              <w:t>builders</w:t>
            </w:r>
          </w:p>
          <w:p w:rsidR="00000000" w:rsidRPr="0073434E" w:rsidP="0073434E">
            <w:pPr>
              <w:pStyle w:val="ListBullet"/>
            </w:pPr>
            <w:r w:rsidRPr="0073434E">
              <w:t>architects</w:t>
            </w:r>
          </w:p>
          <w:p w:rsidR="00000000" w:rsidRPr="0073434E" w:rsidP="0073434E">
            <w:pPr>
              <w:pStyle w:val="ListBullet"/>
            </w:pPr>
            <w:r w:rsidRPr="0073434E">
              <w:t>engineers</w:t>
            </w:r>
          </w:p>
          <w:p w:rsidR="00000000" w:rsidRPr="0073434E" w:rsidP="0073434E">
            <w:pPr>
              <w:pStyle w:val="ListBullet"/>
            </w:pPr>
            <w:r w:rsidRPr="0073434E">
              <w:t xml:space="preserve">decorators </w:t>
            </w:r>
          </w:p>
          <w:p w:rsidR="00000000" w:rsidP="0073434E">
            <w:pPr>
              <w:pStyle w:val="ListBullet"/>
              <w:rPr>
                <w:lang w:val="en-NZ"/>
              </w:rPr>
            </w:pPr>
            <w:r w:rsidRPr="0073434E">
              <w:t>designers</w:t>
            </w:r>
          </w:p>
        </w:tc>
      </w:tr>
      <w:tr w:rsidTr="00734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rPr>
                <w:rStyle w:val="SpecialBold"/>
              </w:rPr>
              <w:t>Contractors include:</w:t>
            </w:r>
          </w:p>
        </w:tc>
        <w:tc>
          <w:tcPr>
            <w:tcW w:w="6312" w:type="dxa"/>
            <w:tcBorders>
              <w:top w:val="nil"/>
              <w:left w:val="nil"/>
              <w:bottom w:val="nil"/>
              <w:right w:val="nil"/>
            </w:tcBorders>
            <w:tcMar>
              <w:top w:w="0" w:type="dxa"/>
              <w:left w:w="62" w:type="dxa"/>
              <w:bottom w:w="0" w:type="dxa"/>
              <w:right w:w="62" w:type="dxa"/>
            </w:tcMar>
          </w:tcPr>
          <w:p w:rsidR="00000000" w:rsidRPr="0073434E" w:rsidP="0073434E">
            <w:pPr>
              <w:pStyle w:val="ListBullet"/>
            </w:pPr>
            <w:r w:rsidRPr="0073434E">
              <w:t>builders</w:t>
            </w:r>
          </w:p>
          <w:p w:rsidR="00000000" w:rsidRPr="0073434E" w:rsidP="0073434E">
            <w:pPr>
              <w:pStyle w:val="ListBullet"/>
            </w:pPr>
            <w:r w:rsidRPr="0073434E">
              <w:t>painters</w:t>
            </w:r>
          </w:p>
          <w:p w:rsidR="00000000" w:rsidRPr="0073434E" w:rsidP="0073434E">
            <w:pPr>
              <w:pStyle w:val="ListBullet"/>
            </w:pPr>
            <w:r w:rsidRPr="0073434E">
              <w:t>tilers</w:t>
            </w:r>
          </w:p>
          <w:p w:rsidR="00000000" w:rsidRPr="0073434E" w:rsidP="0073434E">
            <w:pPr>
              <w:pStyle w:val="ListBullet"/>
            </w:pPr>
            <w:r w:rsidRPr="0073434E">
              <w:t xml:space="preserve">carpet/flooring layers and sanders </w:t>
            </w:r>
          </w:p>
          <w:p w:rsidR="00000000" w:rsidRPr="0073434E" w:rsidP="0073434E">
            <w:pPr>
              <w:pStyle w:val="ListBullet"/>
            </w:pPr>
            <w:r w:rsidRPr="0073434E">
              <w:t>cabinetmakers</w:t>
            </w:r>
          </w:p>
          <w:p w:rsidR="00000000" w:rsidRPr="0073434E" w:rsidP="0073434E">
            <w:pPr>
              <w:pStyle w:val="ListBullet"/>
            </w:pPr>
            <w:r w:rsidRPr="0073434E">
              <w:t>curtain and soft furnishing makers</w:t>
            </w:r>
          </w:p>
          <w:p w:rsidR="00000000" w:rsidRPr="0073434E" w:rsidP="0073434E">
            <w:pPr>
              <w:pStyle w:val="ListBullet"/>
            </w:pPr>
            <w:r w:rsidRPr="0073434E">
              <w:t>picture framers</w:t>
            </w:r>
          </w:p>
          <w:p w:rsidR="00000000" w:rsidRPr="0073434E" w:rsidP="0073434E">
            <w:pPr>
              <w:pStyle w:val="ListBullet"/>
            </w:pPr>
            <w:r w:rsidRPr="0073434E">
              <w:t>electricians</w:t>
            </w:r>
          </w:p>
          <w:p w:rsidR="00000000" w:rsidRPr="0073434E" w:rsidP="0073434E">
            <w:pPr>
              <w:pStyle w:val="ListBullet"/>
            </w:pPr>
            <w:r w:rsidRPr="0073434E">
              <w:t xml:space="preserve">plumbers </w:t>
            </w:r>
          </w:p>
          <w:p w:rsidR="00000000" w:rsidP="0073434E">
            <w:pPr>
              <w:pStyle w:val="ListBullet"/>
              <w:rPr>
                <w:lang w:val="en-NZ"/>
              </w:rPr>
            </w:pPr>
            <w:r w:rsidRPr="0073434E">
              <w:t>plasterers</w:t>
            </w:r>
          </w:p>
        </w:tc>
      </w:tr>
      <w:tr w:rsidTr="00734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rPr>
                <w:rStyle w:val="SpecialBold"/>
              </w:rPr>
              <w:t>Contracts include:</w:t>
            </w:r>
          </w:p>
        </w:tc>
        <w:tc>
          <w:tcPr>
            <w:tcW w:w="6312" w:type="dxa"/>
            <w:tcBorders>
              <w:top w:val="nil"/>
              <w:left w:val="nil"/>
              <w:bottom w:val="nil"/>
              <w:right w:val="nil"/>
            </w:tcBorders>
            <w:tcMar>
              <w:top w:w="0" w:type="dxa"/>
              <w:left w:w="62" w:type="dxa"/>
              <w:bottom w:w="0" w:type="dxa"/>
              <w:right w:w="62" w:type="dxa"/>
            </w:tcMar>
          </w:tcPr>
          <w:p w:rsidR="00000000" w:rsidP="0073434E">
            <w:pPr>
              <w:pStyle w:val="ListBullet"/>
              <w:rPr>
                <w:lang w:val="en-NZ"/>
              </w:rPr>
            </w:pPr>
            <w:r w:rsidRPr="0073434E">
              <w:t>methods of securing agreement between parties</w:t>
            </w:r>
          </w:p>
        </w:tc>
      </w:tr>
      <w:tr w:rsidTr="00734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rPr>
                <w:rStyle w:val="SpecialBold"/>
              </w:rPr>
              <w:t>Insurances include:</w:t>
            </w:r>
          </w:p>
        </w:tc>
        <w:tc>
          <w:tcPr>
            <w:tcW w:w="6312" w:type="dxa"/>
            <w:tcBorders>
              <w:top w:val="nil"/>
              <w:left w:val="nil"/>
              <w:bottom w:val="nil"/>
              <w:right w:val="nil"/>
            </w:tcBorders>
            <w:tcMar>
              <w:top w:w="0" w:type="dxa"/>
              <w:left w:w="62" w:type="dxa"/>
              <w:bottom w:w="0" w:type="dxa"/>
              <w:right w:w="62" w:type="dxa"/>
            </w:tcMar>
          </w:tcPr>
          <w:p w:rsidR="00000000" w:rsidRPr="0073434E" w:rsidP="0073434E">
            <w:pPr>
              <w:pStyle w:val="ListBullet"/>
            </w:pPr>
            <w:r w:rsidRPr="0073434E">
              <w:t>professional indemnity</w:t>
            </w:r>
          </w:p>
          <w:p w:rsidR="00000000" w:rsidRPr="0073434E" w:rsidP="0073434E">
            <w:pPr>
              <w:pStyle w:val="ListBullet"/>
            </w:pPr>
            <w:r w:rsidRPr="0073434E">
              <w:t>public liability</w:t>
            </w:r>
          </w:p>
          <w:p w:rsidR="00000000" w:rsidRPr="0073434E" w:rsidP="0073434E">
            <w:pPr>
              <w:pStyle w:val="ListBullet"/>
            </w:pPr>
            <w:r w:rsidRPr="0073434E">
              <w:t>income protection</w:t>
            </w:r>
          </w:p>
          <w:p w:rsidR="00000000" w:rsidRPr="0073434E" w:rsidP="0073434E">
            <w:pPr>
              <w:pStyle w:val="ListBullet"/>
            </w:pPr>
            <w:r w:rsidRPr="0073434E">
              <w:t>third-party, comprehensive, building and contents insurance</w:t>
            </w:r>
          </w:p>
          <w:p w:rsidR="00000000" w:rsidRPr="0073434E" w:rsidP="0073434E">
            <w:pPr>
              <w:pStyle w:val="ListBullet"/>
            </w:pPr>
            <w:r w:rsidRPr="0073434E">
              <w:t xml:space="preserve">workers compensation </w:t>
            </w:r>
          </w:p>
          <w:p w:rsidR="00000000" w:rsidP="0073434E">
            <w:pPr>
              <w:pStyle w:val="ListBullet"/>
              <w:rPr>
                <w:lang w:val="en-NZ"/>
              </w:rPr>
            </w:pPr>
            <w:r w:rsidRPr="0073434E">
              <w:t>any other legally prescribed insurance</w:t>
            </w:r>
          </w:p>
        </w:tc>
      </w:tr>
      <w:tr w:rsidTr="00734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rPr>
                <w:rStyle w:val="SpecialBold"/>
              </w:rPr>
              <w:t>Engaging includes:</w:t>
            </w:r>
          </w:p>
        </w:tc>
        <w:tc>
          <w:tcPr>
            <w:tcW w:w="6312" w:type="dxa"/>
            <w:tcBorders>
              <w:top w:val="nil"/>
              <w:left w:val="nil"/>
              <w:bottom w:val="nil"/>
              <w:right w:val="nil"/>
            </w:tcBorders>
            <w:tcMar>
              <w:top w:w="0" w:type="dxa"/>
              <w:left w:w="62" w:type="dxa"/>
              <w:bottom w:w="0" w:type="dxa"/>
              <w:right w:w="62" w:type="dxa"/>
            </w:tcMar>
          </w:tcPr>
          <w:p w:rsidR="00000000" w:rsidP="0073434E">
            <w:pPr>
              <w:pStyle w:val="ListBullet"/>
              <w:rPr>
                <w:lang w:val="en-NZ"/>
              </w:rPr>
            </w:pPr>
            <w:r w:rsidRPr="0073434E">
              <w:t>hire or appointment of the contractors by direct engagement or for engagement by the client</w:t>
            </w:r>
          </w:p>
        </w:tc>
      </w:tr>
      <w:tr w:rsidTr="00734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rPr>
                <w:rStyle w:val="SpecialBold"/>
              </w:rPr>
              <w:t>Schedules include:</w:t>
            </w:r>
          </w:p>
        </w:tc>
        <w:tc>
          <w:tcPr>
            <w:tcW w:w="6312" w:type="dxa"/>
            <w:tcBorders>
              <w:top w:val="nil"/>
              <w:left w:val="nil"/>
              <w:bottom w:val="nil"/>
              <w:right w:val="nil"/>
            </w:tcBorders>
            <w:tcMar>
              <w:top w:w="0" w:type="dxa"/>
              <w:left w:w="62" w:type="dxa"/>
              <w:bottom w:w="0" w:type="dxa"/>
              <w:right w:w="62" w:type="dxa"/>
            </w:tcMar>
          </w:tcPr>
          <w:p w:rsidR="00000000" w:rsidP="0073434E">
            <w:pPr>
              <w:pStyle w:val="ListBullet"/>
              <w:rPr>
                <w:lang w:val="en-NZ"/>
              </w:rPr>
            </w:pPr>
            <w:r w:rsidRPr="0073434E">
              <w:t>detailed descriptions of which materials, products, finishes and accessories will be selected, and how they will be applied</w:t>
            </w:r>
          </w:p>
        </w:tc>
      </w:tr>
      <w:tr w:rsidTr="00734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rPr>
                <w:rStyle w:val="SpecialBold"/>
              </w:rPr>
              <w:t>Timelines include:</w:t>
            </w:r>
          </w:p>
        </w:tc>
        <w:tc>
          <w:tcPr>
            <w:tcW w:w="6312" w:type="dxa"/>
            <w:tcBorders>
              <w:top w:val="nil"/>
              <w:left w:val="nil"/>
              <w:bottom w:val="nil"/>
              <w:right w:val="nil"/>
            </w:tcBorders>
            <w:tcMar>
              <w:top w:w="0" w:type="dxa"/>
              <w:left w:w="62" w:type="dxa"/>
              <w:bottom w:w="0" w:type="dxa"/>
              <w:right w:w="62" w:type="dxa"/>
            </w:tcMar>
          </w:tcPr>
          <w:p w:rsidR="00000000" w:rsidP="0073434E">
            <w:pPr>
              <w:pStyle w:val="ListBullet"/>
              <w:rPr>
                <w:lang w:val="en-NZ"/>
              </w:rPr>
            </w:pPr>
            <w:r w:rsidRPr="0073434E">
              <w:t>the agreed project time span set and agreed for the project</w:t>
            </w:r>
          </w:p>
        </w:tc>
      </w:tr>
      <w:tr w:rsidTr="00734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rPr>
                <w:rStyle w:val="SpecialBold"/>
              </w:rPr>
              <w:t>Restrictions include:</w:t>
            </w:r>
          </w:p>
        </w:tc>
        <w:tc>
          <w:tcPr>
            <w:tcW w:w="6312" w:type="dxa"/>
            <w:tcBorders>
              <w:top w:val="nil"/>
              <w:left w:val="nil"/>
              <w:bottom w:val="nil"/>
              <w:right w:val="nil"/>
            </w:tcBorders>
            <w:tcMar>
              <w:top w:w="0" w:type="dxa"/>
              <w:left w:w="62" w:type="dxa"/>
              <w:bottom w:w="0" w:type="dxa"/>
              <w:right w:w="62" w:type="dxa"/>
            </w:tcMar>
          </w:tcPr>
          <w:p w:rsidR="00000000" w:rsidRPr="0073434E" w:rsidP="0073434E">
            <w:pPr>
              <w:pStyle w:val="ListBullet"/>
            </w:pPr>
            <w:r w:rsidRPr="0073434E">
              <w:t xml:space="preserve">laws, regulations or policies which may affect a project or those working on it, such as: </w:t>
            </w:r>
          </w:p>
          <w:p w:rsidR="00000000" w:rsidRPr="0073434E" w:rsidP="0073434E">
            <w:pPr>
              <w:pStyle w:val="ListBullet2"/>
            </w:pPr>
            <w:r w:rsidRPr="0073434E">
              <w:t>local government planning approval</w:t>
            </w:r>
          </w:p>
          <w:p w:rsidR="00000000" w:rsidRPr="0073434E" w:rsidP="0073434E">
            <w:pPr>
              <w:pStyle w:val="ListBullet2"/>
            </w:pPr>
            <w:r w:rsidRPr="0073434E">
              <w:t>work site entry legislation</w:t>
            </w:r>
          </w:p>
          <w:p w:rsidR="00000000" w:rsidRPr="0073434E" w:rsidP="0073434E">
            <w:pPr>
              <w:pStyle w:val="ListBullet2"/>
            </w:pPr>
            <w:r w:rsidRPr="0073434E">
              <w:t xml:space="preserve">licensing </w:t>
            </w:r>
          </w:p>
          <w:p w:rsidR="00000000" w:rsidP="0073434E">
            <w:pPr>
              <w:pStyle w:val="ListBullet2"/>
              <w:rPr>
                <w:lang w:val="en-NZ"/>
              </w:rPr>
            </w:pPr>
            <w:r w:rsidRPr="0073434E">
              <w:t>heritage laws</w:t>
            </w:r>
          </w:p>
        </w:tc>
      </w:tr>
      <w:tr w:rsidTr="00734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rPr>
                <w:rStyle w:val="SpecialBold"/>
              </w:rPr>
              <w:t>Budgets include:</w:t>
            </w:r>
          </w:p>
        </w:tc>
        <w:tc>
          <w:tcPr>
            <w:tcW w:w="6312" w:type="dxa"/>
            <w:tcBorders>
              <w:top w:val="nil"/>
              <w:left w:val="nil"/>
              <w:bottom w:val="nil"/>
              <w:right w:val="nil"/>
            </w:tcBorders>
            <w:tcMar>
              <w:top w:w="0" w:type="dxa"/>
              <w:left w:w="62" w:type="dxa"/>
              <w:bottom w:w="0" w:type="dxa"/>
              <w:right w:w="62" w:type="dxa"/>
            </w:tcMar>
          </w:tcPr>
          <w:p w:rsidR="00000000" w:rsidP="0073434E">
            <w:pPr>
              <w:pStyle w:val="ListBullet"/>
              <w:rPr>
                <w:lang w:val="en-NZ"/>
              </w:rPr>
            </w:pPr>
            <w:r w:rsidRPr="0073434E">
              <w:t>the amount of funds the client has available to complete the project</w:t>
            </w:r>
          </w:p>
        </w:tc>
      </w:tr>
      <w:tr w:rsidTr="0073434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3434E">
            <w:pPr>
              <w:pStyle w:val="BodyText"/>
              <w:rPr>
                <w:lang w:val="en-NZ"/>
              </w:rPr>
            </w:pPr>
            <w:r w:rsidRPr="0073434E">
              <w:rPr>
                <w:rStyle w:val="SpecialBold"/>
              </w:rPr>
              <w:t>Specifications include:</w:t>
            </w:r>
          </w:p>
        </w:tc>
        <w:tc>
          <w:tcPr>
            <w:tcW w:w="6312" w:type="dxa"/>
            <w:tcBorders>
              <w:top w:val="nil"/>
              <w:left w:val="nil"/>
              <w:bottom w:val="nil"/>
              <w:right w:val="nil"/>
            </w:tcBorders>
            <w:tcMar>
              <w:top w:w="0" w:type="dxa"/>
              <w:left w:w="62" w:type="dxa"/>
              <w:bottom w:w="0" w:type="dxa"/>
              <w:right w:w="62" w:type="dxa"/>
            </w:tcMar>
          </w:tcPr>
          <w:p w:rsidR="00000000" w:rsidRPr="0073434E" w:rsidP="0073434E">
            <w:pPr>
              <w:pStyle w:val="ListBullet"/>
            </w:pPr>
            <w:r w:rsidRPr="0073434E">
              <w:t>the measurements, procedures by which a product is constructed and materials to</w:t>
            </w:r>
            <w:r w:rsidRPr="0073434E">
              <w:t xml:space="preserve"> be utilised</w:t>
            </w:r>
          </w:p>
        </w:tc>
      </w:tr>
    </w:tbl>
    <w:p w:rsidR="00000000" w:rsidRPr="0073434E" w:rsidP="0073434E">
      <w:pPr>
        <w:pStyle w:val="BodyText"/>
      </w:pPr>
    </w:p>
    <w:p w:rsidR="00000000" w:rsidRPr="0073434E" w:rsidP="0073434E">
      <w:pPr>
        <w:pStyle w:val="AllowPageBreak"/>
      </w:pPr>
    </w:p>
    <w:p w:rsidR="00000000" w:rsidRPr="0073434E" w:rsidP="0073434E">
      <w:pPr>
        <w:pStyle w:val="Heading1"/>
      </w:pPr>
      <w:bookmarkStart w:id="9" w:name="O_629452"/>
      <w:bookmarkEnd w:id="9"/>
      <w:r w:rsidRPr="0073434E">
        <w:t>Unit Mapping Information</w:t>
      </w:r>
    </w:p>
    <w:p w:rsidR="00000000" w:rsidRPr="0073434E" w:rsidP="00164E7B">
      <w:pPr>
        <w:pStyle w:val="BodyText"/>
      </w:pPr>
      <w:r w:rsidRPr="0073434E">
        <w:t>Supersedes and is equivalent to LMFID6007A Select and instruct consultants and contractors.</w:t>
      </w:r>
    </w:p>
    <w:p w:rsidR="00000000" w:rsidRPr="0073434E" w:rsidP="0073434E">
      <w:pPr>
        <w:pStyle w:val="Heading1"/>
      </w:pPr>
      <w:bookmarkStart w:id="10" w:name="O_629445"/>
      <w:bookmarkEnd w:id="10"/>
      <w:r w:rsidRPr="0073434E">
        <w:t>Links</w:t>
      </w:r>
    </w:p>
    <w:p w:rsidR="00000000" w:rsidRPr="0073434E" w:rsidP="00164E7B">
      <w:pPr>
        <w:pStyle w:val="BodyText"/>
      </w:pPr>
      <w:r w:rsidRPr="0073434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37D73">
        <w:rPr>
          <w:rStyle w:val="Hyperlink"/>
        </w:rPr>
        <w:t>https://vetnet.gov.au/Pages/TrainingDocs.aspx?q=0601ab95-583a-4e93-b2d4-cfb27b03ed73</w:t>
      </w:r>
      <w:r>
        <w:fldChar w:fldCharType="end"/>
      </w:r>
    </w:p>
    <w:p w:rsidR="00000000" w:rsidRPr="0073434E" w:rsidP="00164E7B">
      <w:pPr>
        <w:pStyle w:val="BodyText"/>
        <w:sectPr w:rsidSect="0073434E">
          <w:headerReference w:type="default" r:id="rId10"/>
          <w:footerReference w:type="default" r:id="rId11"/>
          <w:pgSz w:w="11908" w:h="16833"/>
          <w:pgMar w:top="1702" w:right="1418" w:bottom="1702" w:left="1418" w:header="992" w:footer="992" w:gutter="0"/>
          <w:cols w:space="720"/>
          <w:noEndnote/>
          <w:docGrid w:linePitch="299"/>
        </w:sectPr>
      </w:pPr>
    </w:p>
    <w:p w:rsidR="00000000" w:rsidRPr="0073434E" w:rsidP="0073434E">
      <w:pPr>
        <w:pStyle w:val="SuperHeading"/>
      </w:pPr>
      <w:r w:rsidRPr="0073434E">
        <w:t>Assessment Requirements for MSFID6007 Select and instruct consultants and contractors</w:t>
      </w:r>
    </w:p>
    <w:p w:rsidR="00000000" w:rsidRPr="0073434E" w:rsidP="0073434E">
      <w:pPr>
        <w:pStyle w:val="Heading1"/>
      </w:pPr>
      <w:bookmarkStart w:id="11" w:name="O_629447"/>
      <w:bookmarkEnd w:id="11"/>
      <w:r w:rsidRPr="0073434E">
        <w:t>Modification History</w:t>
      </w:r>
    </w:p>
    <w:p w:rsidR="00000000" w:rsidRPr="0073434E" w:rsidP="00164E7B">
      <w:pPr>
        <w:pStyle w:val="BodyText"/>
      </w:pPr>
      <w:r w:rsidRPr="0073434E">
        <w:t>Release 1 - New unit of competency</w:t>
      </w:r>
    </w:p>
    <w:p w:rsidR="00000000" w:rsidRPr="0073434E" w:rsidP="0073434E">
      <w:pPr>
        <w:pStyle w:val="Heading1"/>
      </w:pPr>
      <w:bookmarkStart w:id="12" w:name="O_629450"/>
      <w:bookmarkEnd w:id="12"/>
      <w:r w:rsidRPr="0073434E">
        <w:t>Performance Evidence</w:t>
      </w:r>
    </w:p>
    <w:p w:rsidR="00000000" w:rsidRPr="0073434E" w:rsidP="0073434E">
      <w:pPr>
        <w:pStyle w:val="ListBullet"/>
      </w:pPr>
      <w:r w:rsidRPr="0073434E">
        <w:t xml:space="preserve">Follow work instructions, operating procedures and inspection processes to: </w:t>
      </w:r>
    </w:p>
    <w:p w:rsidR="00000000" w:rsidRPr="0073434E" w:rsidP="0073434E">
      <w:pPr>
        <w:pStyle w:val="ListBullet2"/>
      </w:pPr>
      <w:r w:rsidRPr="0073434E">
        <w:t xml:space="preserve">minimise the risk of injury to self or others </w:t>
      </w:r>
    </w:p>
    <w:p w:rsidR="00000000" w:rsidRPr="0073434E" w:rsidP="0073434E">
      <w:pPr>
        <w:pStyle w:val="ListBullet2"/>
      </w:pPr>
      <w:r w:rsidRPr="0073434E">
        <w:t xml:space="preserve">prevent damage to goods, equipment and products </w:t>
      </w:r>
    </w:p>
    <w:p w:rsidR="00000000" w:rsidRPr="0073434E" w:rsidP="0073434E">
      <w:pPr>
        <w:pStyle w:val="ListBullet2"/>
      </w:pPr>
      <w:r w:rsidRPr="0073434E">
        <w:t>maintain</w:t>
      </w:r>
      <w:r w:rsidRPr="0073434E">
        <w:t xml:space="preserve"> required production output and product quality </w:t>
      </w:r>
    </w:p>
    <w:p w:rsidR="00000000" w:rsidRPr="0073434E" w:rsidP="0073434E">
      <w:pPr>
        <w:pStyle w:val="ListBullet"/>
      </w:pPr>
      <w:r w:rsidRPr="0073434E">
        <w:t xml:space="preserve">Select and instruct consultants and contractors to complete a project in accordance with the project brief and schedule effectively applying quality and authorised procedures </w:t>
      </w:r>
    </w:p>
    <w:p w:rsidR="00000000" w:rsidRPr="0073434E" w:rsidP="0073434E">
      <w:pPr>
        <w:pStyle w:val="ListBullet"/>
      </w:pPr>
      <w:r w:rsidRPr="0073434E">
        <w:t>Use mathematical ideas and techniques to correctly complete measurements, make calculations, estimate material requirements and cost work</w:t>
      </w:r>
    </w:p>
    <w:p w:rsidR="00000000" w:rsidRPr="0073434E" w:rsidP="0073434E">
      <w:pPr>
        <w:pStyle w:val="ListBullet"/>
      </w:pPr>
      <w:r w:rsidRPr="0073434E">
        <w:t>Communicate ideas and information to enable confirmation of work requirements and specifications, presentation of desi</w:t>
      </w:r>
      <w:r w:rsidRPr="0073434E">
        <w:t xml:space="preserve">gn/colour concepts, the reporting of work outcomes and problems </w:t>
      </w:r>
    </w:p>
    <w:p w:rsidR="00000000" w:rsidRPr="0073434E" w:rsidP="0073434E">
      <w:pPr>
        <w:pStyle w:val="ListBullet"/>
      </w:pPr>
      <w:r w:rsidRPr="0073434E">
        <w:t>Establish a personal work methodology</w:t>
      </w:r>
    </w:p>
    <w:p w:rsidR="00000000" w:rsidRPr="0073434E" w:rsidP="0073434E">
      <w:pPr>
        <w:pStyle w:val="ListBullet"/>
      </w:pPr>
      <w:r w:rsidRPr="0073434E">
        <w:t xml:space="preserve">Display critical evaluation skills, creativity, innovation, research skills and independent thinking </w:t>
      </w:r>
    </w:p>
    <w:p w:rsidR="00000000" w:rsidRPr="0073434E" w:rsidP="0073434E">
      <w:pPr>
        <w:pStyle w:val="ListBullet"/>
      </w:pPr>
      <w:r w:rsidRPr="0073434E">
        <w:t>Present design ideas</w:t>
      </w:r>
    </w:p>
    <w:p w:rsidR="00000000" w:rsidRPr="0073434E" w:rsidP="0073434E">
      <w:pPr>
        <w:pStyle w:val="ListBullet"/>
      </w:pPr>
      <w:r w:rsidRPr="0073434E">
        <w:t>Initiate new ideas and work te</w:t>
      </w:r>
      <w:r w:rsidRPr="0073434E">
        <w:t>chniques</w:t>
      </w:r>
    </w:p>
    <w:p w:rsidR="00000000" w:rsidRPr="0073434E" w:rsidP="0073434E">
      <w:pPr>
        <w:pStyle w:val="ListBullet"/>
      </w:pPr>
      <w:r w:rsidRPr="0073434E">
        <w:t>Avoid backtracking, work flow interruptions or wastage</w:t>
      </w:r>
    </w:p>
    <w:p w:rsidR="00000000" w:rsidRPr="0073434E" w:rsidP="0073434E">
      <w:pPr>
        <w:pStyle w:val="ListBullet"/>
      </w:pPr>
      <w:r w:rsidRPr="0073434E">
        <w:t>Work with others and in a team by recognising dependencies and using cooperative approaches to optimise work flow and productivity</w:t>
      </w:r>
    </w:p>
    <w:p w:rsidR="00000000" w:rsidRPr="0073434E" w:rsidP="0073434E">
      <w:pPr>
        <w:pStyle w:val="AllowPageBreak"/>
      </w:pPr>
    </w:p>
    <w:p w:rsidR="00000000" w:rsidRPr="0073434E" w:rsidP="0073434E">
      <w:pPr>
        <w:pStyle w:val="Heading1"/>
      </w:pPr>
      <w:bookmarkStart w:id="13" w:name="O_629449"/>
      <w:bookmarkEnd w:id="13"/>
      <w:r w:rsidRPr="0073434E">
        <w:t>Knowledge Evidence</w:t>
      </w:r>
    </w:p>
    <w:p w:rsidR="00000000" w:rsidRPr="0073434E" w:rsidP="0073434E">
      <w:pPr>
        <w:pStyle w:val="ListBullet"/>
      </w:pPr>
      <w:r w:rsidRPr="0073434E">
        <w:t>State or territory WHS l</w:t>
      </w:r>
      <w:r w:rsidRPr="0073434E">
        <w:t>egislation, regulations, standards and codes of practice relevant to the full range of processes for selecting and instructing consultants and contractors</w:t>
      </w:r>
    </w:p>
    <w:p w:rsidR="00000000" w:rsidRPr="0073434E" w:rsidP="0073434E">
      <w:pPr>
        <w:pStyle w:val="ListBullet"/>
      </w:pPr>
      <w:r w:rsidRPr="0073434E">
        <w:t>Organisational and site standards, requirements, policies and procedures for selecting and instructin</w:t>
      </w:r>
      <w:r w:rsidRPr="0073434E">
        <w:t>g consultants and contractors</w:t>
      </w:r>
    </w:p>
    <w:p w:rsidR="00000000" w:rsidRPr="0073434E" w:rsidP="0073434E">
      <w:pPr>
        <w:pStyle w:val="ListBullet"/>
      </w:pPr>
      <w:r w:rsidRPr="0073434E">
        <w:t>Australian Standards and the Building Code of Australia (BCA)</w:t>
      </w:r>
    </w:p>
    <w:p w:rsidR="00000000" w:rsidRPr="0073434E" w:rsidP="0073434E">
      <w:pPr>
        <w:pStyle w:val="ListBullet"/>
      </w:pPr>
      <w:r w:rsidRPr="0073434E">
        <w:t>Contract management</w:t>
      </w:r>
    </w:p>
    <w:p w:rsidR="00000000" w:rsidRPr="0073434E" w:rsidP="0073434E">
      <w:pPr>
        <w:pStyle w:val="ListBullet"/>
      </w:pPr>
      <w:r w:rsidRPr="0073434E">
        <w:t>Contractor and consultant types and management</w:t>
      </w:r>
    </w:p>
    <w:p w:rsidR="00000000" w:rsidRPr="0073434E" w:rsidP="0073434E">
      <w:pPr>
        <w:pStyle w:val="ListBullet"/>
      </w:pPr>
      <w:r w:rsidRPr="0073434E">
        <w:t>Types of equipment and procedures for their safe use, operation and maintenance</w:t>
      </w:r>
    </w:p>
    <w:p w:rsidR="00000000" w:rsidRPr="0073434E" w:rsidP="0073434E">
      <w:pPr>
        <w:pStyle w:val="ListBullet"/>
      </w:pPr>
      <w:r w:rsidRPr="0073434E">
        <w:t>Procedures for the recording, reporting and maintenance of workplace records and information</w:t>
      </w:r>
    </w:p>
    <w:p w:rsidR="00000000" w:rsidRPr="0073434E" w:rsidP="0073434E">
      <w:pPr>
        <w:pStyle w:val="ListBullet"/>
      </w:pPr>
      <w:r w:rsidRPr="0073434E">
        <w:t>Appropriate mathematical procedures for estimation and measurement</w:t>
      </w:r>
    </w:p>
    <w:p w:rsidR="00000000" w:rsidRPr="0073434E" w:rsidP="0073434E">
      <w:pPr>
        <w:pStyle w:val="ListBullet"/>
      </w:pPr>
      <w:r w:rsidRPr="0073434E">
        <w:t>Environmental protection requirements</w:t>
      </w:r>
    </w:p>
    <w:p w:rsidR="00000000" w:rsidRPr="0073434E" w:rsidP="0073434E">
      <w:pPr>
        <w:pStyle w:val="ListBullet"/>
      </w:pPr>
      <w:r w:rsidRPr="0073434E">
        <w:t>Established communication channels and protocols</w:t>
      </w:r>
    </w:p>
    <w:p w:rsidR="00000000" w:rsidRPr="0073434E" w:rsidP="0073434E">
      <w:pPr>
        <w:pStyle w:val="ListBullet"/>
      </w:pPr>
      <w:r w:rsidRPr="0073434E">
        <w:t xml:space="preserve">Relevant </w:t>
      </w:r>
      <w:r w:rsidRPr="0073434E">
        <w:t>problem identification and resolution techniques</w:t>
      </w:r>
    </w:p>
    <w:p w:rsidR="00000000" w:rsidRPr="0073434E" w:rsidP="0073434E">
      <w:pPr>
        <w:pStyle w:val="ListBullet"/>
      </w:pPr>
      <w:r w:rsidRPr="0073434E">
        <w:t>Project management techniques</w:t>
      </w:r>
    </w:p>
    <w:p w:rsidR="00000000" w:rsidRPr="0073434E" w:rsidP="0073434E">
      <w:pPr>
        <w:pStyle w:val="AllowPageBreak"/>
      </w:pPr>
    </w:p>
    <w:p w:rsidR="00000000" w:rsidRPr="0073434E" w:rsidP="0073434E">
      <w:pPr>
        <w:pStyle w:val="Heading1"/>
      </w:pPr>
      <w:bookmarkStart w:id="14" w:name="O_629448"/>
      <w:bookmarkEnd w:id="14"/>
      <w:r w:rsidRPr="0073434E">
        <w:t>Assessment Conditions</w:t>
      </w:r>
    </w:p>
    <w:p w:rsidR="00000000" w:rsidRPr="0073434E" w:rsidP="0073434E">
      <w:pPr>
        <w:pStyle w:val="ListBullet"/>
      </w:pPr>
      <w:r w:rsidRPr="0073434E">
        <w:t>Assessors must:</w:t>
      </w:r>
    </w:p>
    <w:p w:rsidR="00000000" w:rsidRPr="0073434E" w:rsidP="0073434E">
      <w:pPr>
        <w:pStyle w:val="ListBullet2"/>
      </w:pPr>
      <w:r w:rsidRPr="0073434E">
        <w:t>hold training and assessment competencies as determined by the National Skills Standards Council (NSSC) or its successor</w:t>
      </w:r>
      <w:r w:rsidRPr="0073434E">
        <w:t>s</w:t>
      </w:r>
    </w:p>
    <w:p w:rsidR="00000000" w:rsidRPr="0073434E" w:rsidP="0073434E">
      <w:pPr>
        <w:pStyle w:val="ListBullet2"/>
      </w:pPr>
      <w:r w:rsidRPr="0073434E">
        <w:t xml:space="preserve">have vocational competency in the furnishing industry at least to the level being assessed with broad industry knowledge and experience, usually combined with a relevant industry qualification </w:t>
      </w:r>
    </w:p>
    <w:p w:rsidR="00000000" w:rsidRPr="0073434E" w:rsidP="0073434E">
      <w:pPr>
        <w:pStyle w:val="ListBullet2"/>
      </w:pPr>
      <w:r w:rsidRPr="0073434E">
        <w:t>be familiar with the cu</w:t>
      </w:r>
      <w:r w:rsidRPr="0073434E">
        <w:t>rrent skills and knowledge used and have relevant, current experience in the furnishing industry.</w:t>
      </w:r>
    </w:p>
    <w:p w:rsidR="00000000" w:rsidRPr="0073434E" w:rsidP="0073434E">
      <w:pPr>
        <w:pStyle w:val="ListBullet"/>
      </w:pPr>
      <w:r w:rsidRPr="0073434E">
        <w:t xml:space="preserve">Assessment methods must confirm consistency of performance over time rather than a single assessment event and in a range of workplace relevant contexts. </w:t>
      </w:r>
    </w:p>
    <w:p w:rsidR="00000000" w:rsidRPr="0073434E" w:rsidP="0073434E">
      <w:pPr>
        <w:pStyle w:val="ListBullet"/>
      </w:pPr>
      <w:r w:rsidRPr="0073434E">
        <w:t>As</w:t>
      </w:r>
      <w:r w:rsidRPr="0073434E">
        <w:t xml:space="preserve">sessment must be by observation of relevant tasks with questioning on underpinning knowledge and, where applicable, multimedia evidence, supervisor’s reports, projects and work samples. </w:t>
      </w:r>
    </w:p>
    <w:p w:rsidR="00000000" w:rsidRPr="0073434E" w:rsidP="0073434E">
      <w:pPr>
        <w:pStyle w:val="ListBullet"/>
      </w:pPr>
      <w:r w:rsidRPr="0073434E">
        <w:t>Assessment is to be conducted on single units of competency or in con</w:t>
      </w:r>
      <w:r w:rsidRPr="0073434E">
        <w:t>junction with other related units of competency. Foundation skills are integral to competent performance in the unit and should not be assessed separately.</w:t>
      </w:r>
    </w:p>
    <w:p w:rsidR="00000000" w:rsidRPr="0073434E" w:rsidP="0073434E">
      <w:pPr>
        <w:pStyle w:val="ListBullet"/>
      </w:pPr>
      <w:r w:rsidRPr="0073434E">
        <w:t>Assessment must occur on the job or in a workplace simulated facility with relevant process, equipme</w:t>
      </w:r>
      <w:r w:rsidRPr="0073434E">
        <w:t>nt, materials, work instructions and deadlines.</w:t>
      </w:r>
    </w:p>
    <w:p w:rsidR="00000000" w:rsidRPr="0073434E" w:rsidP="0073434E">
      <w:pPr>
        <w:pStyle w:val="ListBullet"/>
      </w:pPr>
      <w:r w:rsidRPr="0073434E">
        <w:t xml:space="preserve">Access is required to materials, equipment and specifications relevant to selecting and instructing consultants and contractors. </w:t>
      </w:r>
    </w:p>
    <w:p w:rsidR="00000000" w:rsidRPr="0073434E" w:rsidP="0073434E">
      <w:pPr>
        <w:pStyle w:val="AllowPageBreak"/>
      </w:pPr>
    </w:p>
    <w:p w:rsidR="00000000" w:rsidRPr="0073434E" w:rsidP="0073434E">
      <w:pPr>
        <w:pStyle w:val="Heading1"/>
      </w:pPr>
      <w:bookmarkStart w:id="15" w:name="O_629446"/>
      <w:bookmarkEnd w:id="15"/>
      <w:r w:rsidRPr="0073434E">
        <w:t>Links</w:t>
      </w:r>
    </w:p>
    <w:p w:rsidR="00000000" w:rsidRPr="0073434E" w:rsidP="00164E7B">
      <w:pPr>
        <w:pStyle w:val="BodyText"/>
      </w:pPr>
      <w:r w:rsidRPr="0073434E">
        <w:t>Companion Volume implementation guides are found in VET</w:t>
      </w:r>
      <w:r w:rsidRPr="0073434E">
        <w:t xml:space="preserve">Net - </w:t>
      </w:r>
      <w:r>
        <w:fldChar w:fldCharType="begin"/>
      </w:r>
      <w:r>
        <w:instrText xml:space="preserve"> HYPERLINK "https://vetnet.gov.au/Pages/TrainingDocs.aspx?q=0601ab95-583a-4e93-b2d4-cfb27b03ed73" </w:instrText>
      </w:r>
      <w:r>
        <w:fldChar w:fldCharType="separate"/>
      </w:r>
      <w:r w:rsidRPr="00337D73">
        <w:rPr>
          <w:rStyle w:val="Hyperlink"/>
        </w:rPr>
        <w:t>https://vetnet.gov.au/Pages/TrainingDocs.aspx?q=0601ab95-583a-4e93-b2d4-cfb27b03ed73</w:t>
      </w:r>
      <w:r>
        <w:fldChar w:fldCharType="end"/>
      </w:r>
    </w:p>
    <w:p w:rsidR="00000000" w:rsidRPr="0073434E" w:rsidP="0073434E"/>
    <w:sectPr w:rsidSect="007343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4E" w:rsidRPr="00164E7B" w:rsidP="00164E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E7B" w:rsidP="007343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64E7B" w:rsidP="007343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64E7B" w:rsidP="007343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4E" w:rsidP="0073434E">
    <w:pPr>
      <w:pStyle w:val="Footer"/>
      <w:framePr w:wrap="around"/>
    </w:pPr>
    <w:r>
      <w:fldChar w:fldCharType="begin"/>
    </w:r>
    <w:r>
      <w:instrText xml:space="preserve"> DOCPROPERTY  Subject  \* MERGEFORMAT </w:instrText>
    </w:r>
    <w:r>
      <w:fldChar w:fldCharType="separate"/>
    </w:r>
    <w:r w:rsidR="00164E7B">
      <w:t>Approved</w:t>
    </w:r>
    <w:r w:rsidR="00164E7B">
      <w:fldChar w:fldCharType="end"/>
    </w:r>
    <w:r>
      <w:tab/>
      <w:t xml:space="preserve">Page </w:t>
    </w:r>
    <w:r>
      <w:fldChar w:fldCharType="begin"/>
    </w:r>
    <w:r>
      <w:instrText xml:space="preserve"> PAGE  \* Arabic  \* MERGEFORMAT </w:instrText>
    </w:r>
    <w:r>
      <w:fldChar w:fldCharType="separate"/>
    </w:r>
    <w:r w:rsidR="00164E7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4E7B">
      <w:rPr>
        <w:noProof/>
      </w:rPr>
      <w:t>6</w:t>
    </w:r>
    <w:r>
      <w:rPr>
        <w:noProof/>
      </w:rPr>
      <w:fldChar w:fldCharType="end"/>
    </w:r>
  </w:p>
  <w:p w:rsidR="0073434E" w:rsidP="0073434E">
    <w:pPr>
      <w:pStyle w:val="Footer"/>
      <w:framePr w:wrap="around"/>
    </w:pPr>
    <w:r>
      <w:t xml:space="preserve">© Commonwealth of Australia, </w:t>
    </w:r>
    <w:r>
      <w:fldChar w:fldCharType="begin"/>
    </w:r>
    <w:r>
      <w:instrText xml:space="preserve"> DATE  \@ "yyyy"  \* MERGEFORMAT </w:instrText>
    </w:r>
    <w:r>
      <w:fldChar w:fldCharType="separate"/>
    </w:r>
    <w:r w:rsidR="00164E7B">
      <w:rPr>
        <w:noProof/>
      </w:rPr>
      <w:t>2025</w:t>
    </w:r>
    <w:r>
      <w:fldChar w:fldCharType="end"/>
    </w:r>
    <w:r>
      <w:tab/>
    </w:r>
    <w:r>
      <w:fldChar w:fldCharType="begin"/>
    </w:r>
    <w:r>
      <w:instrText xml:space="preserve"> DOCPROPERTY  Author  \* MERGEFORMAT </w:instrText>
    </w:r>
    <w:r>
      <w:fldChar w:fldCharType="separate"/>
    </w:r>
    <w:r w:rsidR="00164E7B">
      <w:t>Skills Insight</w:t>
    </w:r>
    <w:r w:rsidR="00164E7B">
      <w:fldChar w:fldCharType="end"/>
    </w:r>
  </w:p>
  <w:p w:rsidR="0073434E" w:rsidP="007343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E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434E" w:rsidRPr="00164E7B" w:rsidP="00164E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E7B" w:rsidRPr="002D2AF8" w:rsidP="0073434E">
    <w:pPr>
      <w:pStyle w:val="Header"/>
      <w:framePr w:wrap="around"/>
    </w:pPr>
    <w:r>
      <w:fldChar w:fldCharType="begin"/>
    </w:r>
    <w:r>
      <w:instrText xml:space="preserve"> TITLE   \* MERGEFORMAT </w:instrText>
    </w:r>
    <w:r>
      <w:fldChar w:fldCharType="separate"/>
    </w:r>
    <w:r>
      <w:t>MSFID6007 Select and instruct consultants and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4E7B" w:rsidP="007343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4E" w:rsidRPr="002D2AF8" w:rsidP="0073434E">
    <w:pPr>
      <w:pStyle w:val="Header"/>
      <w:framePr w:wrap="around"/>
    </w:pPr>
    <w:r>
      <w:fldChar w:fldCharType="begin"/>
    </w:r>
    <w:r>
      <w:instrText xml:space="preserve"> TITLE   \* MERGEFORMAT </w:instrText>
    </w:r>
    <w:r>
      <w:fldChar w:fldCharType="separate"/>
    </w:r>
    <w:r w:rsidR="00164E7B">
      <w:t>MSFID6007 Select and instruct consultants and contractors</w:t>
    </w:r>
    <w:r w:rsidR="00164E7B">
      <w:fldChar w:fldCharType="end"/>
    </w:r>
    <w:r>
      <w:tab/>
      <w:t xml:space="preserve">Date this document was generated: </w:t>
    </w:r>
    <w:r>
      <w:fldChar w:fldCharType="begin"/>
    </w:r>
    <w:r>
      <w:instrText xml:space="preserve"> CREATEDATE  \@ "d MMMM yyyy"  \* MERGEFORMAT </w:instrText>
    </w:r>
    <w:r>
      <w:fldChar w:fldCharType="separate"/>
    </w:r>
    <w:r w:rsidR="00164E7B">
      <w:rPr>
        <w:noProof/>
      </w:rPr>
      <w:t>2 March 2025</w:t>
    </w:r>
    <w:r>
      <w:fldChar w:fldCharType="end"/>
    </w:r>
  </w:p>
  <w:p w:rsidR="0073434E" w:rsidP="007343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8E2D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B4DC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B4DB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3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34E"/>
    <w:pPr>
      <w:spacing w:before="360" w:after="60"/>
      <w:outlineLvl w:val="0"/>
    </w:pPr>
    <w:rPr>
      <w:sz w:val="32"/>
    </w:rPr>
  </w:style>
  <w:style w:type="paragraph" w:styleId="Heading2">
    <w:name w:val="heading 2"/>
    <w:basedOn w:val="HeadingBase"/>
    <w:next w:val="BodyText"/>
    <w:link w:val="Heading2Char"/>
    <w:qFormat/>
    <w:rsid w:val="0073434E"/>
    <w:pPr>
      <w:keepLines/>
      <w:spacing w:before="240" w:after="120"/>
      <w:outlineLvl w:val="1"/>
    </w:pPr>
    <w:rPr>
      <w:sz w:val="28"/>
      <w:szCs w:val="40"/>
    </w:rPr>
  </w:style>
  <w:style w:type="paragraph" w:styleId="Heading3">
    <w:name w:val="heading 3"/>
    <w:basedOn w:val="HeadingBase"/>
    <w:next w:val="BodyText"/>
    <w:link w:val="Heading3Char"/>
    <w:qFormat/>
    <w:rsid w:val="0073434E"/>
    <w:pPr>
      <w:spacing w:before="180" w:after="120"/>
      <w:outlineLvl w:val="2"/>
    </w:pPr>
    <w:rPr>
      <w:spacing w:val="-10"/>
      <w:kern w:val="32"/>
    </w:rPr>
  </w:style>
  <w:style w:type="paragraph" w:styleId="Heading4">
    <w:name w:val="heading 4"/>
    <w:basedOn w:val="HeadingBase"/>
    <w:next w:val="BodyText"/>
    <w:link w:val="Heading4Char"/>
    <w:qFormat/>
    <w:rsid w:val="0073434E"/>
    <w:pPr>
      <w:spacing w:before="160" w:after="120"/>
      <w:outlineLvl w:val="3"/>
    </w:pPr>
    <w:rPr>
      <w:sz w:val="22"/>
    </w:rPr>
  </w:style>
  <w:style w:type="paragraph" w:styleId="Heading5">
    <w:name w:val="heading 5"/>
    <w:basedOn w:val="HeadingBase"/>
    <w:next w:val="Normal"/>
    <w:link w:val="Heading5Char"/>
    <w:qFormat/>
    <w:rsid w:val="0073434E"/>
    <w:pPr>
      <w:spacing w:before="80"/>
      <w:outlineLvl w:val="4"/>
    </w:pPr>
    <w:rPr>
      <w:color w:val="918585"/>
      <w:sz w:val="20"/>
    </w:rPr>
  </w:style>
  <w:style w:type="paragraph" w:styleId="Heading6">
    <w:name w:val="heading 6"/>
    <w:basedOn w:val="HeadingBase"/>
    <w:next w:val="Normal"/>
    <w:link w:val="Heading6Char"/>
    <w:qFormat/>
    <w:rsid w:val="0073434E"/>
    <w:pPr>
      <w:spacing w:before="60"/>
      <w:outlineLvl w:val="5"/>
    </w:pPr>
    <w:rPr>
      <w:color w:val="918585"/>
      <w:sz w:val="20"/>
    </w:rPr>
  </w:style>
  <w:style w:type="paragraph" w:styleId="Heading7">
    <w:name w:val="heading 7"/>
    <w:basedOn w:val="Normal"/>
    <w:next w:val="Normal"/>
    <w:link w:val="Heading7Char"/>
    <w:qFormat/>
    <w:rsid w:val="0073434E"/>
    <w:pPr>
      <w:ind w:left="720"/>
      <w:outlineLvl w:val="6"/>
    </w:pPr>
    <w:rPr>
      <w:i/>
    </w:rPr>
  </w:style>
  <w:style w:type="paragraph" w:styleId="Heading8">
    <w:name w:val="heading 8"/>
    <w:basedOn w:val="Normal"/>
    <w:next w:val="Normal"/>
    <w:link w:val="Heading8Char"/>
    <w:qFormat/>
    <w:rsid w:val="0073434E"/>
    <w:pPr>
      <w:ind w:left="720"/>
      <w:outlineLvl w:val="7"/>
    </w:pPr>
    <w:rPr>
      <w:i/>
    </w:rPr>
  </w:style>
  <w:style w:type="paragraph" w:styleId="Heading9">
    <w:name w:val="heading 9"/>
    <w:basedOn w:val="Normal"/>
    <w:next w:val="Normal"/>
    <w:link w:val="Heading9Char"/>
    <w:qFormat/>
    <w:rsid w:val="0073434E"/>
    <w:pPr>
      <w:ind w:left="720"/>
      <w:outlineLvl w:val="8"/>
    </w:pPr>
    <w:rPr>
      <w:i/>
    </w:rPr>
  </w:style>
  <w:style w:type="character" w:default="1" w:styleId="DefaultParagraphFont">
    <w:name w:val="Default Paragraph Font"/>
    <w:uiPriority w:val="1"/>
    <w:unhideWhenUsed/>
    <w:rsid w:val="007343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34E"/>
  </w:style>
  <w:style w:type="character" w:customStyle="1" w:styleId="Heading1Char">
    <w:name w:val="Heading 1 Char"/>
    <w:basedOn w:val="DefaultParagraphFont"/>
    <w:link w:val="Heading1"/>
    <w:rsid w:val="0073434E"/>
    <w:rPr>
      <w:rFonts w:ascii="Times New Roman" w:eastAsia="Times New Roman" w:hAnsi="Times New Roman" w:cs="Times New Roman"/>
      <w:b/>
      <w:sz w:val="32"/>
      <w:szCs w:val="20"/>
      <w:lang w:eastAsia="en-US"/>
    </w:rPr>
  </w:style>
  <w:style w:type="paragraph" w:styleId="BodyText">
    <w:name w:val="Body Text"/>
    <w:basedOn w:val="Normal"/>
    <w:link w:val="BodyTextChar"/>
    <w:rsid w:val="007343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434E"/>
    <w:rPr>
      <w:rFonts w:ascii="Times New Roman" w:eastAsia="Times New Roman" w:hAnsi="Times New Roman" w:cs="Times New Roman"/>
      <w:sz w:val="24"/>
      <w:lang w:eastAsia="en-US"/>
    </w:rPr>
  </w:style>
  <w:style w:type="paragraph" w:styleId="ListBullet">
    <w:name w:val="List Bullet"/>
    <w:basedOn w:val="List"/>
    <w:rsid w:val="0073434E"/>
    <w:pPr>
      <w:numPr>
        <w:numId w:val="12"/>
      </w:numPr>
      <w:tabs>
        <w:tab w:val="clear" w:pos="340"/>
      </w:tabs>
      <w:spacing w:before="40" w:after="40"/>
    </w:pPr>
  </w:style>
  <w:style w:type="character" w:customStyle="1" w:styleId="SpecialBold">
    <w:name w:val="Special Bold"/>
    <w:basedOn w:val="DefaultParagraphFont"/>
    <w:rsid w:val="0073434E"/>
    <w:rPr>
      <w:b/>
      <w:spacing w:val="0"/>
    </w:rPr>
  </w:style>
  <w:style w:type="paragraph" w:styleId="ListBullet2">
    <w:name w:val="List Bullet 2"/>
    <w:basedOn w:val="List2"/>
    <w:rsid w:val="0073434E"/>
    <w:pPr>
      <w:numPr>
        <w:numId w:val="13"/>
      </w:numPr>
      <w:tabs>
        <w:tab w:val="clear" w:pos="680"/>
      </w:tabs>
    </w:pPr>
  </w:style>
  <w:style w:type="paragraph" w:customStyle="1" w:styleId="SuperHeading">
    <w:name w:val="SuperHeading"/>
    <w:basedOn w:val="Normal"/>
    <w:rsid w:val="0073434E"/>
    <w:pPr>
      <w:spacing w:before="240" w:after="120"/>
      <w:outlineLvl w:val="0"/>
    </w:pPr>
    <w:rPr>
      <w:rFonts w:ascii="Times New Roman" w:hAnsi="Times New Roman"/>
      <w:b/>
      <w:sz w:val="32"/>
    </w:rPr>
  </w:style>
  <w:style w:type="paragraph" w:customStyle="1" w:styleId="AllowPageBreak">
    <w:name w:val="AllowPageBreak"/>
    <w:rsid w:val="007343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43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3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3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3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3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3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3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34E"/>
    <w:rPr>
      <w:rFonts w:ascii="Courier New" w:eastAsia="Times New Roman" w:hAnsi="Courier New" w:cs="Times New Roman"/>
      <w:i/>
      <w:szCs w:val="20"/>
      <w:lang w:eastAsia="en-US"/>
    </w:rPr>
  </w:style>
  <w:style w:type="paragraph" w:customStyle="1" w:styleId="HeadingBase">
    <w:name w:val="Heading Base"/>
    <w:rsid w:val="007343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34E"/>
    <w:pPr>
      <w:tabs>
        <w:tab w:val="right" w:leader="dot" w:pos="9072"/>
      </w:tabs>
      <w:ind w:left="567"/>
    </w:pPr>
    <w:rPr>
      <w:szCs w:val="22"/>
    </w:rPr>
  </w:style>
  <w:style w:type="paragraph" w:customStyle="1" w:styleId="TOCBase">
    <w:name w:val="TOC Base"/>
    <w:rsid w:val="007343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34E"/>
    <w:pPr>
      <w:tabs>
        <w:tab w:val="right" w:leader="dot" w:pos="9072"/>
      </w:tabs>
      <w:spacing w:before="40" w:after="40"/>
      <w:ind w:left="284"/>
    </w:pPr>
    <w:rPr>
      <w:rFonts w:ascii="Times New Roman" w:hAnsi="Times New Roman"/>
    </w:rPr>
  </w:style>
  <w:style w:type="paragraph" w:styleId="TOC1">
    <w:name w:val="toc 1"/>
    <w:basedOn w:val="TOCBase"/>
    <w:next w:val="Normal"/>
    <w:rsid w:val="007343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3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34E"/>
    <w:rPr>
      <w:rFonts w:ascii="Times New Roman" w:eastAsia="Times New Roman" w:hAnsi="Times New Roman" w:cs="Times New Roman"/>
      <w:sz w:val="16"/>
      <w:lang w:eastAsia="en-US"/>
    </w:rPr>
  </w:style>
  <w:style w:type="paragraph" w:styleId="Title">
    <w:name w:val="Title"/>
    <w:basedOn w:val="HeadingBase"/>
    <w:link w:val="TitleChar"/>
    <w:qFormat/>
    <w:rsid w:val="0073434E"/>
    <w:pPr>
      <w:spacing w:before="5040"/>
      <w:jc w:val="center"/>
    </w:pPr>
    <w:rPr>
      <w:sz w:val="48"/>
      <w:szCs w:val="72"/>
      <w:lang w:val="en-US"/>
    </w:rPr>
  </w:style>
  <w:style w:type="character" w:customStyle="1" w:styleId="TitleChar">
    <w:name w:val="Title Char"/>
    <w:basedOn w:val="DefaultParagraphFont"/>
    <w:link w:val="Title"/>
    <w:rsid w:val="007343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34E"/>
    <w:pPr>
      <w:tabs>
        <w:tab w:val="left" w:pos="3600"/>
        <w:tab w:val="left" w:pos="3958"/>
      </w:tabs>
    </w:pPr>
  </w:style>
  <w:style w:type="paragraph" w:styleId="List">
    <w:name w:val="List"/>
    <w:basedOn w:val="BodyText"/>
    <w:next w:val="BodyText"/>
    <w:rsid w:val="0073434E"/>
    <w:pPr>
      <w:tabs>
        <w:tab w:val="left" w:pos="340"/>
      </w:tabs>
      <w:spacing w:before="60" w:after="60"/>
      <w:ind w:left="340" w:hanging="340"/>
    </w:pPr>
  </w:style>
  <w:style w:type="paragraph" w:customStyle="1" w:styleId="Note">
    <w:name w:val="Note"/>
    <w:basedOn w:val="BodyText"/>
    <w:rsid w:val="007343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34E"/>
    <w:pPr>
      <w:framePr w:wrap="auto" w:hAnchor="text" w:y="6049"/>
    </w:pPr>
    <w:rPr>
      <w:color w:val="000000"/>
      <w:sz w:val="40"/>
    </w:rPr>
  </w:style>
  <w:style w:type="paragraph" w:customStyle="1" w:styleId="TOCTitle">
    <w:name w:val="TOCTitle"/>
    <w:basedOn w:val="Heading1"/>
    <w:rsid w:val="0073434E"/>
    <w:pPr>
      <w:spacing w:after="240"/>
      <w:jc w:val="center"/>
      <w:outlineLvl w:val="9"/>
    </w:pPr>
    <w:rPr>
      <w:caps/>
    </w:rPr>
  </w:style>
  <w:style w:type="paragraph" w:customStyle="1" w:styleId="Version">
    <w:name w:val="Version"/>
    <w:rsid w:val="007343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34E"/>
    <w:pPr>
      <w:keepNext w:val="0"/>
      <w:tabs>
        <w:tab w:val="right" w:pos="4176"/>
      </w:tabs>
      <w:ind w:left="198" w:hanging="198"/>
    </w:pPr>
    <w:rPr>
      <w:rFonts w:ascii="Garamond" w:hAnsi="Garamond"/>
    </w:rPr>
  </w:style>
  <w:style w:type="paragraph" w:styleId="IndexHeading">
    <w:name w:val="index heading"/>
    <w:basedOn w:val="Normal"/>
    <w:next w:val="Index1"/>
    <w:semiHidden/>
    <w:rsid w:val="0073434E"/>
    <w:pPr>
      <w:spacing w:before="120" w:after="120"/>
    </w:pPr>
    <w:rPr>
      <w:rFonts w:ascii="Arial" w:hAnsi="Arial"/>
      <w:b/>
      <w:color w:val="918585"/>
      <w:sz w:val="24"/>
    </w:rPr>
  </w:style>
  <w:style w:type="paragraph" w:styleId="Header">
    <w:name w:val="header"/>
    <w:basedOn w:val="Normal"/>
    <w:link w:val="HeaderChar"/>
    <w:rsid w:val="007343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34E"/>
    <w:rPr>
      <w:rFonts w:ascii="Times New Roman" w:eastAsia="Times New Roman" w:hAnsi="Times New Roman" w:cs="Times New Roman"/>
      <w:sz w:val="16"/>
      <w:szCs w:val="20"/>
      <w:lang w:val="en-GB" w:eastAsia="en-US"/>
    </w:rPr>
  </w:style>
  <w:style w:type="paragraph" w:customStyle="1" w:styleId="Chapter">
    <w:name w:val="Chapter"/>
    <w:basedOn w:val="Normal"/>
    <w:rsid w:val="0073434E"/>
    <w:pPr>
      <w:spacing w:before="240"/>
    </w:pPr>
    <w:rPr>
      <w:rFonts w:ascii="Times New Roman" w:hAnsi="Times New Roman"/>
      <w:smallCaps/>
      <w:spacing w:val="80"/>
      <w:sz w:val="28"/>
    </w:rPr>
  </w:style>
  <w:style w:type="paragraph" w:customStyle="1" w:styleId="InChapter">
    <w:name w:val="InChapter"/>
    <w:basedOn w:val="Heading3"/>
    <w:rsid w:val="0073434E"/>
    <w:pPr>
      <w:spacing w:after="240"/>
      <w:outlineLvl w:val="9"/>
    </w:pPr>
    <w:rPr>
      <w:noProof/>
    </w:rPr>
  </w:style>
  <w:style w:type="paragraph" w:styleId="Index2">
    <w:name w:val="index 2"/>
    <w:basedOn w:val="Normal"/>
    <w:next w:val="Normal"/>
    <w:semiHidden/>
    <w:rsid w:val="0073434E"/>
    <w:pPr>
      <w:tabs>
        <w:tab w:val="right" w:pos="4176"/>
      </w:tabs>
      <w:ind w:left="568" w:hanging="284"/>
    </w:pPr>
    <w:rPr>
      <w:rFonts w:ascii="Garamond" w:hAnsi="Garamond"/>
    </w:rPr>
  </w:style>
  <w:style w:type="paragraph" w:customStyle="1" w:styleId="Byline">
    <w:name w:val="Byline"/>
    <w:rsid w:val="007343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34E"/>
    <w:pPr>
      <w:tabs>
        <w:tab w:val="clear" w:pos="3600"/>
        <w:tab w:val="clear" w:pos="3958"/>
      </w:tabs>
      <w:jc w:val="right"/>
    </w:pPr>
  </w:style>
  <w:style w:type="character" w:styleId="Emphasis">
    <w:name w:val="Emphasis"/>
    <w:basedOn w:val="DefaultParagraphFont"/>
    <w:qFormat/>
    <w:rsid w:val="0073434E"/>
    <w:rPr>
      <w:i/>
    </w:rPr>
  </w:style>
  <w:style w:type="paragraph" w:styleId="Caption">
    <w:name w:val="caption"/>
    <w:basedOn w:val="BodyText"/>
    <w:next w:val="Normal"/>
    <w:qFormat/>
    <w:rsid w:val="0073434E"/>
    <w:pPr>
      <w:framePr w:w="2268" w:hSpace="181" w:vSpace="181" w:wrap="around" w:vAnchor="text" w:hAnchor="page" w:x="1135" w:y="285" w:anchorLock="1"/>
    </w:pPr>
    <w:rPr>
      <w:i/>
    </w:rPr>
  </w:style>
  <w:style w:type="paragraph" w:customStyle="1" w:styleId="MiniTOCTitle">
    <w:name w:val="MiniTOCTitle"/>
    <w:basedOn w:val="Heading4"/>
    <w:rsid w:val="0073434E"/>
    <w:pPr>
      <w:spacing w:before="240"/>
      <w:outlineLvl w:val="9"/>
    </w:pPr>
    <w:rPr>
      <w:noProof/>
      <w:sz w:val="24"/>
    </w:rPr>
  </w:style>
  <w:style w:type="paragraph" w:customStyle="1" w:styleId="MiniTOCItem">
    <w:name w:val="MiniTOCItem"/>
    <w:basedOn w:val="ListBullet"/>
    <w:rsid w:val="0073434E"/>
    <w:pPr>
      <w:numPr>
        <w:numId w:val="0"/>
      </w:numPr>
      <w:tabs>
        <w:tab w:val="right" w:leader="dot" w:pos="6521"/>
      </w:tabs>
      <w:spacing w:before="0" w:after="0"/>
    </w:pPr>
  </w:style>
  <w:style w:type="paragraph" w:customStyle="1" w:styleId="TOFTitle">
    <w:name w:val="TOFTitle"/>
    <w:basedOn w:val="TOCTitle"/>
    <w:rsid w:val="0073434E"/>
  </w:style>
  <w:style w:type="paragraph" w:styleId="TableofFigures">
    <w:name w:val="table of figures"/>
    <w:basedOn w:val="Normal"/>
    <w:next w:val="Normal"/>
    <w:semiHidden/>
    <w:rsid w:val="0073434E"/>
    <w:pPr>
      <w:tabs>
        <w:tab w:val="right" w:leader="dot" w:pos="9072"/>
      </w:tabs>
      <w:ind w:left="970" w:hanging="403"/>
    </w:pPr>
    <w:rPr>
      <w:rFonts w:ascii="Times New Roman" w:hAnsi="Times New Roman"/>
      <w:b/>
    </w:rPr>
  </w:style>
  <w:style w:type="paragraph" w:styleId="ListNumber">
    <w:name w:val="List Number"/>
    <w:basedOn w:val="List"/>
    <w:rsid w:val="0073434E"/>
    <w:pPr>
      <w:numPr>
        <w:numId w:val="15"/>
      </w:numPr>
      <w:tabs>
        <w:tab w:val="clear" w:pos="340"/>
      </w:tabs>
    </w:pPr>
  </w:style>
  <w:style w:type="character" w:customStyle="1" w:styleId="WingdingSymbols">
    <w:name w:val="Wingding Symbols"/>
    <w:rsid w:val="0073434E"/>
    <w:rPr>
      <w:rFonts w:ascii="Wingdings" w:hAnsi="Wingdings"/>
    </w:rPr>
  </w:style>
  <w:style w:type="paragraph" w:customStyle="1" w:styleId="TableHeading">
    <w:name w:val="Table Heading"/>
    <w:basedOn w:val="HeadingBase"/>
    <w:rsid w:val="0073434E"/>
    <w:pPr>
      <w:keepLines/>
      <w:pBdr>
        <w:bottom w:val="single" w:sz="6" w:space="1" w:color="918585"/>
      </w:pBdr>
      <w:spacing w:before="240"/>
    </w:pPr>
  </w:style>
  <w:style w:type="character" w:customStyle="1" w:styleId="HotSpot">
    <w:name w:val="HotSpot"/>
    <w:rsid w:val="0073434E"/>
    <w:rPr>
      <w:color w:val="0033CC"/>
      <w:u w:val="none"/>
    </w:rPr>
  </w:style>
  <w:style w:type="paragraph" w:customStyle="1" w:styleId="BodyTextRight">
    <w:name w:val="Body Text Right"/>
    <w:basedOn w:val="BodyText"/>
    <w:rsid w:val="0073434E"/>
    <w:pPr>
      <w:spacing w:before="0" w:after="0"/>
      <w:jc w:val="right"/>
    </w:pPr>
  </w:style>
  <w:style w:type="paragraph" w:styleId="Index3">
    <w:name w:val="index 3"/>
    <w:basedOn w:val="ListNumber2"/>
    <w:next w:val="Normal"/>
    <w:semiHidden/>
    <w:rsid w:val="0073434E"/>
    <w:pPr>
      <w:numPr>
        <w:numId w:val="0"/>
      </w:numPr>
      <w:tabs>
        <w:tab w:val="right" w:leader="dot" w:pos="4176"/>
      </w:tabs>
    </w:pPr>
  </w:style>
  <w:style w:type="paragraph" w:styleId="ListNumber2">
    <w:name w:val="List Number 2"/>
    <w:basedOn w:val="List2"/>
    <w:rsid w:val="0073434E"/>
    <w:pPr>
      <w:numPr>
        <w:numId w:val="10"/>
      </w:numPr>
      <w:tabs>
        <w:tab w:val="clear" w:pos="1060"/>
      </w:tabs>
    </w:pPr>
  </w:style>
  <w:style w:type="paragraph" w:customStyle="1" w:styleId="MarginNote">
    <w:name w:val="Margin Note"/>
    <w:basedOn w:val="BodyText"/>
    <w:rsid w:val="007343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3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3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34E"/>
    <w:rPr>
      <w:sz w:val="32"/>
    </w:rPr>
  </w:style>
  <w:style w:type="paragraph" w:customStyle="1" w:styleId="HeadingProcedure">
    <w:name w:val="Heading Procedure"/>
    <w:basedOn w:val="HeadingBase"/>
    <w:next w:val="Normal"/>
    <w:rsid w:val="0073434E"/>
    <w:pPr>
      <w:tabs>
        <w:tab w:val="left" w:pos="0"/>
      </w:tabs>
      <w:spacing w:before="120" w:after="60"/>
    </w:pPr>
    <w:rPr>
      <w:i/>
      <w:color w:val="918585"/>
      <w:sz w:val="22"/>
    </w:rPr>
  </w:style>
  <w:style w:type="paragraph" w:customStyle="1" w:styleId="TableBodyText">
    <w:name w:val="Table Body Text"/>
    <w:basedOn w:val="BodyText"/>
    <w:rsid w:val="0073434E"/>
    <w:pPr>
      <w:spacing w:before="60" w:after="60"/>
    </w:pPr>
  </w:style>
  <w:style w:type="paragraph" w:styleId="ListContinue">
    <w:name w:val="List Continue"/>
    <w:basedOn w:val="List"/>
    <w:rsid w:val="0073434E"/>
    <w:pPr>
      <w:ind w:firstLine="0"/>
    </w:pPr>
  </w:style>
  <w:style w:type="paragraph" w:customStyle="1" w:styleId="ListNote">
    <w:name w:val="List Note"/>
    <w:basedOn w:val="List"/>
    <w:rsid w:val="0073434E"/>
    <w:pPr>
      <w:pBdr>
        <w:top w:val="single" w:sz="6" w:space="2" w:color="918585"/>
        <w:bottom w:val="single" w:sz="6" w:space="2" w:color="918585"/>
      </w:pBdr>
      <w:tabs>
        <w:tab w:val="left" w:pos="1021"/>
      </w:tabs>
      <w:ind w:firstLine="0"/>
    </w:pPr>
  </w:style>
  <w:style w:type="paragraph" w:customStyle="1" w:styleId="Warning">
    <w:name w:val="Warning"/>
    <w:basedOn w:val="BodyText"/>
    <w:rsid w:val="0073434E"/>
    <w:pPr>
      <w:shd w:val="clear" w:color="auto" w:fill="D9D9D9"/>
      <w:tabs>
        <w:tab w:val="left" w:pos="992"/>
      </w:tabs>
      <w:ind w:left="119" w:right="119"/>
    </w:pPr>
    <w:rPr>
      <w:sz w:val="20"/>
    </w:rPr>
  </w:style>
  <w:style w:type="paragraph" w:customStyle="1" w:styleId="MarginIcons">
    <w:name w:val="Margin Icons"/>
    <w:basedOn w:val="BodyText"/>
    <w:rsid w:val="007343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34E"/>
    <w:rPr>
      <w:rFonts w:ascii="Courier New" w:hAnsi="Courier New"/>
    </w:rPr>
  </w:style>
  <w:style w:type="paragraph" w:customStyle="1" w:styleId="NoteBullet">
    <w:name w:val="Note Bullet"/>
    <w:basedOn w:val="Note"/>
    <w:rsid w:val="0073434E"/>
    <w:pPr>
      <w:tabs>
        <w:tab w:val="clear" w:pos="680"/>
      </w:tabs>
      <w:spacing w:before="60" w:after="60"/>
    </w:pPr>
  </w:style>
  <w:style w:type="paragraph" w:customStyle="1" w:styleId="SubHeading2">
    <w:name w:val="SubHeading2"/>
    <w:basedOn w:val="HeadingBase"/>
    <w:rsid w:val="0073434E"/>
    <w:pPr>
      <w:spacing w:before="240" w:after="60"/>
    </w:pPr>
    <w:rPr>
      <w:sz w:val="20"/>
    </w:rPr>
  </w:style>
  <w:style w:type="paragraph" w:customStyle="1" w:styleId="SubHeading1">
    <w:name w:val="SubHeading1"/>
    <w:basedOn w:val="HeadingBase"/>
    <w:rsid w:val="0073434E"/>
    <w:pPr>
      <w:spacing w:before="240" w:after="60"/>
    </w:pPr>
    <w:rPr>
      <w:color w:val="918585"/>
      <w:sz w:val="22"/>
    </w:rPr>
  </w:style>
  <w:style w:type="paragraph" w:customStyle="1" w:styleId="SideHeading">
    <w:name w:val="Side Heading"/>
    <w:basedOn w:val="HeadingBase"/>
    <w:rsid w:val="007343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34E"/>
    <w:pPr>
      <w:tabs>
        <w:tab w:val="num" w:pos="360"/>
      </w:tabs>
    </w:pPr>
  </w:style>
  <w:style w:type="paragraph" w:styleId="PlainText">
    <w:name w:val="Plain Text"/>
    <w:basedOn w:val="Normal"/>
    <w:link w:val="PlainTextChar"/>
    <w:rsid w:val="0073434E"/>
    <w:rPr>
      <w:sz w:val="20"/>
    </w:rPr>
  </w:style>
  <w:style w:type="character" w:customStyle="1" w:styleId="PlainTextChar">
    <w:name w:val="Plain Text Char"/>
    <w:basedOn w:val="DefaultParagraphFont"/>
    <w:link w:val="PlainText"/>
    <w:rsid w:val="0073434E"/>
    <w:rPr>
      <w:rFonts w:ascii="Courier New" w:eastAsia="Times New Roman" w:hAnsi="Courier New" w:cs="Times New Roman"/>
      <w:sz w:val="20"/>
      <w:szCs w:val="20"/>
      <w:lang w:eastAsia="en-US"/>
    </w:rPr>
  </w:style>
  <w:style w:type="character" w:customStyle="1" w:styleId="MenuOption">
    <w:name w:val="Menu Option"/>
    <w:basedOn w:val="DefaultParagraphFont"/>
    <w:rsid w:val="0073434E"/>
    <w:rPr>
      <w:b/>
      <w:smallCaps/>
    </w:rPr>
  </w:style>
  <w:style w:type="paragraph" w:customStyle="1" w:styleId="TableListNumber">
    <w:name w:val="Table List Number"/>
    <w:basedOn w:val="ListNumber"/>
    <w:rsid w:val="0073434E"/>
    <w:pPr>
      <w:numPr>
        <w:numId w:val="0"/>
      </w:numPr>
    </w:pPr>
  </w:style>
  <w:style w:type="paragraph" w:styleId="TOC4">
    <w:name w:val="toc 4"/>
    <w:basedOn w:val="TOCBase"/>
    <w:next w:val="Normal"/>
    <w:semiHidden/>
    <w:rsid w:val="0073434E"/>
    <w:pPr>
      <w:tabs>
        <w:tab w:val="right" w:leader="dot" w:pos="9071"/>
      </w:tabs>
      <w:ind w:left="1701"/>
    </w:pPr>
  </w:style>
  <w:style w:type="paragraph" w:customStyle="1" w:styleId="ListAlpha">
    <w:name w:val="List Alpha"/>
    <w:basedOn w:val="List"/>
    <w:rsid w:val="0073434E"/>
    <w:pPr>
      <w:numPr>
        <w:numId w:val="9"/>
      </w:numPr>
    </w:pPr>
  </w:style>
  <w:style w:type="paragraph" w:customStyle="1" w:styleId="ListAlpha2">
    <w:name w:val="List Alpha 2"/>
    <w:basedOn w:val="List2"/>
    <w:rsid w:val="0073434E"/>
    <w:pPr>
      <w:numPr>
        <w:numId w:val="8"/>
      </w:numPr>
    </w:pPr>
  </w:style>
  <w:style w:type="paragraph" w:styleId="List2">
    <w:name w:val="List 2"/>
    <w:basedOn w:val="BodyText"/>
    <w:rsid w:val="0073434E"/>
    <w:pPr>
      <w:tabs>
        <w:tab w:val="left" w:pos="680"/>
      </w:tabs>
      <w:spacing w:before="60" w:after="60"/>
      <w:ind w:left="680" w:hanging="340"/>
    </w:pPr>
  </w:style>
  <w:style w:type="paragraph" w:styleId="List3">
    <w:name w:val="List 3"/>
    <w:basedOn w:val="BodyText"/>
    <w:rsid w:val="0073434E"/>
    <w:pPr>
      <w:tabs>
        <w:tab w:val="left" w:pos="1021"/>
      </w:tabs>
      <w:spacing w:before="60" w:after="60"/>
      <w:ind w:left="1020" w:hanging="340"/>
    </w:pPr>
  </w:style>
  <w:style w:type="paragraph" w:styleId="List4">
    <w:name w:val="List 4"/>
    <w:basedOn w:val="BodyText"/>
    <w:rsid w:val="0073434E"/>
    <w:pPr>
      <w:tabs>
        <w:tab w:val="left" w:pos="1361"/>
      </w:tabs>
      <w:spacing w:before="60" w:after="60"/>
      <w:ind w:left="1361" w:hanging="340"/>
    </w:pPr>
  </w:style>
  <w:style w:type="paragraph" w:styleId="List5">
    <w:name w:val="List 5"/>
    <w:basedOn w:val="BodyText"/>
    <w:rsid w:val="0073434E"/>
    <w:pPr>
      <w:tabs>
        <w:tab w:val="left" w:pos="1701"/>
      </w:tabs>
      <w:spacing w:before="60" w:after="60"/>
      <w:ind w:left="1701" w:hanging="340"/>
    </w:pPr>
  </w:style>
  <w:style w:type="paragraph" w:styleId="ListBullet3">
    <w:name w:val="List Bullet 3"/>
    <w:basedOn w:val="List3"/>
    <w:rsid w:val="0073434E"/>
    <w:pPr>
      <w:numPr>
        <w:numId w:val="14"/>
      </w:numPr>
      <w:tabs>
        <w:tab w:val="clear" w:pos="1021"/>
      </w:tabs>
      <w:ind w:left="1037" w:hanging="357"/>
    </w:pPr>
  </w:style>
  <w:style w:type="paragraph" w:styleId="ListBullet4">
    <w:name w:val="List Bullet 4"/>
    <w:basedOn w:val="List4"/>
    <w:rsid w:val="0073434E"/>
    <w:pPr>
      <w:numPr>
        <w:numId w:val="3"/>
      </w:numPr>
      <w:tabs>
        <w:tab w:val="clear" w:pos="1361"/>
      </w:tabs>
    </w:pPr>
  </w:style>
  <w:style w:type="paragraph" w:styleId="ListBullet5">
    <w:name w:val="List Bullet 5"/>
    <w:basedOn w:val="List5"/>
    <w:rsid w:val="0073434E"/>
    <w:pPr>
      <w:numPr>
        <w:numId w:val="4"/>
      </w:numPr>
    </w:pPr>
  </w:style>
  <w:style w:type="paragraph" w:styleId="ListContinue2">
    <w:name w:val="List Continue 2"/>
    <w:basedOn w:val="List2"/>
    <w:rsid w:val="0073434E"/>
    <w:pPr>
      <w:ind w:firstLine="0"/>
    </w:pPr>
  </w:style>
  <w:style w:type="paragraph" w:styleId="ListContinue3">
    <w:name w:val="List Continue 3"/>
    <w:basedOn w:val="List3"/>
    <w:rsid w:val="0073434E"/>
    <w:pPr>
      <w:ind w:left="1021" w:firstLine="0"/>
    </w:pPr>
  </w:style>
  <w:style w:type="paragraph" w:styleId="ListContinue4">
    <w:name w:val="List Continue 4"/>
    <w:basedOn w:val="List4"/>
    <w:rsid w:val="0073434E"/>
    <w:pPr>
      <w:ind w:firstLine="0"/>
    </w:pPr>
  </w:style>
  <w:style w:type="paragraph" w:styleId="ListContinue5">
    <w:name w:val="List Continue 5"/>
    <w:basedOn w:val="List5"/>
    <w:rsid w:val="0073434E"/>
    <w:pPr>
      <w:ind w:firstLine="0"/>
    </w:pPr>
  </w:style>
  <w:style w:type="paragraph" w:styleId="ListNumber3">
    <w:name w:val="List Number 3"/>
    <w:basedOn w:val="List3"/>
    <w:rsid w:val="0073434E"/>
    <w:pPr>
      <w:numPr>
        <w:numId w:val="5"/>
      </w:numPr>
    </w:pPr>
  </w:style>
  <w:style w:type="paragraph" w:styleId="ListNumber4">
    <w:name w:val="List Number 4"/>
    <w:basedOn w:val="List4"/>
    <w:rsid w:val="0073434E"/>
    <w:pPr>
      <w:numPr>
        <w:numId w:val="6"/>
      </w:numPr>
    </w:pPr>
  </w:style>
  <w:style w:type="paragraph" w:styleId="ListNumber5">
    <w:name w:val="List Number 5"/>
    <w:basedOn w:val="List5"/>
    <w:rsid w:val="0073434E"/>
    <w:pPr>
      <w:numPr>
        <w:numId w:val="7"/>
      </w:numPr>
    </w:pPr>
  </w:style>
  <w:style w:type="paragraph" w:styleId="BlockText">
    <w:name w:val="Block Text"/>
    <w:basedOn w:val="Normal"/>
    <w:rsid w:val="0073434E"/>
    <w:pPr>
      <w:spacing w:after="120"/>
      <w:ind w:left="1440" w:right="1440"/>
    </w:pPr>
  </w:style>
  <w:style w:type="character" w:customStyle="1" w:styleId="Subscript">
    <w:name w:val="Subscript"/>
    <w:basedOn w:val="DefaultParagraphFont"/>
    <w:rsid w:val="0073434E"/>
    <w:rPr>
      <w:sz w:val="16"/>
      <w:vertAlign w:val="subscript"/>
    </w:rPr>
  </w:style>
  <w:style w:type="character" w:customStyle="1" w:styleId="Superscript">
    <w:name w:val="Superscript"/>
    <w:basedOn w:val="DefaultParagraphFont"/>
    <w:rsid w:val="0073434E"/>
    <w:rPr>
      <w:sz w:val="16"/>
      <w:vertAlign w:val="superscript"/>
    </w:rPr>
  </w:style>
  <w:style w:type="character" w:customStyle="1" w:styleId="Symbols">
    <w:name w:val="Symbols"/>
    <w:basedOn w:val="DefaultParagraphFont"/>
    <w:rsid w:val="0073434E"/>
    <w:rPr>
      <w:rFonts w:ascii="Symbol" w:hAnsi="Symbol"/>
    </w:rPr>
  </w:style>
  <w:style w:type="character" w:customStyle="1" w:styleId="MenuOptions">
    <w:name w:val="Menu Options"/>
    <w:basedOn w:val="DefaultParagraphFont"/>
    <w:rsid w:val="0073434E"/>
    <w:rPr>
      <w:rFonts w:ascii="Arial Narrow" w:hAnsi="Arial Narrow"/>
      <w:smallCaps/>
    </w:rPr>
  </w:style>
  <w:style w:type="character" w:customStyle="1" w:styleId="Buttons">
    <w:name w:val="Buttons"/>
    <w:basedOn w:val="DefaultParagraphFont"/>
    <w:rsid w:val="0073434E"/>
    <w:rPr>
      <w:b/>
    </w:rPr>
  </w:style>
  <w:style w:type="character" w:customStyle="1" w:styleId="Underlined">
    <w:name w:val="Underlined"/>
    <w:basedOn w:val="DefaultParagraphFont"/>
    <w:rsid w:val="0073434E"/>
    <w:rPr>
      <w:u w:val="single"/>
    </w:rPr>
  </w:style>
  <w:style w:type="paragraph" w:customStyle="1" w:styleId="TableBodyTextRight">
    <w:name w:val="Table Body Text Right"/>
    <w:basedOn w:val="TableBodyText"/>
    <w:rsid w:val="0073434E"/>
    <w:pPr>
      <w:widowControl w:val="0"/>
      <w:autoSpaceDE w:val="0"/>
      <w:autoSpaceDN w:val="0"/>
      <w:adjustRightInd w:val="0"/>
      <w:jc w:val="right"/>
    </w:pPr>
    <w:rPr>
      <w:rFonts w:cs="Arial"/>
      <w:szCs w:val="18"/>
    </w:rPr>
  </w:style>
  <w:style w:type="paragraph" w:customStyle="1" w:styleId="CopyrightText">
    <w:name w:val="Copyright Text"/>
    <w:basedOn w:val="BodyText"/>
    <w:rsid w:val="0073434E"/>
    <w:rPr>
      <w:sz w:val="18"/>
    </w:rPr>
  </w:style>
  <w:style w:type="paragraph" w:customStyle="1" w:styleId="BodySmallRight">
    <w:name w:val="Body Small Right"/>
    <w:basedOn w:val="BodyTextRight"/>
    <w:rsid w:val="0073434E"/>
    <w:rPr>
      <w:sz w:val="18"/>
      <w:szCs w:val="18"/>
    </w:rPr>
  </w:style>
  <w:style w:type="paragraph" w:customStyle="1" w:styleId="MarginEdition">
    <w:name w:val="Margin Edition"/>
    <w:basedOn w:val="MarginNote"/>
    <w:rsid w:val="0073434E"/>
    <w:pPr>
      <w:spacing w:before="0" w:after="0"/>
    </w:pPr>
    <w:rPr>
      <w:rFonts w:ascii="Times New Roman" w:hAnsi="Times New Roman"/>
      <w:color w:val="999999"/>
    </w:rPr>
  </w:style>
  <w:style w:type="paragraph" w:customStyle="1" w:styleId="Spacer">
    <w:name w:val="Spacer"/>
    <w:basedOn w:val="Normal"/>
    <w:rsid w:val="0073434E"/>
    <w:rPr>
      <w:sz w:val="2"/>
      <w:szCs w:val="2"/>
    </w:rPr>
  </w:style>
  <w:style w:type="character" w:customStyle="1" w:styleId="Small">
    <w:name w:val="Small"/>
    <w:basedOn w:val="DefaultParagraphFont"/>
    <w:rsid w:val="0073434E"/>
    <w:rPr>
      <w:sz w:val="16"/>
    </w:rPr>
  </w:style>
  <w:style w:type="paragraph" w:customStyle="1" w:styleId="WideTable">
    <w:name w:val="Wide Table"/>
    <w:basedOn w:val="Normal"/>
    <w:rsid w:val="0073434E"/>
    <w:pPr>
      <w:ind w:left="-1418"/>
    </w:pPr>
    <w:rPr>
      <w:sz w:val="2"/>
      <w:szCs w:val="2"/>
    </w:rPr>
  </w:style>
  <w:style w:type="character" w:styleId="PageNumber">
    <w:name w:val="page number"/>
    <w:basedOn w:val="DefaultParagraphFont"/>
    <w:rsid w:val="0073434E"/>
  </w:style>
  <w:style w:type="paragraph" w:styleId="Quote">
    <w:name w:val="Quote"/>
    <w:basedOn w:val="Heading1"/>
    <w:link w:val="QuoteChar"/>
    <w:qFormat/>
    <w:rsid w:val="0073434E"/>
    <w:rPr>
      <w:b w:val="0"/>
      <w:sz w:val="72"/>
      <w:szCs w:val="72"/>
      <w:lang w:val="en-NZ"/>
    </w:rPr>
  </w:style>
  <w:style w:type="character" w:customStyle="1" w:styleId="QuoteChar">
    <w:name w:val="Quote Char"/>
    <w:basedOn w:val="DefaultParagraphFont"/>
    <w:link w:val="Quote"/>
    <w:rsid w:val="007343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34E"/>
    <w:pPr>
      <w:pageBreakBefore/>
    </w:pPr>
  </w:style>
  <w:style w:type="paragraph" w:customStyle="1" w:styleId="Border">
    <w:name w:val="Border"/>
    <w:basedOn w:val="Normal"/>
    <w:qFormat/>
    <w:rsid w:val="007343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34E"/>
    <w:rPr>
      <w:b/>
      <w:bCs/>
      <w:i/>
      <w:iCs/>
      <w:color w:val="auto"/>
    </w:rPr>
  </w:style>
  <w:style w:type="paragraph" w:styleId="IntenseQuote">
    <w:name w:val="Intense Quote"/>
    <w:basedOn w:val="Normal"/>
    <w:next w:val="Normal"/>
    <w:link w:val="IntenseQuoteChar"/>
    <w:uiPriority w:val="30"/>
    <w:qFormat/>
    <w:rsid w:val="007343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3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34E"/>
    <w:rPr>
      <w:smallCaps/>
      <w:color w:val="auto"/>
      <w:u w:val="single"/>
    </w:rPr>
  </w:style>
  <w:style w:type="character" w:styleId="IntenseReference">
    <w:name w:val="Intense Reference"/>
    <w:basedOn w:val="DefaultParagraphFont"/>
    <w:uiPriority w:val="32"/>
    <w:qFormat/>
    <w:rsid w:val="0073434E"/>
    <w:rPr>
      <w:b/>
      <w:bCs/>
      <w:smallCaps/>
      <w:color w:val="auto"/>
      <w:spacing w:val="5"/>
      <w:u w:val="single"/>
    </w:rPr>
  </w:style>
  <w:style w:type="paragraph" w:customStyle="1" w:styleId="2ColumnHeading">
    <w:name w:val="2Column Heading"/>
    <w:basedOn w:val="BodyText"/>
    <w:qFormat/>
    <w:rsid w:val="0073434E"/>
    <w:pPr>
      <w:spacing w:after="60"/>
      <w:ind w:left="-2268"/>
    </w:pPr>
    <w:rPr>
      <w:b/>
    </w:rPr>
  </w:style>
  <w:style w:type="paragraph" w:customStyle="1" w:styleId="Heading1TOC">
    <w:name w:val="Heading1 TOC"/>
    <w:basedOn w:val="Normal"/>
    <w:qFormat/>
    <w:rsid w:val="0073434E"/>
    <w:pPr>
      <w:spacing w:before="240" w:after="120"/>
    </w:pPr>
    <w:rPr>
      <w:rFonts w:ascii="Times New Roman" w:hAnsi="Times New Roman"/>
      <w:b/>
      <w:sz w:val="32"/>
    </w:rPr>
  </w:style>
  <w:style w:type="paragraph" w:customStyle="1" w:styleId="Heading2TOC">
    <w:name w:val="Heading2 TOC"/>
    <w:basedOn w:val="Normal"/>
    <w:qFormat/>
    <w:rsid w:val="0073434E"/>
    <w:pPr>
      <w:spacing w:before="240" w:after="60"/>
    </w:pPr>
    <w:rPr>
      <w:rFonts w:ascii="Times New Roman" w:hAnsi="Times New Roman"/>
      <w:b/>
      <w:sz w:val="28"/>
    </w:rPr>
  </w:style>
  <w:style w:type="character" w:customStyle="1" w:styleId="Underline">
    <w:name w:val="Underline"/>
    <w:basedOn w:val="DefaultParagraphFont"/>
    <w:qFormat/>
    <w:rsid w:val="0073434E"/>
    <w:rPr>
      <w:u w:val="single"/>
    </w:rPr>
  </w:style>
  <w:style w:type="character" w:customStyle="1" w:styleId="BoldandItalics">
    <w:name w:val="Bold and Italics"/>
    <w:qFormat/>
    <w:rsid w:val="0073434E"/>
    <w:rPr>
      <w:b/>
      <w:i/>
      <w:u w:val="none"/>
    </w:rPr>
  </w:style>
  <w:style w:type="paragraph" w:styleId="BalloonText">
    <w:name w:val="Balloon Text"/>
    <w:basedOn w:val="Normal"/>
    <w:link w:val="BalloonTextChar"/>
    <w:rsid w:val="0073434E"/>
    <w:rPr>
      <w:rFonts w:ascii="Tahoma" w:hAnsi="Tahoma" w:cs="Tahoma"/>
      <w:sz w:val="16"/>
      <w:szCs w:val="16"/>
    </w:rPr>
  </w:style>
  <w:style w:type="character" w:customStyle="1" w:styleId="BalloonTextChar">
    <w:name w:val="Balloon Text Char"/>
    <w:basedOn w:val="DefaultParagraphFont"/>
    <w:link w:val="BalloonText"/>
    <w:rsid w:val="007343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3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43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34E"/>
    <w:rPr>
      <w:b/>
      <w:color w:val="660033"/>
      <w:spacing w:val="0"/>
    </w:rPr>
  </w:style>
  <w:style w:type="paragraph" w:customStyle="1" w:styleId="Nameditemlist">
    <w:name w:val="Named item list"/>
    <w:basedOn w:val="BodyText"/>
    <w:qFormat/>
    <w:rsid w:val="0073434E"/>
    <w:pPr>
      <w:tabs>
        <w:tab w:val="left" w:pos="2835"/>
      </w:tabs>
      <w:ind w:left="2835" w:hanging="2835"/>
    </w:pPr>
  </w:style>
  <w:style w:type="paragraph" w:customStyle="1" w:styleId="BodyTextnopadding">
    <w:name w:val="Body Text no padding"/>
    <w:basedOn w:val="BodyText"/>
    <w:qFormat/>
    <w:rsid w:val="0073434E"/>
    <w:pPr>
      <w:spacing w:before="0" w:after="0"/>
    </w:pPr>
  </w:style>
  <w:style w:type="paragraph" w:customStyle="1" w:styleId="BodyTextBold">
    <w:name w:val="Body Text Bold"/>
    <w:basedOn w:val="BodyText"/>
    <w:qFormat/>
    <w:rsid w:val="0073434E"/>
    <w:rPr>
      <w:b/>
    </w:rPr>
  </w:style>
  <w:style w:type="character" w:styleId="Hyperlink">
    <w:name w:val="Hyperlink"/>
    <w:basedOn w:val="DefaultParagraphFont"/>
    <w:uiPriority w:val="99"/>
    <w:unhideWhenUsed/>
    <w:rsid w:val="00164E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1373</Words>
  <Characters>9151</Characters>
  <Application>Microsoft Office Word</Application>
  <DocSecurity>0</DocSecurity>
  <Lines>326</Lines>
  <Paragraphs>228</Paragraphs>
  <ScaleCrop>false</ScaleCrop>
  <Company>Author-it Software Corporation Ltd.</Company>
  <LinksUpToDate>false</LinksUpToDate>
  <CharactersWithSpaces>10296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MSFID6007 Select and instruct consultants and contractors</dc:title>
  <dc:subject>Approved</dc:subject>
  <dc:creator>Skills Insight</dc:creator>
  <cp:keywords>Release: 1</cp:keywords>
  <dc:description>Review Date: 12 April 2008</dc:description>
  <cp:lastModifiedBy>HSD_TPCMSd.prod</cp:lastModifiedBy>
  <cp:revision>3</cp:revision>
  <dcterms:created xsi:type="dcterms:W3CDTF">2025-03-01T19:50:00Z</dcterms:created>
  <dcterms:modified xsi:type="dcterms:W3CDTF">2025-03-01T19:50:00Z</dcterms:modified>
</cp:coreProperties>
</file>