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86E" w:rsidP="00523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MSFID6006 Design for conservation and restoration projects</w:t>
      </w:r>
      <w:r>
        <w:fldChar w:fldCharType="end"/>
      </w:r>
    </w:p>
    <w:p w:rsidR="0052386E" w:rsidP="0052386E">
      <w:pPr>
        <w:pStyle w:val="Version"/>
        <w:sectPr w:rsidSect="002A6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1BC" w:rsidP="002A61BC">
      <w:pPr>
        <w:pStyle w:val="SuperHeading"/>
      </w:pPr>
      <w:r w:rsidRPr="002A61BC">
        <w:t>Assessment Requirements for MSFID6006 Design for conservation and restoration projects</w:t>
      </w:r>
    </w:p>
    <w:p w:rsidR="00000000" w:rsidRPr="002A61BC" w:rsidP="002A61BC">
      <w:pPr>
        <w:pStyle w:val="Heading1"/>
      </w:pPr>
      <w:bookmarkStart w:id="1" w:name="O_629428"/>
      <w:bookmarkEnd w:id="1"/>
      <w:r w:rsidRPr="002A61BC">
        <w:t>Modification History</w:t>
      </w:r>
    </w:p>
    <w:p w:rsidR="00000000" w:rsidRPr="002A61BC" w:rsidP="002A61BC">
      <w:pPr>
        <w:pStyle w:val="BodyText"/>
      </w:pPr>
      <w:r w:rsidRPr="002A61BC">
        <w:t>Release 1 - New unit of competency</w:t>
      </w:r>
    </w:p>
    <w:p w:rsidR="00000000" w:rsidRPr="002A61BC" w:rsidP="002A61BC">
      <w:pPr>
        <w:pStyle w:val="AllowPageBreak"/>
      </w:pPr>
    </w:p>
    <w:p w:rsidR="00000000" w:rsidRPr="002A61BC" w:rsidP="002A61BC">
      <w:pPr>
        <w:pStyle w:val="Heading1"/>
      </w:pPr>
      <w:bookmarkStart w:id="2" w:name="O_629431"/>
      <w:bookmarkEnd w:id="2"/>
      <w:r w:rsidRPr="002A61BC">
        <w:t>Performance Evidence</w:t>
      </w:r>
    </w:p>
    <w:p w:rsidR="00000000" w:rsidRPr="002A61BC" w:rsidP="002A61BC">
      <w:pPr>
        <w:pStyle w:val="ListBullet"/>
      </w:pPr>
      <w:r w:rsidRPr="002A61BC">
        <w:t xml:space="preserve">Follow work instructions, operating procedures and inspection processes to: </w:t>
      </w:r>
    </w:p>
    <w:p w:rsidR="00000000" w:rsidRPr="002A61BC" w:rsidP="002A61BC">
      <w:pPr>
        <w:pStyle w:val="ListBullet2"/>
      </w:pPr>
      <w:r w:rsidRPr="002A61BC">
        <w:t xml:space="preserve">minimise the risk of injury to self or others </w:t>
      </w:r>
    </w:p>
    <w:p w:rsidR="00000000" w:rsidRPr="002A61BC" w:rsidP="002A61BC">
      <w:pPr>
        <w:pStyle w:val="ListBullet2"/>
      </w:pPr>
      <w:r w:rsidRPr="002A61BC">
        <w:t xml:space="preserve">prevent damage to goods, equipment and products </w:t>
      </w:r>
    </w:p>
    <w:p w:rsidR="00000000" w:rsidRPr="002A61BC" w:rsidP="002A61BC">
      <w:pPr>
        <w:pStyle w:val="ListBullet2"/>
      </w:pPr>
      <w:r w:rsidRPr="002A61BC">
        <w:t xml:space="preserve">maintain required production output and product quality </w:t>
      </w:r>
    </w:p>
    <w:p w:rsidR="00000000" w:rsidRPr="002A61BC" w:rsidP="002A61BC">
      <w:pPr>
        <w:pStyle w:val="ListBullet"/>
      </w:pPr>
      <w:r w:rsidRPr="002A61BC">
        <w:t>Design for a conservatio</w:t>
      </w:r>
      <w:r w:rsidRPr="002A61BC">
        <w:t>n and restoration project to provide the client with creative solutions that satisfy the design brief effectively applying design elements and principles in designing for conservation and restoration</w:t>
      </w:r>
    </w:p>
    <w:p w:rsidR="00000000" w:rsidRPr="002A61BC" w:rsidP="002A61BC">
      <w:pPr>
        <w:pStyle w:val="ListBullet"/>
      </w:pPr>
      <w:r w:rsidRPr="002A61BC">
        <w:t>Use mathematical ideas and techniques to correctly compl</w:t>
      </w:r>
      <w:r w:rsidRPr="002A61BC">
        <w:t>ete measurements, make calculations, estimate material requirements and cost work</w:t>
      </w:r>
    </w:p>
    <w:p w:rsidR="00000000" w:rsidRPr="002A61BC" w:rsidP="002A61BC">
      <w:pPr>
        <w:pStyle w:val="ListBullet"/>
      </w:pPr>
      <w:r w:rsidRPr="002A61BC">
        <w:t>Communicate ideas and information to enable confirmation of work requirements and specifications, presentation of design/colour concepts, the reporting of work outcomes and p</w:t>
      </w:r>
      <w:r w:rsidRPr="002A61BC">
        <w:t xml:space="preserve">roblems </w:t>
      </w:r>
    </w:p>
    <w:p w:rsidR="00000000" w:rsidRPr="002A61BC" w:rsidP="002A61BC">
      <w:pPr>
        <w:pStyle w:val="ListBullet"/>
      </w:pPr>
      <w:r w:rsidRPr="002A61BC">
        <w:t>Establish a personal work methodology</w:t>
      </w:r>
    </w:p>
    <w:p w:rsidR="00000000" w:rsidRPr="002A61BC" w:rsidP="002A61BC">
      <w:pPr>
        <w:pStyle w:val="ListBullet"/>
      </w:pPr>
      <w:r w:rsidRPr="002A61BC">
        <w:t>Visualise 2-D notions into 3-D space and form</w:t>
      </w:r>
    </w:p>
    <w:p w:rsidR="00000000" w:rsidRPr="002A61BC" w:rsidP="002A61BC">
      <w:pPr>
        <w:pStyle w:val="ListBullet"/>
      </w:pPr>
      <w:r w:rsidRPr="002A61BC">
        <w:t>Manipulate a range of relevant computer software programs</w:t>
      </w:r>
    </w:p>
    <w:p w:rsidR="00000000" w:rsidRPr="002A61BC" w:rsidP="002A61BC">
      <w:pPr>
        <w:pStyle w:val="ListBullet"/>
      </w:pPr>
      <w:r w:rsidRPr="002A61BC">
        <w:t xml:space="preserve">Display critical evaluation skills, creativity, innovation, research skills and independent thinking </w:t>
      </w:r>
    </w:p>
    <w:p w:rsidR="00000000" w:rsidRPr="002A61BC" w:rsidP="002A61BC">
      <w:pPr>
        <w:pStyle w:val="ListBullet"/>
      </w:pPr>
      <w:r w:rsidRPr="002A61BC">
        <w:t>Experiment in both the planning of projects and methods of execution</w:t>
      </w:r>
    </w:p>
    <w:p w:rsidR="00000000" w:rsidRPr="002A61BC" w:rsidP="002A61BC">
      <w:pPr>
        <w:pStyle w:val="ListBullet"/>
      </w:pPr>
      <w:r w:rsidRPr="002A61BC">
        <w:t>Present design ideas</w:t>
      </w:r>
    </w:p>
    <w:p w:rsidR="00000000" w:rsidRPr="002A61BC" w:rsidP="002A61BC">
      <w:pPr>
        <w:pStyle w:val="ListBullet"/>
      </w:pPr>
      <w:r w:rsidRPr="002A61BC">
        <w:t>Initiate new ideas and work techniques</w:t>
      </w:r>
    </w:p>
    <w:p w:rsidR="00000000" w:rsidRPr="002A61BC" w:rsidP="002A61BC">
      <w:pPr>
        <w:pStyle w:val="ListBullet"/>
      </w:pPr>
      <w:r w:rsidRPr="002A61BC">
        <w:t>Avoid backtracking, work flow interruptions or wastage</w:t>
      </w:r>
    </w:p>
    <w:p w:rsidR="00000000" w:rsidRPr="002A61BC" w:rsidP="002A61BC">
      <w:pPr>
        <w:pStyle w:val="ListBullet"/>
      </w:pPr>
      <w:r w:rsidRPr="002A61BC">
        <w:t>Work with others and in a team by recognising dependencies and using coo</w:t>
      </w:r>
      <w:r w:rsidRPr="002A61BC">
        <w:t>perative approaches to optimise work flow and productivity</w:t>
      </w:r>
    </w:p>
    <w:p w:rsidR="00000000" w:rsidRPr="002A61BC" w:rsidP="002A61BC">
      <w:pPr>
        <w:pStyle w:val="AllowPageBreak"/>
      </w:pPr>
    </w:p>
    <w:p w:rsidR="00000000" w:rsidRPr="002A61BC" w:rsidP="002A61BC">
      <w:pPr>
        <w:pStyle w:val="Heading1"/>
      </w:pPr>
      <w:bookmarkStart w:id="3" w:name="O_629430"/>
      <w:bookmarkEnd w:id="3"/>
      <w:r w:rsidRPr="002A61BC">
        <w:t>Knowledge Evidence</w:t>
      </w:r>
    </w:p>
    <w:p w:rsidR="00000000" w:rsidRPr="002A61BC" w:rsidP="002A61BC">
      <w:pPr>
        <w:pStyle w:val="ListBullet"/>
      </w:pPr>
      <w:r w:rsidRPr="002A61BC">
        <w:t>State or territory WHS legislation, regulations, standards and codes of practice relevant to the full range of processes for designing for conservation and rest</w:t>
      </w:r>
      <w:r w:rsidRPr="002A61BC">
        <w:t>oration</w:t>
      </w:r>
    </w:p>
    <w:p w:rsidR="00000000" w:rsidRPr="002A61BC" w:rsidP="002A61BC">
      <w:pPr>
        <w:pStyle w:val="ListBullet"/>
      </w:pPr>
      <w:r w:rsidRPr="002A61BC">
        <w:t>Organisational and site standards, requirements, policies and procedures for designing for conservation and restoration</w:t>
      </w:r>
    </w:p>
    <w:p w:rsidR="00000000" w:rsidRPr="002A61BC" w:rsidP="002A61BC">
      <w:pPr>
        <w:pStyle w:val="ListBullet"/>
      </w:pPr>
      <w:r w:rsidRPr="002A61BC">
        <w:t>Australian Standards and the Building Code of Australia (BCA)</w:t>
      </w:r>
    </w:p>
    <w:p w:rsidR="00000000" w:rsidRPr="002A61BC" w:rsidP="002A61BC">
      <w:pPr>
        <w:pStyle w:val="ListBullet"/>
      </w:pPr>
      <w:r w:rsidRPr="002A61BC">
        <w:t>Heritage and conservations regulations and conditions</w:t>
      </w:r>
    </w:p>
    <w:p w:rsidR="00000000" w:rsidRPr="002A61BC" w:rsidP="002A61BC">
      <w:pPr>
        <w:pStyle w:val="ListBullet"/>
      </w:pPr>
      <w:r w:rsidRPr="002A61BC">
        <w:t>Elements and</w:t>
      </w:r>
      <w:r w:rsidRPr="002A61BC">
        <w:t xml:space="preserve"> principles of design, including liveability and accessibility</w:t>
      </w:r>
    </w:p>
    <w:p w:rsidR="00000000" w:rsidRPr="002A61BC" w:rsidP="002A61BC">
      <w:pPr>
        <w:pStyle w:val="ListBullet"/>
      </w:pPr>
      <w:r w:rsidRPr="002A61BC">
        <w:t>Creativity and artistic relevance</w:t>
      </w:r>
    </w:p>
    <w:p w:rsidR="00000000" w:rsidRPr="002A61BC" w:rsidP="002A61BC">
      <w:pPr>
        <w:pStyle w:val="ListBullet"/>
      </w:pPr>
      <w:r w:rsidRPr="002A61BC">
        <w:t>Ergonomics, anthropometrics, proxemics and aesthetic values</w:t>
      </w:r>
    </w:p>
    <w:p w:rsidR="00000000" w:rsidRPr="002A61BC" w:rsidP="002A61BC">
      <w:pPr>
        <w:pStyle w:val="ListBullet"/>
      </w:pPr>
      <w:r w:rsidRPr="002A61BC">
        <w:t>Types of equipment and procedures for their safe use, operation and maintenance</w:t>
      </w:r>
    </w:p>
    <w:p w:rsidR="00000000" w:rsidRPr="002A61BC" w:rsidP="002A61BC">
      <w:pPr>
        <w:pStyle w:val="ListBullet"/>
      </w:pPr>
      <w:r w:rsidRPr="002A61BC">
        <w:t xml:space="preserve">Characteristics of </w:t>
      </w:r>
      <w:r w:rsidRPr="002A61BC">
        <w:t>materials, products and defects</w:t>
      </w:r>
    </w:p>
    <w:p w:rsidR="00000000" w:rsidRPr="002A61BC" w:rsidP="002A61BC">
      <w:pPr>
        <w:pStyle w:val="ListBullet"/>
      </w:pPr>
      <w:r w:rsidRPr="002A61BC">
        <w:t>Relevant computer programs</w:t>
      </w:r>
    </w:p>
    <w:p w:rsidR="00000000" w:rsidRPr="002A61BC" w:rsidP="002A61BC">
      <w:pPr>
        <w:pStyle w:val="ListBullet"/>
      </w:pPr>
      <w:r w:rsidRPr="002A61BC">
        <w:t>Conservation and restoration design themes and design development</w:t>
      </w:r>
    </w:p>
    <w:p w:rsidR="00000000" w:rsidRPr="002A61BC" w:rsidP="002A61BC">
      <w:pPr>
        <w:pStyle w:val="ListBullet"/>
      </w:pPr>
      <w:r w:rsidRPr="002A61BC">
        <w:t>Conservation and restoration of furnishings, soft furnishings and decorations</w:t>
      </w:r>
    </w:p>
    <w:p w:rsidR="00000000" w:rsidRPr="002A61BC" w:rsidP="002A61BC">
      <w:pPr>
        <w:pStyle w:val="ListBullet"/>
      </w:pPr>
      <w:r w:rsidRPr="002A61BC">
        <w:t>Sketching and drawing techniques</w:t>
      </w:r>
    </w:p>
    <w:p w:rsidR="00000000" w:rsidRPr="002A61BC" w:rsidP="002A61BC">
      <w:pPr>
        <w:pStyle w:val="ListBullet"/>
      </w:pPr>
      <w:r w:rsidRPr="002A61BC">
        <w:t>Procedures for the recording, reporting and maintenance of workplace records and information</w:t>
      </w:r>
    </w:p>
    <w:p w:rsidR="00000000" w:rsidRPr="002A61BC" w:rsidP="002A61BC">
      <w:pPr>
        <w:pStyle w:val="ListBullet"/>
      </w:pPr>
      <w:r w:rsidRPr="002A61BC">
        <w:t>Appropriate mathematical procedures for estimation and measurement</w:t>
      </w:r>
    </w:p>
    <w:p w:rsidR="00000000" w:rsidRPr="002A61BC" w:rsidP="002A61BC">
      <w:pPr>
        <w:pStyle w:val="ListBullet"/>
      </w:pPr>
      <w:r w:rsidRPr="002A61BC">
        <w:t>Environmental protection requirements</w:t>
      </w:r>
    </w:p>
    <w:p w:rsidR="00000000" w:rsidRPr="002A61BC" w:rsidP="002A61BC">
      <w:pPr>
        <w:pStyle w:val="ListBullet"/>
      </w:pPr>
      <w:r w:rsidRPr="002A61BC">
        <w:t>Established communication channels and protocols</w:t>
      </w:r>
    </w:p>
    <w:p w:rsidR="00000000" w:rsidRPr="002A61BC" w:rsidP="002A61BC">
      <w:pPr>
        <w:pStyle w:val="ListBullet"/>
      </w:pPr>
      <w:r w:rsidRPr="002A61BC">
        <w:t xml:space="preserve">Relevant </w:t>
      </w:r>
      <w:r w:rsidRPr="002A61BC">
        <w:t>problem identification and resolution</w:t>
      </w:r>
    </w:p>
    <w:p w:rsidR="00000000" w:rsidRPr="002A61BC" w:rsidP="002A61BC">
      <w:pPr>
        <w:pStyle w:val="AllowPageBreak"/>
      </w:pPr>
    </w:p>
    <w:p w:rsidR="00000000" w:rsidRPr="002A61BC" w:rsidP="002A61BC">
      <w:pPr>
        <w:pStyle w:val="Heading1"/>
      </w:pPr>
      <w:bookmarkStart w:id="4" w:name="O_629429"/>
      <w:bookmarkEnd w:id="4"/>
      <w:r w:rsidRPr="002A61BC">
        <w:t>Assessment Conditions</w:t>
      </w:r>
    </w:p>
    <w:p w:rsidR="00000000" w:rsidRPr="002A61BC" w:rsidP="002A61BC">
      <w:pPr>
        <w:pStyle w:val="ListBullet"/>
      </w:pPr>
      <w:r w:rsidRPr="002A61BC">
        <w:t>Assessors must:</w:t>
      </w:r>
    </w:p>
    <w:p w:rsidR="00000000" w:rsidRPr="002A61BC" w:rsidP="002A61BC">
      <w:pPr>
        <w:pStyle w:val="ListBullet2"/>
      </w:pPr>
      <w:r w:rsidRPr="002A61BC">
        <w:t>hold training and assessment competencies as determined by the National Skills Standards Council (NSSC) or its successors</w:t>
      </w:r>
    </w:p>
    <w:p w:rsidR="00000000" w:rsidRPr="002A61BC" w:rsidP="002A61BC">
      <w:pPr>
        <w:pStyle w:val="ListBullet2"/>
      </w:pPr>
      <w:r w:rsidRPr="002A61BC">
        <w:t>have vocational competency in the furni</w:t>
      </w:r>
      <w:r w:rsidRPr="002A61BC">
        <w:t xml:space="preserve">shing industry at least to the level being assessed with broad industry knowledge and experience, usually combined with a relevant industry qualification </w:t>
      </w:r>
    </w:p>
    <w:p w:rsidR="00000000" w:rsidRPr="002A61BC" w:rsidP="002A61BC">
      <w:pPr>
        <w:pStyle w:val="ListBullet2"/>
      </w:pPr>
      <w:r w:rsidRPr="002A61BC">
        <w:t>be familiar with the current skills and knowledge used and have relevant, current experience in the f</w:t>
      </w:r>
      <w:r w:rsidRPr="002A61BC">
        <w:t>urnishing industry.</w:t>
      </w:r>
    </w:p>
    <w:p w:rsidR="00000000" w:rsidRPr="002A61BC" w:rsidP="002A61BC">
      <w:pPr>
        <w:pStyle w:val="ListBullet"/>
      </w:pPr>
      <w:r w:rsidRPr="002A61BC">
        <w:t xml:space="preserve">Assessment methods must confirm consistency of performance over time rather than a single assessment event and in a range of workplace relevant contexts. </w:t>
      </w:r>
    </w:p>
    <w:p w:rsidR="00000000" w:rsidRPr="002A61BC" w:rsidP="002A61BC">
      <w:pPr>
        <w:pStyle w:val="ListBullet"/>
      </w:pPr>
      <w:r w:rsidRPr="002A61BC">
        <w:t>Assessment must be by observation of relevant t</w:t>
      </w:r>
      <w:r w:rsidRPr="002A61BC">
        <w:t xml:space="preserve">asks with questioning on underpinning knowledge and, where applicable, multimedia evidence, supervisor’s reports, projects and work samples. </w:t>
      </w:r>
    </w:p>
    <w:p w:rsidR="00000000" w:rsidRPr="002A61BC" w:rsidP="002A61BC">
      <w:pPr>
        <w:pStyle w:val="ListBullet"/>
      </w:pPr>
      <w:r w:rsidRPr="002A61BC">
        <w:t>Assessment is to be conducted on single units of competency or in conjunction with other related units of competen</w:t>
      </w:r>
      <w:r w:rsidRPr="002A61BC">
        <w:t>cy. Foundation skills are integral to competent performance in the unit and should not be assessed separately.</w:t>
      </w:r>
    </w:p>
    <w:p w:rsidR="00000000" w:rsidRPr="002A61BC" w:rsidP="002A61BC">
      <w:pPr>
        <w:pStyle w:val="ListBullet"/>
      </w:pPr>
      <w:r w:rsidRPr="002A61BC">
        <w:t>Assessment must occur on the job or in a workplace simulated facility with relevant process, equipment, materials, work instructions and deadline</w:t>
      </w:r>
      <w:r w:rsidRPr="002A61BC">
        <w:t>s.</w:t>
      </w:r>
    </w:p>
    <w:p w:rsidR="00000000" w:rsidRPr="002A61BC" w:rsidP="002A61BC">
      <w:pPr>
        <w:pStyle w:val="ListBullet"/>
      </w:pPr>
      <w:r w:rsidRPr="002A61BC">
        <w:t>Access is required to materials, equipment and specifications relevant to designing for conservation and restoration projects.</w:t>
      </w:r>
    </w:p>
    <w:p w:rsidR="00000000" w:rsidRPr="002A61BC" w:rsidP="002A61BC">
      <w:pPr>
        <w:pStyle w:val="AllowPageBreak"/>
      </w:pPr>
    </w:p>
    <w:p w:rsidR="00000000" w:rsidRPr="002A61BC" w:rsidP="002A61BC">
      <w:pPr>
        <w:pStyle w:val="Heading1"/>
      </w:pPr>
      <w:bookmarkStart w:id="5" w:name="O_629427"/>
      <w:bookmarkEnd w:id="5"/>
      <w:r w:rsidRPr="002A61BC">
        <w:t>Links</w:t>
      </w:r>
    </w:p>
    <w:p w:rsidR="00000000" w:rsidRPr="002A61BC" w:rsidP="002A61BC">
      <w:pPr>
        <w:pStyle w:val="BodyText"/>
      </w:pPr>
      <w:r w:rsidRPr="002A61BC">
        <w:t>Companion Volume implementation guides are found in VETNet - https://vetnet.education.gov.au/Pages/Trai</w:t>
      </w:r>
      <w:r w:rsidRPr="002A61BC">
        <w:t>ningDocs.aspx?q=0601ab95-583a-4e93-b2d4-cfb27b03ed73</w:t>
      </w:r>
    </w:p>
    <w:p w:rsidR="00000000" w:rsidRPr="002A61BC" w:rsidP="002A61BC"/>
    <w:sectPr w:rsidSect="002A6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BC" w:rsidRPr="0052386E" w:rsidP="00523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6E" w:rsidP="002A6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86E" w:rsidP="002A6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2386E" w:rsidP="002A6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1BC" w:rsidRPr="0052386E" w:rsidP="00523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6E" w:rsidRPr="002D2AF8" w:rsidP="002A6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MSFID6006 Design for conservation and restoration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2386E" w:rsidP="002A6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43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C0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E41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1BC"/>
  </w:style>
  <w:style w:type="character" w:customStyle="1" w:styleId="Heading1Char">
    <w:name w:val="Heading 1 Char"/>
    <w:basedOn w:val="DefaultParagraphFont"/>
    <w:link w:val="Heading1"/>
    <w:rsid w:val="002A6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1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1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1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61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6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1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1BC"/>
    <w:rPr>
      <w:b/>
      <w:spacing w:val="0"/>
    </w:rPr>
  </w:style>
  <w:style w:type="paragraph" w:customStyle="1" w:styleId="SuperTitle">
    <w:name w:val="SuperTitle"/>
    <w:basedOn w:val="Title"/>
    <w:rsid w:val="002A6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1BC"/>
    <w:rPr>
      <w:i/>
    </w:rPr>
  </w:style>
  <w:style w:type="paragraph" w:styleId="Caption">
    <w:name w:val="caption"/>
    <w:basedOn w:val="BodyText"/>
    <w:next w:val="Normal"/>
    <w:qFormat/>
    <w:rsid w:val="002A6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1BC"/>
  </w:style>
  <w:style w:type="paragraph" w:styleId="TableofFigures">
    <w:name w:val="table of figures"/>
    <w:basedOn w:val="Normal"/>
    <w:next w:val="Normal"/>
    <w:semiHidden/>
    <w:rsid w:val="002A6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1BC"/>
    <w:pPr>
      <w:numPr>
        <w:numId w:val="11"/>
      </w:numPr>
    </w:pPr>
  </w:style>
  <w:style w:type="character" w:customStyle="1" w:styleId="WingdingSymbols">
    <w:name w:val="Wingding Symbols"/>
    <w:rsid w:val="002A61BC"/>
    <w:rPr>
      <w:rFonts w:ascii="Wingdings" w:hAnsi="Wingdings"/>
    </w:rPr>
  </w:style>
  <w:style w:type="paragraph" w:customStyle="1" w:styleId="TableHeading">
    <w:name w:val="Table Heading"/>
    <w:basedOn w:val="HeadingBase"/>
    <w:rsid w:val="002A6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1BC"/>
    <w:rPr>
      <w:color w:val="0033CC"/>
      <w:u w:val="none"/>
    </w:rPr>
  </w:style>
  <w:style w:type="paragraph" w:customStyle="1" w:styleId="BodyTextRight">
    <w:name w:val="Body Text Right"/>
    <w:basedOn w:val="BodyText"/>
    <w:rsid w:val="002A6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1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1BC"/>
    <w:rPr>
      <w:sz w:val="32"/>
    </w:rPr>
  </w:style>
  <w:style w:type="paragraph" w:customStyle="1" w:styleId="HeadingProcedure">
    <w:name w:val="Heading Procedure"/>
    <w:basedOn w:val="HeadingBase"/>
    <w:next w:val="Normal"/>
    <w:rsid w:val="002A6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1BC"/>
    <w:pPr>
      <w:spacing w:before="60" w:after="60"/>
    </w:pPr>
  </w:style>
  <w:style w:type="paragraph" w:styleId="ListContinue">
    <w:name w:val="List Continue"/>
    <w:basedOn w:val="List"/>
    <w:rsid w:val="002A61BC"/>
    <w:pPr>
      <w:ind w:firstLine="0"/>
    </w:pPr>
  </w:style>
  <w:style w:type="paragraph" w:customStyle="1" w:styleId="ListNote">
    <w:name w:val="List Note"/>
    <w:basedOn w:val="List"/>
    <w:rsid w:val="002A6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1BC"/>
    <w:rPr>
      <w:rFonts w:ascii="Courier New" w:hAnsi="Courier New"/>
    </w:rPr>
  </w:style>
  <w:style w:type="paragraph" w:customStyle="1" w:styleId="NoteBullet">
    <w:name w:val="Note Bullet"/>
    <w:basedOn w:val="Note"/>
    <w:rsid w:val="002A6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1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6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1BC"/>
    <w:rPr>
      <w:b/>
      <w:smallCaps/>
    </w:rPr>
  </w:style>
  <w:style w:type="paragraph" w:customStyle="1" w:styleId="TableListNumber">
    <w:name w:val="Table List Number"/>
    <w:basedOn w:val="ListNumber"/>
    <w:rsid w:val="002A6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1BC"/>
    <w:pPr>
      <w:numPr>
        <w:numId w:val="9"/>
      </w:numPr>
    </w:pPr>
  </w:style>
  <w:style w:type="paragraph" w:customStyle="1" w:styleId="ListAlpha2">
    <w:name w:val="List Alpha 2"/>
    <w:basedOn w:val="List2"/>
    <w:rsid w:val="002A61BC"/>
    <w:pPr>
      <w:numPr>
        <w:numId w:val="8"/>
      </w:numPr>
    </w:pPr>
  </w:style>
  <w:style w:type="paragraph" w:styleId="List2">
    <w:name w:val="List 2"/>
    <w:basedOn w:val="BodyText"/>
    <w:rsid w:val="002A6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1B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1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61BC"/>
    <w:pPr>
      <w:numPr>
        <w:numId w:val="4"/>
      </w:numPr>
    </w:pPr>
  </w:style>
  <w:style w:type="paragraph" w:styleId="ListContinue2">
    <w:name w:val="List Continue 2"/>
    <w:basedOn w:val="List2"/>
    <w:rsid w:val="002A61BC"/>
    <w:pPr>
      <w:ind w:firstLine="0"/>
    </w:pPr>
  </w:style>
  <w:style w:type="paragraph" w:styleId="ListContinue3">
    <w:name w:val="List Continue 3"/>
    <w:basedOn w:val="List3"/>
    <w:rsid w:val="002A61BC"/>
    <w:pPr>
      <w:ind w:left="1021" w:firstLine="0"/>
    </w:pPr>
  </w:style>
  <w:style w:type="paragraph" w:styleId="ListContinue4">
    <w:name w:val="List Continue 4"/>
    <w:basedOn w:val="List4"/>
    <w:rsid w:val="002A61BC"/>
    <w:pPr>
      <w:ind w:firstLine="0"/>
    </w:pPr>
  </w:style>
  <w:style w:type="paragraph" w:styleId="ListContinue5">
    <w:name w:val="List Continue 5"/>
    <w:basedOn w:val="List5"/>
    <w:rsid w:val="002A61BC"/>
    <w:pPr>
      <w:ind w:firstLine="0"/>
    </w:pPr>
  </w:style>
  <w:style w:type="paragraph" w:styleId="ListNumber3">
    <w:name w:val="List Number 3"/>
    <w:basedOn w:val="List3"/>
    <w:rsid w:val="002A61BC"/>
    <w:pPr>
      <w:numPr>
        <w:numId w:val="5"/>
      </w:numPr>
    </w:pPr>
  </w:style>
  <w:style w:type="paragraph" w:styleId="ListNumber4">
    <w:name w:val="List Number 4"/>
    <w:basedOn w:val="List4"/>
    <w:rsid w:val="002A61BC"/>
    <w:pPr>
      <w:numPr>
        <w:numId w:val="6"/>
      </w:numPr>
    </w:pPr>
  </w:style>
  <w:style w:type="paragraph" w:styleId="ListNumber5">
    <w:name w:val="List Number 5"/>
    <w:basedOn w:val="List5"/>
    <w:rsid w:val="002A61BC"/>
    <w:pPr>
      <w:numPr>
        <w:numId w:val="7"/>
      </w:numPr>
    </w:pPr>
  </w:style>
  <w:style w:type="paragraph" w:styleId="BlockText">
    <w:name w:val="Block Text"/>
    <w:basedOn w:val="Normal"/>
    <w:rsid w:val="002A6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1BC"/>
    <w:rPr>
      <w:sz w:val="16"/>
      <w:vertAlign w:val="superscript"/>
    </w:rPr>
  </w:style>
  <w:style w:type="character" w:customStyle="1" w:styleId="Symbols">
    <w:name w:val="Symbols"/>
    <w:basedOn w:val="DefaultParagraphFont"/>
    <w:rsid w:val="002A61BC"/>
    <w:rPr>
      <w:rFonts w:ascii="Symbol" w:hAnsi="Symbol"/>
    </w:rPr>
  </w:style>
  <w:style w:type="character" w:customStyle="1" w:styleId="MenuOptions">
    <w:name w:val="Menu Options"/>
    <w:basedOn w:val="DefaultParagraphFont"/>
    <w:rsid w:val="002A6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1BC"/>
    <w:rPr>
      <w:b/>
    </w:rPr>
  </w:style>
  <w:style w:type="character" w:customStyle="1" w:styleId="Underlined">
    <w:name w:val="Underlined"/>
    <w:basedOn w:val="DefaultParagraphFont"/>
    <w:rsid w:val="002A61BC"/>
    <w:rPr>
      <w:u w:val="single"/>
    </w:rPr>
  </w:style>
  <w:style w:type="paragraph" w:customStyle="1" w:styleId="TableBodyTextRight">
    <w:name w:val="Table Body Text Right"/>
    <w:basedOn w:val="TableBodyText"/>
    <w:rsid w:val="002A6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1BC"/>
    <w:rPr>
      <w:sz w:val="18"/>
    </w:rPr>
  </w:style>
  <w:style w:type="paragraph" w:customStyle="1" w:styleId="BodySmallRight">
    <w:name w:val="Body Small Right"/>
    <w:basedOn w:val="BodyTextRight"/>
    <w:rsid w:val="002A61BC"/>
    <w:rPr>
      <w:sz w:val="18"/>
      <w:szCs w:val="18"/>
    </w:rPr>
  </w:style>
  <w:style w:type="paragraph" w:customStyle="1" w:styleId="MarginEdition">
    <w:name w:val="Margin Edition"/>
    <w:basedOn w:val="MarginNote"/>
    <w:rsid w:val="002A6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1BC"/>
    <w:rPr>
      <w:sz w:val="2"/>
      <w:szCs w:val="2"/>
    </w:rPr>
  </w:style>
  <w:style w:type="character" w:customStyle="1" w:styleId="Small">
    <w:name w:val="Small"/>
    <w:basedOn w:val="DefaultParagraphFont"/>
    <w:rsid w:val="002A61BC"/>
    <w:rPr>
      <w:sz w:val="16"/>
    </w:rPr>
  </w:style>
  <w:style w:type="paragraph" w:customStyle="1" w:styleId="WideTable">
    <w:name w:val="Wide Table"/>
    <w:basedOn w:val="Normal"/>
    <w:rsid w:val="002A6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1BC"/>
  </w:style>
  <w:style w:type="paragraph" w:styleId="Quote">
    <w:name w:val="Quote"/>
    <w:basedOn w:val="Heading1"/>
    <w:link w:val="QuoteChar"/>
    <w:qFormat/>
    <w:rsid w:val="002A6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1BC"/>
    <w:pPr>
      <w:pageBreakBefore/>
    </w:pPr>
  </w:style>
  <w:style w:type="paragraph" w:customStyle="1" w:styleId="Border">
    <w:name w:val="Border"/>
    <w:basedOn w:val="Normal"/>
    <w:qFormat/>
    <w:rsid w:val="002A6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1BC"/>
    <w:rPr>
      <w:u w:val="single"/>
    </w:rPr>
  </w:style>
  <w:style w:type="character" w:customStyle="1" w:styleId="BoldandItalics">
    <w:name w:val="Bold and Italics"/>
    <w:qFormat/>
    <w:rsid w:val="002A61BC"/>
    <w:rPr>
      <w:b/>
      <w:i/>
      <w:u w:val="none"/>
    </w:rPr>
  </w:style>
  <w:style w:type="paragraph" w:styleId="BalloonText">
    <w:name w:val="Balloon Text"/>
    <w:basedOn w:val="Normal"/>
    <w:link w:val="BalloonTextChar"/>
    <w:rsid w:val="002A6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1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1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3773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MSFID6006 Design for conservation and restoration projects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2016-12-09T04:12:00Z</dcterms:created>
  <dcterms:modified xsi:type="dcterms:W3CDTF">2016-12-09T04:12:00Z</dcterms:modified>
</cp:coreProperties>
</file>