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1F04" w:rsidP="00231F04">
      <w:pPr>
        <w:pStyle w:val="Title"/>
      </w:pPr>
      <w:r>
        <w:fldChar w:fldCharType="begin"/>
      </w:r>
      <w:r>
        <w:instrText xml:space="preserve"> TITLE   \* MERGEFORMAT </w:instrText>
      </w:r>
      <w:r>
        <w:fldChar w:fldCharType="separate"/>
      </w:r>
      <w:r>
        <w:t>MSFID6001 Resolve complex spatial design problems through modelling</w:t>
      </w:r>
      <w:r>
        <w:fldChar w:fldCharType="end"/>
      </w:r>
    </w:p>
    <w:p w:rsidR="00231F04" w:rsidP="00231F04">
      <w:pPr>
        <w:pStyle w:val="Version"/>
        <w:sectPr w:rsidSect="00110A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10AD0" w:rsidP="00110AD0">
      <w:pPr>
        <w:pStyle w:val="SuperHeading"/>
      </w:pPr>
      <w:r w:rsidRPr="00110AD0">
        <w:t>MSFID6001 Resolve complex spatial design problems through modelling</w:t>
      </w:r>
    </w:p>
    <w:p w:rsidR="00000000" w:rsidRPr="00110AD0" w:rsidP="00110AD0">
      <w:pPr>
        <w:pStyle w:val="Heading1"/>
      </w:pPr>
      <w:bookmarkStart w:id="1" w:name="O_629337"/>
      <w:bookmarkEnd w:id="1"/>
      <w:r w:rsidRPr="00110AD0">
        <w:t>Modification History</w:t>
      </w:r>
    </w:p>
    <w:p w:rsidR="00000000" w:rsidRPr="00110AD0" w:rsidP="00110AD0">
      <w:pPr>
        <w:pStyle w:val="BodyText"/>
      </w:pPr>
      <w:r w:rsidRPr="00110AD0">
        <w:t>Release 1 - New unit of competency</w:t>
      </w:r>
    </w:p>
    <w:p w:rsidR="00000000" w:rsidRPr="00110AD0" w:rsidP="00110AD0">
      <w:pPr>
        <w:pStyle w:val="AllowPageBreak"/>
      </w:pPr>
    </w:p>
    <w:p w:rsidR="00000000" w:rsidRPr="00110AD0" w:rsidP="00110AD0">
      <w:pPr>
        <w:pStyle w:val="Heading1"/>
      </w:pPr>
      <w:bookmarkStart w:id="2" w:name="O_629345"/>
      <w:bookmarkEnd w:id="2"/>
      <w:r w:rsidRPr="00110AD0">
        <w:t>Application</w:t>
      </w:r>
    </w:p>
    <w:p w:rsidR="00000000" w:rsidRPr="00110AD0" w:rsidP="00110AD0">
      <w:pPr>
        <w:pStyle w:val="BodyText"/>
      </w:pPr>
      <w:r w:rsidRPr="00110AD0">
        <w:t xml:space="preserve">This unit of competency covers extending, developing and resolving complex spatial design problems to develop and refine a conceptual model and inform </w:t>
      </w:r>
      <w:r w:rsidRPr="00110AD0">
        <w:t>design work through experimentation with a range of spatial modelling techniques. It includes managing and organising resource requirements for new work and realising a fully resolved interior scheme through modelling.</w:t>
      </w:r>
    </w:p>
    <w:p w:rsidR="00000000" w:rsidRPr="00110AD0" w:rsidP="00110AD0">
      <w:pPr>
        <w:pStyle w:val="BodyText"/>
      </w:pPr>
    </w:p>
    <w:p w:rsidR="00000000" w:rsidRPr="00110AD0" w:rsidP="00110AD0">
      <w:pPr>
        <w:pStyle w:val="BodyText"/>
      </w:pPr>
      <w:r w:rsidRPr="00110AD0">
        <w:t>No licensing, legislative or certifi</w:t>
      </w:r>
      <w:r w:rsidRPr="00110AD0">
        <w:t>cation requirements apply to this unit at the time of publication.</w:t>
      </w:r>
    </w:p>
    <w:p w:rsidR="00000000" w:rsidRPr="00110AD0" w:rsidP="00110AD0">
      <w:pPr>
        <w:pStyle w:val="AllowPageBreak"/>
      </w:pPr>
    </w:p>
    <w:p w:rsidR="00000000" w:rsidRPr="00110AD0" w:rsidP="00110AD0">
      <w:pPr>
        <w:pStyle w:val="Heading1"/>
      </w:pPr>
      <w:bookmarkStart w:id="3" w:name="O_629344"/>
      <w:bookmarkEnd w:id="3"/>
      <w:r w:rsidRPr="00110AD0">
        <w:t>Pre-requisite Unit</w:t>
      </w:r>
    </w:p>
    <w:p w:rsidR="00000000" w:rsidRPr="00110AD0" w:rsidP="00110AD0">
      <w:pPr>
        <w:pStyle w:val="Heading1"/>
      </w:pPr>
      <w:bookmarkStart w:id="4" w:name="O_629343"/>
      <w:bookmarkEnd w:id="4"/>
      <w:r w:rsidRPr="00110AD0">
        <w:t>Competency Field</w:t>
      </w:r>
    </w:p>
    <w:p w:rsidR="00000000" w:rsidRPr="00110AD0" w:rsidP="00110AD0">
      <w:pPr>
        <w:pStyle w:val="Heading1"/>
      </w:pPr>
      <w:bookmarkStart w:id="5" w:name="O_629342"/>
      <w:bookmarkEnd w:id="5"/>
      <w:r w:rsidRPr="00110AD0">
        <w:t>Unit Sector</w:t>
      </w:r>
    </w:p>
    <w:p w:rsidR="00000000" w:rsidRPr="00110AD0" w:rsidP="00110AD0">
      <w:pPr>
        <w:pStyle w:val="BodyText"/>
      </w:pPr>
      <w:r w:rsidRPr="00110AD0">
        <w:t>Interior Decoration and Design</w:t>
      </w:r>
    </w:p>
    <w:p w:rsidR="00000000" w:rsidRPr="00110AD0" w:rsidP="00110AD0">
      <w:pPr>
        <w:pStyle w:val="AllowPageBreak"/>
      </w:pPr>
    </w:p>
    <w:p w:rsidR="00000000" w:rsidRPr="00110AD0" w:rsidP="00110AD0">
      <w:pPr>
        <w:pStyle w:val="Heading1"/>
      </w:pPr>
      <w:bookmarkStart w:id="6" w:name="O_629341"/>
      <w:bookmarkEnd w:id="6"/>
      <w:r w:rsidRPr="00110AD0">
        <w:t>Elements and Performance Criteria</w:t>
      </w:r>
    </w:p>
    <w:tbl>
      <w:tblPr>
        <w:tblW w:w="9286" w:type="dxa"/>
        <w:tblLayout w:type="fixed"/>
        <w:tblCellMar>
          <w:left w:w="62" w:type="dxa"/>
          <w:right w:w="62" w:type="dxa"/>
        </w:tblCellMar>
        <w:tblLook w:val="0000"/>
      </w:tblPr>
      <w:tblGrid>
        <w:gridCol w:w="540"/>
        <w:gridCol w:w="2219"/>
        <w:gridCol w:w="751"/>
        <w:gridCol w:w="5776"/>
      </w:tblGrid>
      <w:tr w:rsidTr="00110AD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Elements d</w:t>
            </w:r>
            <w:r w:rsidRPr="00110AD0">
              <w:t>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Performance criteria describe the performance needed to demonstrate achievement of the element.</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1</w:t>
            </w:r>
          </w:p>
        </w:tc>
        <w:tc>
          <w:tcPr>
            <w:tcW w:w="2219" w:type="dxa"/>
            <w:vMerge w:val="restart"/>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Adapt and develop concepts as a result of design research</w:t>
            </w: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1.1</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 xml:space="preserve">Criteria are established that are most likely to facilitate the achievement of the conceptual vision </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1.2</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 xml:space="preserve">Consultation is conducted with colleagues to develop conceptual thinking approaches </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1.3</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A range of spatial problems are examined to determine suitable approaches</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1.4</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 xml:space="preserve">Relevant ideas and approaches are researched, adapted and incorporated from other practitioners </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2</w:t>
            </w:r>
          </w:p>
        </w:tc>
        <w:tc>
          <w:tcPr>
            <w:tcW w:w="2219" w:type="dxa"/>
            <w:vMerge w:val="restart"/>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 xml:space="preserve">Visualise design concepts using a range of modelling techniques </w:t>
            </w: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2.1</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Capabi</w:t>
            </w:r>
            <w:r w:rsidRPr="00110AD0">
              <w:t>lities of a range of 2-D conceptual notions are extended through 3-D modelling</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2.2</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 xml:space="preserve">The conceptual vision is refined based on ongoing experimentation using sophisticated modelling techniques </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2.3</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A sophisticated concept model appropriat</w:t>
            </w:r>
            <w:r w:rsidRPr="00110AD0">
              <w:t xml:space="preserve">e to the brief is presented to the client and feedback evaluated </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3</w:t>
            </w:r>
          </w:p>
        </w:tc>
        <w:tc>
          <w:tcPr>
            <w:tcW w:w="2219"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Manage and organise resource requirements for new work</w:t>
            </w: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3.1</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Materials, tools, equipment and computer-aided design (CAD) applications are researched for the achievement of different 3-D effects</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3.2</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Resource requirements that arise from the use of techniques and experimental approaches are determined and organised</w:t>
            </w:r>
            <w:r w:rsidRPr="00110AD0">
              <w:t xml:space="preserve"> for new work </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3.3</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Critical path is determined, projecting completion dates of each stage of the project</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4</w:t>
            </w:r>
          </w:p>
        </w:tc>
        <w:tc>
          <w:tcPr>
            <w:tcW w:w="2219" w:type="dxa"/>
            <w:vMerge w:val="restart"/>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Develop extend and resolve spatial ideas through modelling</w:t>
            </w: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4.1</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 xml:space="preserve">Experimentation is undertaken with a range of modelling techniques to explore and </w:t>
            </w:r>
            <w:r w:rsidRPr="00110AD0">
              <w:t>develop complex 3-D notions</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4.2</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Design elements and principles are applied and manipulated to assist in design development</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4.3</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Scale, volume and proportion are explored and manipulated as part of a design development process</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4.4</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A range of models are developed by hand or using CAD applications to revise and refine spatial ideas</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5</w:t>
            </w:r>
          </w:p>
        </w:tc>
        <w:tc>
          <w:tcPr>
            <w:tcW w:w="2219" w:type="dxa"/>
            <w:vMerge w:val="restart"/>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 xml:space="preserve">Present a fully resolved interior space using sophisticated modelling techniques </w:t>
            </w: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5.1</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Modelling technique is selected to meet the established criteria</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5.2</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Appropriate scale is selected to meet brief criteria</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5.3</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Resolved spatial ideas are accurately represented to scale</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5.4</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Materials and textures are accurately represented to scale</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5.5</w:t>
            </w:r>
          </w:p>
        </w:tc>
        <w:tc>
          <w:tcPr>
            <w:tcW w:w="5776"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 xml:space="preserve">Construction, detailing and finishes are resolved and demonstrated through sophisticated modelling </w:t>
            </w:r>
          </w:p>
        </w:tc>
      </w:tr>
      <w:tr w:rsidTr="00110AD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5.6</w:t>
            </w:r>
          </w:p>
        </w:tc>
        <w:tc>
          <w:tcPr>
            <w:tcW w:w="5776" w:type="dxa"/>
            <w:tcBorders>
              <w:top w:val="nil"/>
              <w:left w:val="nil"/>
              <w:bottom w:val="nil"/>
              <w:right w:val="nil"/>
            </w:tcBorders>
            <w:tcMar>
              <w:top w:w="0" w:type="dxa"/>
              <w:left w:w="62" w:type="dxa"/>
              <w:bottom w:w="0" w:type="dxa"/>
              <w:right w:w="62" w:type="dxa"/>
            </w:tcMar>
          </w:tcPr>
          <w:p w:rsidR="00000000" w:rsidRPr="00110AD0" w:rsidP="00110AD0">
            <w:pPr>
              <w:pStyle w:val="BodyText"/>
            </w:pPr>
            <w:r w:rsidRPr="00110AD0">
              <w:t>Detailed model is presented to client and feedback evaluated</w:t>
            </w:r>
          </w:p>
        </w:tc>
      </w:tr>
    </w:tbl>
    <w:p w:rsidR="00000000" w:rsidRPr="00110AD0" w:rsidP="00110AD0">
      <w:pPr>
        <w:pStyle w:val="BodyText"/>
      </w:pPr>
    </w:p>
    <w:p w:rsidR="00000000" w:rsidRPr="00110AD0" w:rsidP="00110AD0">
      <w:pPr>
        <w:pStyle w:val="AllowPageBreak"/>
      </w:pPr>
    </w:p>
    <w:p w:rsidR="00000000" w:rsidRPr="00110AD0" w:rsidP="00110AD0">
      <w:pPr>
        <w:pStyle w:val="Heading1"/>
      </w:pPr>
      <w:bookmarkStart w:id="7" w:name="O_629340"/>
      <w:bookmarkEnd w:id="7"/>
      <w:r w:rsidRPr="00110AD0">
        <w:t>Foundation Skills</w:t>
      </w:r>
    </w:p>
    <w:p w:rsidR="00000000" w:rsidRPr="00110AD0" w:rsidP="00110AD0">
      <w:pPr>
        <w:pStyle w:val="BodyText"/>
      </w:pPr>
      <w:r w:rsidRPr="00110AD0">
        <w:t>Foundation skills essential to performance are explicit in the performance criteria of this unit of competency. Detail on appropriate performance levels for each furnishing unit of competency in reading, writing, oral communication and numeracy utilising t</w:t>
      </w:r>
      <w:r w:rsidRPr="00110AD0">
        <w:t>he Australian Core Skills Framework (ACSF) are provided in the Furnishing Training Package Implementation Guide.</w:t>
      </w:r>
    </w:p>
    <w:p w:rsidR="00000000" w:rsidRPr="00110AD0" w:rsidP="00110AD0">
      <w:pPr>
        <w:pStyle w:val="AllowPageBreak"/>
      </w:pPr>
    </w:p>
    <w:p w:rsidR="00000000" w:rsidRPr="00110AD0" w:rsidP="00110AD0">
      <w:pPr>
        <w:pStyle w:val="Heading1"/>
      </w:pPr>
      <w:bookmarkStart w:id="8" w:name="O_629339"/>
      <w:bookmarkEnd w:id="8"/>
      <w:r w:rsidRPr="00110AD0">
        <w:t>Range of Conditions</w:t>
      </w:r>
    </w:p>
    <w:tbl>
      <w:tblPr>
        <w:tblW w:w="0" w:type="auto"/>
        <w:tblLayout w:type="fixed"/>
        <w:tblCellMar>
          <w:left w:w="62" w:type="dxa"/>
          <w:right w:w="62" w:type="dxa"/>
        </w:tblCellMar>
        <w:tblLook w:val="0000"/>
      </w:tblPr>
      <w:tblGrid>
        <w:gridCol w:w="2760"/>
        <w:gridCol w:w="6312"/>
      </w:tblGrid>
      <w:tr w:rsidTr="00110AD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t>Specifies different work environments and conditions that may affect performance. Essential operating cond</w:t>
            </w:r>
            <w:r w:rsidRPr="00110AD0">
              <w:t xml:space="preserve">itions that may be present (depending on the work situation, needs of the candidate, accessibility of the item, and local industry and regional contexts) are included. Range is restricted to essential operating conditions and any other variables essential </w:t>
            </w:r>
            <w:r w:rsidRPr="00110AD0">
              <w:t>to the work environment.</w:t>
            </w:r>
          </w:p>
        </w:tc>
      </w:tr>
      <w:tr w:rsidTr="00110A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10AD0" w:rsidP="00110AD0">
            <w:pPr>
              <w:pStyle w:val="ListBullet"/>
            </w:pPr>
            <w:r w:rsidRPr="00110AD0">
              <w:t xml:space="preserve">work health and safety (WHS) requirements, including legislation, building codes, material safety management systems, hazardous and dangerous goods codes, and local safe operating procedures or equivalent </w:t>
            </w:r>
          </w:p>
          <w:p w:rsidR="00000000" w:rsidP="00110AD0">
            <w:pPr>
              <w:pStyle w:val="ListBullet"/>
              <w:rPr>
                <w:lang w:val="en-NZ"/>
              </w:rPr>
            </w:pPr>
            <w:r w:rsidRPr="00110AD0">
              <w:t xml:space="preserve">work is carried out in accordance with legislative obligations, environmental legislation, relevant health regulations, manual handling procedures, Liveable and Accessible Housing Design guidelines, and organisation insurance requirements </w:t>
            </w:r>
          </w:p>
        </w:tc>
      </w:tr>
      <w:tr w:rsidTr="00110A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rPr>
                <w:rStyle w:val="SpecialBold"/>
              </w:rPr>
              <w:t>Spatial problems include:</w:t>
            </w:r>
          </w:p>
        </w:tc>
        <w:tc>
          <w:tcPr>
            <w:tcW w:w="6312" w:type="dxa"/>
            <w:tcBorders>
              <w:top w:val="nil"/>
              <w:left w:val="nil"/>
              <w:bottom w:val="nil"/>
              <w:right w:val="nil"/>
            </w:tcBorders>
            <w:tcMar>
              <w:top w:w="0" w:type="dxa"/>
              <w:left w:w="62" w:type="dxa"/>
              <w:bottom w:w="0" w:type="dxa"/>
              <w:right w:w="62" w:type="dxa"/>
            </w:tcMar>
          </w:tcPr>
          <w:p w:rsidR="00000000" w:rsidRPr="00110AD0" w:rsidP="00110AD0">
            <w:pPr>
              <w:pStyle w:val="ListBullet"/>
            </w:pPr>
            <w:r w:rsidRPr="00110AD0">
              <w:t>voids</w:t>
            </w:r>
          </w:p>
          <w:p w:rsidR="00000000" w:rsidRPr="00110AD0" w:rsidP="00110AD0">
            <w:pPr>
              <w:pStyle w:val="ListBullet"/>
            </w:pPr>
            <w:r w:rsidRPr="00110AD0">
              <w:t>apertures</w:t>
            </w:r>
          </w:p>
          <w:p w:rsidR="00000000" w:rsidRPr="00110AD0" w:rsidP="00110AD0">
            <w:pPr>
              <w:pStyle w:val="ListBullet"/>
            </w:pPr>
            <w:r w:rsidRPr="00110AD0">
              <w:t>thresholds</w:t>
            </w:r>
          </w:p>
          <w:p w:rsidR="00000000" w:rsidRPr="00110AD0" w:rsidP="00110AD0">
            <w:pPr>
              <w:pStyle w:val="ListBullet"/>
            </w:pPr>
            <w:r w:rsidRPr="00110AD0">
              <w:t>atriums</w:t>
            </w:r>
          </w:p>
          <w:p w:rsidR="00000000" w:rsidRPr="00110AD0" w:rsidP="00110AD0">
            <w:pPr>
              <w:pStyle w:val="ListBullet"/>
            </w:pPr>
            <w:r w:rsidRPr="00110AD0">
              <w:t xml:space="preserve">vertical and horizontal circulation systems </w:t>
            </w:r>
          </w:p>
          <w:p w:rsidR="00000000" w:rsidRPr="00110AD0" w:rsidP="00110AD0">
            <w:pPr>
              <w:pStyle w:val="ListBullet"/>
            </w:pPr>
            <w:r w:rsidRPr="00110AD0">
              <w:t>public spaces</w:t>
            </w:r>
          </w:p>
          <w:p w:rsidR="00000000" w:rsidRPr="00110AD0" w:rsidP="00110AD0">
            <w:pPr>
              <w:pStyle w:val="ListBullet"/>
            </w:pPr>
            <w:r w:rsidRPr="00110AD0">
              <w:t>multi-level spaces</w:t>
            </w:r>
          </w:p>
          <w:p w:rsidR="00000000" w:rsidRPr="00110AD0" w:rsidP="00110AD0">
            <w:pPr>
              <w:pStyle w:val="ListBullet"/>
            </w:pPr>
            <w:r w:rsidRPr="00110AD0">
              <w:t>mezzanines</w:t>
            </w:r>
          </w:p>
          <w:p w:rsidR="00000000" w:rsidRPr="00110AD0" w:rsidP="00110AD0">
            <w:pPr>
              <w:pStyle w:val="ListBullet"/>
            </w:pPr>
            <w:r w:rsidRPr="00110AD0">
              <w:t>transitional spaces</w:t>
            </w:r>
          </w:p>
          <w:p w:rsidR="00000000" w:rsidRPr="00110AD0" w:rsidP="00110AD0">
            <w:pPr>
              <w:pStyle w:val="ListBullet"/>
            </w:pPr>
            <w:r w:rsidRPr="00110AD0">
              <w:t xml:space="preserve">staircases </w:t>
            </w:r>
          </w:p>
          <w:p w:rsidR="00000000" w:rsidP="00110AD0">
            <w:pPr>
              <w:pStyle w:val="ListBullet"/>
              <w:rPr>
                <w:lang w:val="en-NZ"/>
              </w:rPr>
            </w:pPr>
            <w:r w:rsidRPr="00110AD0">
              <w:t>ceiling planes</w:t>
            </w:r>
          </w:p>
        </w:tc>
      </w:tr>
      <w:tr w:rsidTr="00110AD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10AD0">
            <w:pPr>
              <w:pStyle w:val="BodyText"/>
              <w:rPr>
                <w:lang w:val="en-NZ"/>
              </w:rPr>
            </w:pPr>
            <w:r w:rsidRPr="00110AD0">
              <w:rPr>
                <w:rStyle w:val="SpecialBold"/>
              </w:rPr>
              <w:t>Design elements and principles include:</w:t>
            </w:r>
          </w:p>
        </w:tc>
        <w:tc>
          <w:tcPr>
            <w:tcW w:w="6312" w:type="dxa"/>
            <w:tcBorders>
              <w:top w:val="nil"/>
              <w:left w:val="nil"/>
              <w:bottom w:val="nil"/>
              <w:right w:val="nil"/>
            </w:tcBorders>
            <w:tcMar>
              <w:top w:w="0" w:type="dxa"/>
              <w:left w:w="62" w:type="dxa"/>
              <w:bottom w:w="0" w:type="dxa"/>
              <w:right w:w="62" w:type="dxa"/>
            </w:tcMar>
          </w:tcPr>
          <w:p w:rsidR="00000000" w:rsidRPr="00110AD0" w:rsidP="00110AD0">
            <w:pPr>
              <w:pStyle w:val="ListBullet"/>
            </w:pPr>
            <w:r w:rsidRPr="00110AD0">
              <w:t xml:space="preserve">balance </w:t>
            </w:r>
          </w:p>
          <w:p w:rsidR="00000000" w:rsidRPr="00110AD0" w:rsidP="00110AD0">
            <w:pPr>
              <w:pStyle w:val="ListBullet"/>
            </w:pPr>
            <w:r w:rsidRPr="00110AD0">
              <w:t>similarity</w:t>
            </w:r>
          </w:p>
          <w:p w:rsidR="00000000" w:rsidRPr="00110AD0" w:rsidP="00110AD0">
            <w:pPr>
              <w:pStyle w:val="ListBullet"/>
            </w:pPr>
            <w:r w:rsidRPr="00110AD0">
              <w:t>texture</w:t>
            </w:r>
          </w:p>
          <w:p w:rsidR="00000000" w:rsidRPr="00110AD0" w:rsidP="00110AD0">
            <w:pPr>
              <w:pStyle w:val="ListBullet"/>
            </w:pPr>
            <w:r w:rsidRPr="00110AD0">
              <w:t>contrast</w:t>
            </w:r>
          </w:p>
          <w:p w:rsidR="00000000" w:rsidRPr="00110AD0" w:rsidP="00110AD0">
            <w:pPr>
              <w:pStyle w:val="ListBullet"/>
            </w:pPr>
            <w:r w:rsidRPr="00110AD0">
              <w:t>size</w:t>
            </w:r>
          </w:p>
          <w:p w:rsidR="00000000" w:rsidRPr="00110AD0" w:rsidP="00110AD0">
            <w:pPr>
              <w:pStyle w:val="ListBullet"/>
            </w:pPr>
            <w:r w:rsidRPr="00110AD0">
              <w:t>ground</w:t>
            </w:r>
          </w:p>
          <w:p w:rsidR="00000000" w:rsidRPr="00110AD0" w:rsidP="00110AD0">
            <w:pPr>
              <w:pStyle w:val="ListBullet"/>
            </w:pPr>
            <w:r w:rsidRPr="00110AD0">
              <w:t>volume</w:t>
            </w:r>
          </w:p>
          <w:p w:rsidR="00000000" w:rsidRPr="00110AD0" w:rsidP="00110AD0">
            <w:pPr>
              <w:pStyle w:val="ListBullet"/>
            </w:pPr>
            <w:r w:rsidRPr="00110AD0">
              <w:t>composition</w:t>
            </w:r>
          </w:p>
          <w:p w:rsidR="00000000" w:rsidRPr="00110AD0" w:rsidP="00110AD0">
            <w:pPr>
              <w:pStyle w:val="ListBullet"/>
            </w:pPr>
            <w:r w:rsidRPr="00110AD0">
              <w:t>orientation</w:t>
            </w:r>
          </w:p>
          <w:p w:rsidR="00000000" w:rsidRPr="00110AD0" w:rsidP="00110AD0">
            <w:pPr>
              <w:pStyle w:val="ListBullet"/>
            </w:pPr>
            <w:r w:rsidRPr="00110AD0">
              <w:t>form</w:t>
            </w:r>
          </w:p>
          <w:p w:rsidR="00000000" w:rsidRPr="00110AD0" w:rsidP="00110AD0">
            <w:pPr>
              <w:pStyle w:val="ListBullet"/>
            </w:pPr>
            <w:r w:rsidRPr="00110AD0">
              <w:t>structure</w:t>
            </w:r>
          </w:p>
          <w:p w:rsidR="00000000" w:rsidRPr="00110AD0" w:rsidP="00110AD0">
            <w:pPr>
              <w:pStyle w:val="ListBullet"/>
            </w:pPr>
            <w:r w:rsidRPr="00110AD0">
              <w:t xml:space="preserve">2-D space </w:t>
            </w:r>
          </w:p>
          <w:p w:rsidR="00000000" w:rsidRPr="00110AD0" w:rsidP="00110AD0">
            <w:pPr>
              <w:pStyle w:val="ListBullet"/>
            </w:pPr>
            <w:r w:rsidRPr="00110AD0">
              <w:t>position</w:t>
            </w:r>
          </w:p>
          <w:p w:rsidR="00000000" w:rsidRPr="00110AD0" w:rsidP="00110AD0">
            <w:pPr>
              <w:pStyle w:val="ListBullet"/>
            </w:pPr>
            <w:r w:rsidRPr="00110AD0">
              <w:t>proportion</w:t>
            </w:r>
          </w:p>
          <w:p w:rsidR="00000000" w:rsidRPr="00110AD0" w:rsidP="00110AD0">
            <w:pPr>
              <w:pStyle w:val="ListBullet"/>
            </w:pPr>
            <w:r w:rsidRPr="00110AD0">
              <w:t>3-D space</w:t>
            </w:r>
          </w:p>
          <w:p w:rsidR="00000000" w:rsidRPr="00110AD0" w:rsidP="00110AD0">
            <w:pPr>
              <w:pStyle w:val="ListBullet"/>
            </w:pPr>
            <w:r w:rsidRPr="00110AD0">
              <w:t>repetition</w:t>
            </w:r>
          </w:p>
          <w:p w:rsidR="00000000" w:rsidRPr="00110AD0" w:rsidP="00110AD0">
            <w:pPr>
              <w:pStyle w:val="ListBullet"/>
            </w:pPr>
            <w:r w:rsidRPr="00110AD0">
              <w:t xml:space="preserve">scale </w:t>
            </w:r>
          </w:p>
          <w:p w:rsidR="00000000" w:rsidRPr="00110AD0" w:rsidP="00110AD0">
            <w:pPr>
              <w:pStyle w:val="ListBullet"/>
            </w:pPr>
            <w:r w:rsidRPr="00110AD0">
              <w:t>line</w:t>
            </w:r>
          </w:p>
          <w:p w:rsidR="00000000" w:rsidRPr="00110AD0" w:rsidP="00110AD0">
            <w:pPr>
              <w:pStyle w:val="ListBullet"/>
            </w:pPr>
            <w:r w:rsidRPr="00110AD0">
              <w:t>rhythm</w:t>
            </w:r>
          </w:p>
          <w:p w:rsidR="00000000" w:rsidRPr="00110AD0" w:rsidP="00110AD0">
            <w:pPr>
              <w:pStyle w:val="ListBullet"/>
            </w:pPr>
            <w:r w:rsidRPr="00110AD0">
              <w:t>pattern</w:t>
            </w:r>
          </w:p>
          <w:p w:rsidR="00000000" w:rsidRPr="00110AD0" w:rsidP="00110AD0">
            <w:pPr>
              <w:pStyle w:val="ListBullet"/>
            </w:pPr>
            <w:r w:rsidRPr="00110AD0">
              <w:t>point</w:t>
            </w:r>
          </w:p>
          <w:p w:rsidR="00000000" w:rsidRPr="00110AD0" w:rsidP="00110AD0">
            <w:pPr>
              <w:pStyle w:val="ListBullet"/>
            </w:pPr>
            <w:r w:rsidRPr="00110AD0">
              <w:t>symmetry</w:t>
            </w:r>
          </w:p>
          <w:p w:rsidR="00000000" w:rsidRPr="00110AD0" w:rsidP="00110AD0">
            <w:pPr>
              <w:pStyle w:val="ListBullet"/>
            </w:pPr>
            <w:r w:rsidRPr="00110AD0">
              <w:t xml:space="preserve">tone </w:t>
            </w:r>
          </w:p>
          <w:p w:rsidR="00000000" w:rsidRPr="00110AD0" w:rsidP="00110AD0">
            <w:pPr>
              <w:pStyle w:val="ListBullet"/>
            </w:pPr>
            <w:r w:rsidRPr="00110AD0">
              <w:t xml:space="preserve">plane  </w:t>
            </w:r>
          </w:p>
        </w:tc>
      </w:tr>
    </w:tbl>
    <w:p w:rsidR="00000000" w:rsidRPr="00110AD0" w:rsidP="00110AD0">
      <w:pPr>
        <w:pStyle w:val="BodyText"/>
      </w:pPr>
    </w:p>
    <w:p w:rsidR="00000000" w:rsidRPr="00110AD0" w:rsidP="00110AD0">
      <w:pPr>
        <w:pStyle w:val="AllowPageBreak"/>
      </w:pPr>
    </w:p>
    <w:p w:rsidR="00000000" w:rsidRPr="00110AD0" w:rsidP="00110AD0">
      <w:pPr>
        <w:pStyle w:val="Heading1"/>
      </w:pPr>
      <w:bookmarkStart w:id="9" w:name="O_629338"/>
      <w:bookmarkEnd w:id="9"/>
      <w:r w:rsidRPr="00110AD0">
        <w:t>Unit Mapping Information</w:t>
      </w:r>
    </w:p>
    <w:p w:rsidR="00000000" w:rsidRPr="00110AD0" w:rsidP="00110AD0">
      <w:pPr>
        <w:pStyle w:val="BodyText"/>
      </w:pPr>
      <w:r w:rsidRPr="00110AD0">
        <w:t>Supersedes and is equivalent to LMFID6001A Resolve complex spatial design problems through modelling.</w:t>
      </w:r>
    </w:p>
    <w:p w:rsidR="00000000" w:rsidRPr="00110AD0" w:rsidP="00110AD0">
      <w:pPr>
        <w:pStyle w:val="AllowPageBreak"/>
      </w:pPr>
    </w:p>
    <w:p w:rsidR="00000000" w:rsidRPr="00110AD0" w:rsidP="00110AD0">
      <w:pPr>
        <w:pStyle w:val="Heading1"/>
      </w:pPr>
      <w:bookmarkStart w:id="10" w:name="O_629331"/>
      <w:bookmarkEnd w:id="10"/>
      <w:r w:rsidRPr="00110AD0">
        <w:t>Links</w:t>
      </w:r>
    </w:p>
    <w:p w:rsidR="00000000" w:rsidRPr="00110AD0" w:rsidP="00110AD0">
      <w:pPr>
        <w:pStyle w:val="BodyText"/>
      </w:pPr>
      <w:r w:rsidRPr="00110AD0">
        <w:t>Companion Volume implementation guides are found in VETNet - https://vetnet.education.gov.au/Pages/TrainingDocs.aspx?q=0601ab95-583a-4e93-b2d4-cfb27b03ed73</w:t>
      </w:r>
    </w:p>
    <w:p w:rsidR="00000000" w:rsidRPr="00110AD0" w:rsidP="00110AD0"/>
    <w:sectPr w:rsidSect="00110A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D0" w:rsidRPr="00231F04" w:rsidP="00231F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04" w:rsidP="00110A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31F04" w:rsidP="00110AD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31F04" w:rsidP="00110AD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0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0AD0" w:rsidRPr="00231F04" w:rsidP="00231F0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0A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F04" w:rsidRPr="002D2AF8" w:rsidP="00110AD0">
    <w:pPr>
      <w:pStyle w:val="Header"/>
      <w:framePr w:wrap="around"/>
    </w:pPr>
    <w:r>
      <w:fldChar w:fldCharType="begin"/>
    </w:r>
    <w:r>
      <w:instrText xml:space="preserve"> TITLE   \* MERGEFORMAT </w:instrText>
    </w:r>
    <w:r>
      <w:fldChar w:fldCharType="separate"/>
    </w:r>
    <w:r>
      <w:t>MSFID6001 Resolve complex spatial design problems through modelling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231F04" w:rsidP="00110AD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22805C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90759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0AD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0AD0"/>
    <w:pPr>
      <w:spacing w:before="360" w:after="60"/>
      <w:outlineLvl w:val="0"/>
    </w:pPr>
    <w:rPr>
      <w:sz w:val="32"/>
    </w:rPr>
  </w:style>
  <w:style w:type="paragraph" w:styleId="Heading2">
    <w:name w:val="heading 2"/>
    <w:basedOn w:val="HeadingBase"/>
    <w:next w:val="BodyText"/>
    <w:link w:val="Heading2Char"/>
    <w:qFormat/>
    <w:rsid w:val="00110AD0"/>
    <w:pPr>
      <w:keepLines/>
      <w:spacing w:before="240" w:after="120"/>
      <w:outlineLvl w:val="1"/>
    </w:pPr>
    <w:rPr>
      <w:sz w:val="28"/>
      <w:szCs w:val="40"/>
    </w:rPr>
  </w:style>
  <w:style w:type="paragraph" w:styleId="Heading3">
    <w:name w:val="heading 3"/>
    <w:basedOn w:val="HeadingBase"/>
    <w:next w:val="BodyText"/>
    <w:link w:val="Heading3Char"/>
    <w:qFormat/>
    <w:rsid w:val="00110AD0"/>
    <w:pPr>
      <w:spacing w:before="180" w:after="120"/>
      <w:outlineLvl w:val="2"/>
    </w:pPr>
    <w:rPr>
      <w:spacing w:val="-10"/>
      <w:kern w:val="32"/>
    </w:rPr>
  </w:style>
  <w:style w:type="paragraph" w:styleId="Heading4">
    <w:name w:val="heading 4"/>
    <w:basedOn w:val="HeadingBase"/>
    <w:next w:val="BodyText"/>
    <w:link w:val="Heading4Char"/>
    <w:qFormat/>
    <w:rsid w:val="00110AD0"/>
    <w:pPr>
      <w:spacing w:before="160" w:after="120"/>
      <w:outlineLvl w:val="3"/>
    </w:pPr>
    <w:rPr>
      <w:sz w:val="22"/>
    </w:rPr>
  </w:style>
  <w:style w:type="paragraph" w:styleId="Heading5">
    <w:name w:val="heading 5"/>
    <w:basedOn w:val="HeadingBase"/>
    <w:next w:val="Normal"/>
    <w:link w:val="Heading5Char"/>
    <w:qFormat/>
    <w:rsid w:val="00110AD0"/>
    <w:pPr>
      <w:spacing w:before="80"/>
      <w:outlineLvl w:val="4"/>
    </w:pPr>
    <w:rPr>
      <w:color w:val="918585"/>
      <w:sz w:val="20"/>
    </w:rPr>
  </w:style>
  <w:style w:type="paragraph" w:styleId="Heading6">
    <w:name w:val="heading 6"/>
    <w:basedOn w:val="HeadingBase"/>
    <w:next w:val="Normal"/>
    <w:link w:val="Heading6Char"/>
    <w:qFormat/>
    <w:rsid w:val="00110AD0"/>
    <w:pPr>
      <w:spacing w:before="60"/>
      <w:outlineLvl w:val="5"/>
    </w:pPr>
    <w:rPr>
      <w:color w:val="918585"/>
      <w:sz w:val="20"/>
    </w:rPr>
  </w:style>
  <w:style w:type="paragraph" w:styleId="Heading7">
    <w:name w:val="heading 7"/>
    <w:basedOn w:val="Normal"/>
    <w:next w:val="Normal"/>
    <w:link w:val="Heading7Char"/>
    <w:qFormat/>
    <w:rsid w:val="00110AD0"/>
    <w:pPr>
      <w:ind w:left="720"/>
      <w:outlineLvl w:val="6"/>
    </w:pPr>
    <w:rPr>
      <w:i/>
    </w:rPr>
  </w:style>
  <w:style w:type="paragraph" w:styleId="Heading8">
    <w:name w:val="heading 8"/>
    <w:basedOn w:val="Normal"/>
    <w:next w:val="Normal"/>
    <w:link w:val="Heading8Char"/>
    <w:qFormat/>
    <w:rsid w:val="00110AD0"/>
    <w:pPr>
      <w:ind w:left="720"/>
      <w:outlineLvl w:val="7"/>
    </w:pPr>
    <w:rPr>
      <w:i/>
    </w:rPr>
  </w:style>
  <w:style w:type="paragraph" w:styleId="Heading9">
    <w:name w:val="heading 9"/>
    <w:basedOn w:val="Normal"/>
    <w:next w:val="Normal"/>
    <w:link w:val="Heading9Char"/>
    <w:qFormat/>
    <w:rsid w:val="00110AD0"/>
    <w:pPr>
      <w:ind w:left="720"/>
      <w:outlineLvl w:val="8"/>
    </w:pPr>
    <w:rPr>
      <w:i/>
    </w:rPr>
  </w:style>
  <w:style w:type="character" w:default="1" w:styleId="DefaultParagraphFont">
    <w:name w:val="Default Paragraph Font"/>
    <w:uiPriority w:val="1"/>
    <w:unhideWhenUsed/>
    <w:rsid w:val="00110A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0AD0"/>
  </w:style>
  <w:style w:type="character" w:customStyle="1" w:styleId="Heading1Char">
    <w:name w:val="Heading 1 Char"/>
    <w:basedOn w:val="DefaultParagraphFont"/>
    <w:link w:val="Heading1"/>
    <w:rsid w:val="00110AD0"/>
    <w:rPr>
      <w:rFonts w:ascii="Times New Roman" w:eastAsia="Times New Roman" w:hAnsi="Times New Roman" w:cs="Times New Roman"/>
      <w:b/>
      <w:sz w:val="32"/>
      <w:szCs w:val="20"/>
      <w:lang w:eastAsia="en-US"/>
    </w:rPr>
  </w:style>
  <w:style w:type="paragraph" w:styleId="BodyText">
    <w:name w:val="Body Text"/>
    <w:basedOn w:val="Normal"/>
    <w:link w:val="BodyTextChar"/>
    <w:rsid w:val="00110A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10AD0"/>
    <w:rPr>
      <w:rFonts w:ascii="Times New Roman" w:eastAsia="Times New Roman" w:hAnsi="Times New Roman" w:cs="Times New Roman"/>
      <w:sz w:val="24"/>
      <w:lang w:eastAsia="en-US"/>
    </w:rPr>
  </w:style>
  <w:style w:type="paragraph" w:styleId="ListBullet">
    <w:name w:val="List Bullet"/>
    <w:basedOn w:val="List"/>
    <w:rsid w:val="00110AD0"/>
    <w:pPr>
      <w:numPr>
        <w:numId w:val="12"/>
      </w:numPr>
      <w:tabs>
        <w:tab w:val="clear" w:pos="340"/>
      </w:tabs>
      <w:spacing w:before="40" w:after="40"/>
    </w:pPr>
  </w:style>
  <w:style w:type="character" w:customStyle="1" w:styleId="SpecialBold">
    <w:name w:val="Special Bold"/>
    <w:basedOn w:val="DefaultParagraphFont"/>
    <w:rsid w:val="00110AD0"/>
    <w:rPr>
      <w:b/>
      <w:spacing w:val="0"/>
    </w:rPr>
  </w:style>
  <w:style w:type="paragraph" w:customStyle="1" w:styleId="SuperHeading">
    <w:name w:val="SuperHeading"/>
    <w:basedOn w:val="Normal"/>
    <w:rsid w:val="00110AD0"/>
    <w:pPr>
      <w:spacing w:before="240" w:after="120"/>
      <w:outlineLvl w:val="0"/>
    </w:pPr>
    <w:rPr>
      <w:rFonts w:ascii="Times New Roman" w:hAnsi="Times New Roman"/>
      <w:b/>
      <w:sz w:val="32"/>
    </w:rPr>
  </w:style>
  <w:style w:type="paragraph" w:customStyle="1" w:styleId="AllowPageBreak">
    <w:name w:val="AllowPageBreak"/>
    <w:rsid w:val="00110AD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0A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0A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0A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0A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0A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0AD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0AD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0AD0"/>
    <w:rPr>
      <w:rFonts w:ascii="Courier New" w:eastAsia="Times New Roman" w:hAnsi="Courier New" w:cs="Times New Roman"/>
      <w:i/>
      <w:szCs w:val="20"/>
      <w:lang w:eastAsia="en-US"/>
    </w:rPr>
  </w:style>
  <w:style w:type="paragraph" w:customStyle="1" w:styleId="HeadingBase">
    <w:name w:val="Heading Base"/>
    <w:rsid w:val="00110A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0AD0"/>
    <w:pPr>
      <w:tabs>
        <w:tab w:val="right" w:leader="dot" w:pos="9072"/>
      </w:tabs>
      <w:ind w:left="567"/>
    </w:pPr>
    <w:rPr>
      <w:szCs w:val="22"/>
    </w:rPr>
  </w:style>
  <w:style w:type="paragraph" w:customStyle="1" w:styleId="TOCBase">
    <w:name w:val="TOC Base"/>
    <w:rsid w:val="00110A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0AD0"/>
    <w:pPr>
      <w:tabs>
        <w:tab w:val="right" w:leader="dot" w:pos="9072"/>
      </w:tabs>
      <w:spacing w:before="40" w:after="40"/>
      <w:ind w:left="284"/>
    </w:pPr>
    <w:rPr>
      <w:rFonts w:ascii="Times New Roman" w:hAnsi="Times New Roman"/>
    </w:rPr>
  </w:style>
  <w:style w:type="paragraph" w:styleId="TOC1">
    <w:name w:val="toc 1"/>
    <w:basedOn w:val="TOCBase"/>
    <w:next w:val="Normal"/>
    <w:rsid w:val="00110AD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0A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0AD0"/>
    <w:rPr>
      <w:rFonts w:ascii="Times New Roman" w:eastAsia="Times New Roman" w:hAnsi="Times New Roman" w:cs="Times New Roman"/>
      <w:sz w:val="16"/>
      <w:lang w:eastAsia="en-US"/>
    </w:rPr>
  </w:style>
  <w:style w:type="paragraph" w:styleId="Title">
    <w:name w:val="Title"/>
    <w:basedOn w:val="HeadingBase"/>
    <w:link w:val="TitleChar"/>
    <w:qFormat/>
    <w:rsid w:val="00110AD0"/>
    <w:pPr>
      <w:spacing w:before="5040"/>
      <w:jc w:val="center"/>
    </w:pPr>
    <w:rPr>
      <w:sz w:val="48"/>
      <w:szCs w:val="72"/>
      <w:lang w:val="en-US"/>
    </w:rPr>
  </w:style>
  <w:style w:type="character" w:customStyle="1" w:styleId="TitleChar">
    <w:name w:val="Title Char"/>
    <w:basedOn w:val="DefaultParagraphFont"/>
    <w:link w:val="Title"/>
    <w:rsid w:val="00110A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0AD0"/>
    <w:pPr>
      <w:tabs>
        <w:tab w:val="left" w:pos="3600"/>
        <w:tab w:val="left" w:pos="3958"/>
      </w:tabs>
    </w:pPr>
  </w:style>
  <w:style w:type="paragraph" w:styleId="List">
    <w:name w:val="List"/>
    <w:basedOn w:val="BodyText"/>
    <w:next w:val="BodyText"/>
    <w:rsid w:val="00110AD0"/>
    <w:pPr>
      <w:tabs>
        <w:tab w:val="left" w:pos="340"/>
      </w:tabs>
      <w:spacing w:before="60" w:after="60"/>
      <w:ind w:left="340" w:hanging="340"/>
    </w:pPr>
  </w:style>
  <w:style w:type="paragraph" w:customStyle="1" w:styleId="Note">
    <w:name w:val="Note"/>
    <w:basedOn w:val="BodyText"/>
    <w:rsid w:val="00110A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0AD0"/>
    <w:pPr>
      <w:framePr w:wrap="auto" w:hAnchor="text" w:y="6049"/>
    </w:pPr>
    <w:rPr>
      <w:color w:val="000000"/>
      <w:sz w:val="40"/>
    </w:rPr>
  </w:style>
  <w:style w:type="paragraph" w:customStyle="1" w:styleId="TOCTitle">
    <w:name w:val="TOCTitle"/>
    <w:basedOn w:val="Heading1"/>
    <w:rsid w:val="00110AD0"/>
    <w:pPr>
      <w:spacing w:after="240"/>
      <w:jc w:val="center"/>
      <w:outlineLvl w:val="9"/>
    </w:pPr>
    <w:rPr>
      <w:caps/>
    </w:rPr>
  </w:style>
  <w:style w:type="paragraph" w:customStyle="1" w:styleId="Version">
    <w:name w:val="Version"/>
    <w:rsid w:val="00110AD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10AD0"/>
    <w:pPr>
      <w:numPr>
        <w:numId w:val="13"/>
      </w:numPr>
      <w:tabs>
        <w:tab w:val="clear" w:pos="680"/>
      </w:tabs>
    </w:pPr>
  </w:style>
  <w:style w:type="paragraph" w:styleId="Index1">
    <w:name w:val="index 1"/>
    <w:basedOn w:val="Normal"/>
    <w:next w:val="Normal"/>
    <w:semiHidden/>
    <w:rsid w:val="00110AD0"/>
    <w:pPr>
      <w:keepNext w:val="0"/>
      <w:tabs>
        <w:tab w:val="right" w:pos="4176"/>
      </w:tabs>
      <w:ind w:left="198" w:hanging="198"/>
    </w:pPr>
    <w:rPr>
      <w:rFonts w:ascii="Garamond" w:hAnsi="Garamond"/>
    </w:rPr>
  </w:style>
  <w:style w:type="paragraph" w:styleId="IndexHeading">
    <w:name w:val="index heading"/>
    <w:basedOn w:val="Normal"/>
    <w:next w:val="Index1"/>
    <w:semiHidden/>
    <w:rsid w:val="00110AD0"/>
    <w:pPr>
      <w:spacing w:before="120" w:after="120"/>
    </w:pPr>
    <w:rPr>
      <w:rFonts w:ascii="Arial" w:hAnsi="Arial"/>
      <w:b/>
      <w:color w:val="918585"/>
      <w:sz w:val="24"/>
    </w:rPr>
  </w:style>
  <w:style w:type="paragraph" w:styleId="Header">
    <w:name w:val="header"/>
    <w:basedOn w:val="Normal"/>
    <w:link w:val="HeaderChar"/>
    <w:rsid w:val="00110A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0AD0"/>
    <w:rPr>
      <w:rFonts w:ascii="Times New Roman" w:eastAsia="Times New Roman" w:hAnsi="Times New Roman" w:cs="Times New Roman"/>
      <w:sz w:val="16"/>
      <w:szCs w:val="20"/>
      <w:lang w:val="en-GB" w:eastAsia="en-US"/>
    </w:rPr>
  </w:style>
  <w:style w:type="paragraph" w:customStyle="1" w:styleId="Chapter">
    <w:name w:val="Chapter"/>
    <w:basedOn w:val="Normal"/>
    <w:rsid w:val="00110AD0"/>
    <w:pPr>
      <w:spacing w:before="240"/>
    </w:pPr>
    <w:rPr>
      <w:rFonts w:ascii="Times New Roman" w:hAnsi="Times New Roman"/>
      <w:smallCaps/>
      <w:spacing w:val="80"/>
      <w:sz w:val="28"/>
    </w:rPr>
  </w:style>
  <w:style w:type="paragraph" w:customStyle="1" w:styleId="InChapter">
    <w:name w:val="InChapter"/>
    <w:basedOn w:val="Heading3"/>
    <w:rsid w:val="00110AD0"/>
    <w:pPr>
      <w:spacing w:after="240"/>
      <w:outlineLvl w:val="9"/>
    </w:pPr>
    <w:rPr>
      <w:noProof/>
    </w:rPr>
  </w:style>
  <w:style w:type="paragraph" w:styleId="Index2">
    <w:name w:val="index 2"/>
    <w:basedOn w:val="Normal"/>
    <w:next w:val="Normal"/>
    <w:semiHidden/>
    <w:rsid w:val="00110AD0"/>
    <w:pPr>
      <w:tabs>
        <w:tab w:val="right" w:pos="4176"/>
      </w:tabs>
      <w:ind w:left="568" w:hanging="284"/>
    </w:pPr>
    <w:rPr>
      <w:rFonts w:ascii="Garamond" w:hAnsi="Garamond"/>
    </w:rPr>
  </w:style>
  <w:style w:type="paragraph" w:customStyle="1" w:styleId="Byline">
    <w:name w:val="Byline"/>
    <w:rsid w:val="00110A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0AD0"/>
    <w:pPr>
      <w:tabs>
        <w:tab w:val="clear" w:pos="3600"/>
        <w:tab w:val="clear" w:pos="3958"/>
      </w:tabs>
      <w:jc w:val="right"/>
    </w:pPr>
  </w:style>
  <w:style w:type="character" w:styleId="Emphasis">
    <w:name w:val="Emphasis"/>
    <w:basedOn w:val="DefaultParagraphFont"/>
    <w:qFormat/>
    <w:rsid w:val="00110AD0"/>
    <w:rPr>
      <w:i/>
    </w:rPr>
  </w:style>
  <w:style w:type="paragraph" w:styleId="Caption">
    <w:name w:val="caption"/>
    <w:basedOn w:val="BodyText"/>
    <w:next w:val="Normal"/>
    <w:qFormat/>
    <w:rsid w:val="00110AD0"/>
    <w:pPr>
      <w:framePr w:w="2268" w:hSpace="181" w:vSpace="181" w:wrap="around" w:vAnchor="text" w:hAnchor="page" w:x="1135" w:y="285" w:anchorLock="1"/>
    </w:pPr>
    <w:rPr>
      <w:i/>
    </w:rPr>
  </w:style>
  <w:style w:type="paragraph" w:customStyle="1" w:styleId="MiniTOCTitle">
    <w:name w:val="MiniTOCTitle"/>
    <w:basedOn w:val="Heading4"/>
    <w:rsid w:val="00110AD0"/>
    <w:pPr>
      <w:spacing w:before="240"/>
      <w:outlineLvl w:val="9"/>
    </w:pPr>
    <w:rPr>
      <w:noProof/>
      <w:sz w:val="24"/>
    </w:rPr>
  </w:style>
  <w:style w:type="paragraph" w:customStyle="1" w:styleId="MiniTOCItem">
    <w:name w:val="MiniTOCItem"/>
    <w:basedOn w:val="ListBullet"/>
    <w:rsid w:val="00110AD0"/>
    <w:pPr>
      <w:numPr>
        <w:numId w:val="0"/>
      </w:numPr>
      <w:tabs>
        <w:tab w:val="right" w:leader="dot" w:pos="6521"/>
      </w:tabs>
      <w:spacing w:before="0" w:after="0"/>
    </w:pPr>
  </w:style>
  <w:style w:type="paragraph" w:customStyle="1" w:styleId="TOFTitle">
    <w:name w:val="TOFTitle"/>
    <w:basedOn w:val="TOCTitle"/>
    <w:rsid w:val="00110AD0"/>
  </w:style>
  <w:style w:type="paragraph" w:styleId="TableofFigures">
    <w:name w:val="table of figures"/>
    <w:basedOn w:val="Normal"/>
    <w:next w:val="Normal"/>
    <w:semiHidden/>
    <w:rsid w:val="00110AD0"/>
    <w:pPr>
      <w:tabs>
        <w:tab w:val="right" w:leader="dot" w:pos="9072"/>
      </w:tabs>
      <w:ind w:left="970" w:hanging="403"/>
    </w:pPr>
    <w:rPr>
      <w:rFonts w:ascii="Times New Roman" w:hAnsi="Times New Roman"/>
      <w:b/>
    </w:rPr>
  </w:style>
  <w:style w:type="paragraph" w:styleId="ListNumber">
    <w:name w:val="List Number"/>
    <w:basedOn w:val="List"/>
    <w:rsid w:val="00110AD0"/>
    <w:pPr>
      <w:numPr>
        <w:numId w:val="10"/>
      </w:numPr>
    </w:pPr>
  </w:style>
  <w:style w:type="character" w:customStyle="1" w:styleId="WingdingSymbols">
    <w:name w:val="Wingding Symbols"/>
    <w:rsid w:val="00110AD0"/>
    <w:rPr>
      <w:rFonts w:ascii="Wingdings" w:hAnsi="Wingdings"/>
    </w:rPr>
  </w:style>
  <w:style w:type="paragraph" w:customStyle="1" w:styleId="TableHeading">
    <w:name w:val="Table Heading"/>
    <w:basedOn w:val="HeadingBase"/>
    <w:rsid w:val="00110AD0"/>
    <w:pPr>
      <w:keepLines/>
      <w:pBdr>
        <w:bottom w:val="single" w:sz="6" w:space="1" w:color="918585"/>
      </w:pBdr>
      <w:spacing w:before="240"/>
    </w:pPr>
  </w:style>
  <w:style w:type="character" w:customStyle="1" w:styleId="HotSpot">
    <w:name w:val="HotSpot"/>
    <w:rsid w:val="00110AD0"/>
    <w:rPr>
      <w:color w:val="0033CC"/>
      <w:u w:val="none"/>
    </w:rPr>
  </w:style>
  <w:style w:type="paragraph" w:customStyle="1" w:styleId="BodyTextRight">
    <w:name w:val="Body Text Right"/>
    <w:basedOn w:val="BodyText"/>
    <w:rsid w:val="00110AD0"/>
    <w:pPr>
      <w:spacing w:before="0" w:after="0"/>
      <w:jc w:val="right"/>
    </w:pPr>
  </w:style>
  <w:style w:type="paragraph" w:styleId="Index3">
    <w:name w:val="index 3"/>
    <w:basedOn w:val="ListNumber2"/>
    <w:next w:val="Normal"/>
    <w:semiHidden/>
    <w:rsid w:val="00110AD0"/>
    <w:pPr>
      <w:numPr>
        <w:numId w:val="0"/>
      </w:numPr>
      <w:tabs>
        <w:tab w:val="right" w:leader="dot" w:pos="4176"/>
      </w:tabs>
    </w:pPr>
  </w:style>
  <w:style w:type="paragraph" w:styleId="ListNumber2">
    <w:name w:val="List Number 2"/>
    <w:basedOn w:val="List2"/>
    <w:rsid w:val="00110AD0"/>
    <w:pPr>
      <w:numPr>
        <w:numId w:val="9"/>
      </w:numPr>
      <w:tabs>
        <w:tab w:val="clear" w:pos="1060"/>
      </w:tabs>
    </w:pPr>
  </w:style>
  <w:style w:type="paragraph" w:customStyle="1" w:styleId="MarginNote">
    <w:name w:val="Margin Note"/>
    <w:basedOn w:val="BodyText"/>
    <w:rsid w:val="00110A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0A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0AD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0AD0"/>
    <w:rPr>
      <w:sz w:val="32"/>
    </w:rPr>
  </w:style>
  <w:style w:type="paragraph" w:customStyle="1" w:styleId="HeadingProcedure">
    <w:name w:val="Heading Procedure"/>
    <w:basedOn w:val="HeadingBase"/>
    <w:next w:val="Normal"/>
    <w:rsid w:val="00110AD0"/>
    <w:pPr>
      <w:tabs>
        <w:tab w:val="left" w:pos="0"/>
      </w:tabs>
      <w:spacing w:before="120" w:after="60"/>
    </w:pPr>
    <w:rPr>
      <w:i/>
      <w:color w:val="918585"/>
      <w:sz w:val="22"/>
    </w:rPr>
  </w:style>
  <w:style w:type="paragraph" w:customStyle="1" w:styleId="TableBodyText">
    <w:name w:val="Table Body Text"/>
    <w:basedOn w:val="BodyText"/>
    <w:rsid w:val="00110AD0"/>
    <w:pPr>
      <w:spacing w:before="60" w:after="60"/>
    </w:pPr>
  </w:style>
  <w:style w:type="paragraph" w:styleId="ListContinue">
    <w:name w:val="List Continue"/>
    <w:basedOn w:val="List"/>
    <w:rsid w:val="00110AD0"/>
    <w:pPr>
      <w:ind w:firstLine="0"/>
    </w:pPr>
  </w:style>
  <w:style w:type="paragraph" w:customStyle="1" w:styleId="ListNote">
    <w:name w:val="List Note"/>
    <w:basedOn w:val="List"/>
    <w:rsid w:val="00110AD0"/>
    <w:pPr>
      <w:pBdr>
        <w:top w:val="single" w:sz="6" w:space="2" w:color="918585"/>
        <w:bottom w:val="single" w:sz="6" w:space="2" w:color="918585"/>
      </w:pBdr>
      <w:tabs>
        <w:tab w:val="left" w:pos="1021"/>
      </w:tabs>
      <w:ind w:firstLine="0"/>
    </w:pPr>
  </w:style>
  <w:style w:type="paragraph" w:customStyle="1" w:styleId="Warning">
    <w:name w:val="Warning"/>
    <w:basedOn w:val="BodyText"/>
    <w:rsid w:val="00110AD0"/>
    <w:pPr>
      <w:shd w:val="clear" w:color="auto" w:fill="D9D9D9"/>
      <w:tabs>
        <w:tab w:val="left" w:pos="992"/>
      </w:tabs>
      <w:ind w:left="119" w:right="119"/>
    </w:pPr>
    <w:rPr>
      <w:sz w:val="20"/>
    </w:rPr>
  </w:style>
  <w:style w:type="paragraph" w:customStyle="1" w:styleId="MarginIcons">
    <w:name w:val="Margin Icons"/>
    <w:basedOn w:val="BodyText"/>
    <w:rsid w:val="00110A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0AD0"/>
    <w:rPr>
      <w:rFonts w:ascii="Courier New" w:hAnsi="Courier New"/>
    </w:rPr>
  </w:style>
  <w:style w:type="paragraph" w:customStyle="1" w:styleId="NoteBullet">
    <w:name w:val="Note Bullet"/>
    <w:basedOn w:val="Note"/>
    <w:rsid w:val="00110AD0"/>
    <w:pPr>
      <w:tabs>
        <w:tab w:val="clear" w:pos="680"/>
      </w:tabs>
      <w:spacing w:before="60" w:after="60"/>
    </w:pPr>
  </w:style>
  <w:style w:type="paragraph" w:customStyle="1" w:styleId="SubHeading2">
    <w:name w:val="SubHeading2"/>
    <w:basedOn w:val="HeadingBase"/>
    <w:rsid w:val="00110AD0"/>
    <w:pPr>
      <w:spacing w:before="240" w:after="60"/>
    </w:pPr>
    <w:rPr>
      <w:sz w:val="20"/>
    </w:rPr>
  </w:style>
  <w:style w:type="paragraph" w:customStyle="1" w:styleId="SubHeading1">
    <w:name w:val="SubHeading1"/>
    <w:basedOn w:val="HeadingBase"/>
    <w:rsid w:val="00110AD0"/>
    <w:pPr>
      <w:spacing w:before="240" w:after="60"/>
    </w:pPr>
    <w:rPr>
      <w:color w:val="918585"/>
      <w:sz w:val="22"/>
    </w:rPr>
  </w:style>
  <w:style w:type="paragraph" w:customStyle="1" w:styleId="SideHeading">
    <w:name w:val="Side Heading"/>
    <w:basedOn w:val="HeadingBase"/>
    <w:rsid w:val="00110A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0AD0"/>
    <w:pPr>
      <w:tabs>
        <w:tab w:val="num" w:pos="360"/>
      </w:tabs>
    </w:pPr>
  </w:style>
  <w:style w:type="paragraph" w:styleId="PlainText">
    <w:name w:val="Plain Text"/>
    <w:basedOn w:val="Normal"/>
    <w:link w:val="PlainTextChar"/>
    <w:rsid w:val="00110AD0"/>
    <w:rPr>
      <w:sz w:val="20"/>
    </w:rPr>
  </w:style>
  <w:style w:type="character" w:customStyle="1" w:styleId="PlainTextChar">
    <w:name w:val="Plain Text Char"/>
    <w:basedOn w:val="DefaultParagraphFont"/>
    <w:link w:val="PlainText"/>
    <w:rsid w:val="00110AD0"/>
    <w:rPr>
      <w:rFonts w:ascii="Courier New" w:eastAsia="Times New Roman" w:hAnsi="Courier New" w:cs="Times New Roman"/>
      <w:sz w:val="20"/>
      <w:szCs w:val="20"/>
      <w:lang w:eastAsia="en-US"/>
    </w:rPr>
  </w:style>
  <w:style w:type="character" w:customStyle="1" w:styleId="MenuOption">
    <w:name w:val="Menu Option"/>
    <w:basedOn w:val="DefaultParagraphFont"/>
    <w:rsid w:val="00110AD0"/>
    <w:rPr>
      <w:b/>
      <w:smallCaps/>
    </w:rPr>
  </w:style>
  <w:style w:type="paragraph" w:customStyle="1" w:styleId="TableListNumber">
    <w:name w:val="Table List Number"/>
    <w:basedOn w:val="ListNumber"/>
    <w:rsid w:val="00110AD0"/>
    <w:pPr>
      <w:numPr>
        <w:numId w:val="0"/>
      </w:numPr>
    </w:pPr>
  </w:style>
  <w:style w:type="paragraph" w:styleId="TOC4">
    <w:name w:val="toc 4"/>
    <w:basedOn w:val="TOCBase"/>
    <w:next w:val="Normal"/>
    <w:semiHidden/>
    <w:rsid w:val="00110AD0"/>
    <w:pPr>
      <w:tabs>
        <w:tab w:val="right" w:leader="dot" w:pos="9071"/>
      </w:tabs>
      <w:ind w:left="1701"/>
    </w:pPr>
  </w:style>
  <w:style w:type="paragraph" w:customStyle="1" w:styleId="ListAlpha">
    <w:name w:val="List Alpha"/>
    <w:basedOn w:val="List"/>
    <w:rsid w:val="00110AD0"/>
    <w:pPr>
      <w:numPr>
        <w:numId w:val="8"/>
      </w:numPr>
    </w:pPr>
  </w:style>
  <w:style w:type="paragraph" w:customStyle="1" w:styleId="ListAlpha2">
    <w:name w:val="List Alpha 2"/>
    <w:basedOn w:val="List2"/>
    <w:rsid w:val="00110AD0"/>
    <w:pPr>
      <w:numPr>
        <w:numId w:val="7"/>
      </w:numPr>
    </w:pPr>
  </w:style>
  <w:style w:type="paragraph" w:styleId="List2">
    <w:name w:val="List 2"/>
    <w:basedOn w:val="BodyText"/>
    <w:rsid w:val="00110AD0"/>
    <w:pPr>
      <w:tabs>
        <w:tab w:val="left" w:pos="680"/>
      </w:tabs>
      <w:spacing w:before="60" w:after="60"/>
      <w:ind w:left="680" w:hanging="340"/>
    </w:pPr>
  </w:style>
  <w:style w:type="paragraph" w:styleId="List3">
    <w:name w:val="List 3"/>
    <w:basedOn w:val="BodyText"/>
    <w:rsid w:val="00110AD0"/>
    <w:pPr>
      <w:tabs>
        <w:tab w:val="left" w:pos="1021"/>
      </w:tabs>
      <w:spacing w:before="60" w:after="60"/>
      <w:ind w:left="1020" w:hanging="340"/>
    </w:pPr>
  </w:style>
  <w:style w:type="paragraph" w:styleId="List4">
    <w:name w:val="List 4"/>
    <w:basedOn w:val="BodyText"/>
    <w:rsid w:val="00110AD0"/>
    <w:pPr>
      <w:tabs>
        <w:tab w:val="left" w:pos="1361"/>
      </w:tabs>
      <w:spacing w:before="60" w:after="60"/>
      <w:ind w:left="1361" w:hanging="340"/>
    </w:pPr>
  </w:style>
  <w:style w:type="paragraph" w:styleId="List5">
    <w:name w:val="List 5"/>
    <w:basedOn w:val="BodyText"/>
    <w:rsid w:val="00110AD0"/>
    <w:pPr>
      <w:tabs>
        <w:tab w:val="left" w:pos="1701"/>
      </w:tabs>
      <w:spacing w:before="60" w:after="60"/>
      <w:ind w:left="1701" w:hanging="340"/>
    </w:pPr>
  </w:style>
  <w:style w:type="paragraph" w:styleId="ListBullet3">
    <w:name w:val="List Bullet 3"/>
    <w:basedOn w:val="List3"/>
    <w:rsid w:val="00110AD0"/>
    <w:pPr>
      <w:numPr>
        <w:numId w:val="14"/>
      </w:numPr>
      <w:tabs>
        <w:tab w:val="clear" w:pos="1021"/>
      </w:tabs>
      <w:ind w:left="1037" w:hanging="357"/>
    </w:pPr>
  </w:style>
  <w:style w:type="paragraph" w:styleId="ListBullet4">
    <w:name w:val="List Bullet 4"/>
    <w:basedOn w:val="List4"/>
    <w:rsid w:val="00110AD0"/>
    <w:pPr>
      <w:numPr>
        <w:numId w:val="2"/>
      </w:numPr>
      <w:tabs>
        <w:tab w:val="clear" w:pos="1361"/>
      </w:tabs>
    </w:pPr>
  </w:style>
  <w:style w:type="paragraph" w:styleId="ListBullet5">
    <w:name w:val="List Bullet 5"/>
    <w:basedOn w:val="List5"/>
    <w:rsid w:val="00110AD0"/>
    <w:pPr>
      <w:numPr>
        <w:numId w:val="3"/>
      </w:numPr>
    </w:pPr>
  </w:style>
  <w:style w:type="paragraph" w:styleId="ListContinue2">
    <w:name w:val="List Continue 2"/>
    <w:basedOn w:val="List2"/>
    <w:rsid w:val="00110AD0"/>
    <w:pPr>
      <w:ind w:firstLine="0"/>
    </w:pPr>
  </w:style>
  <w:style w:type="paragraph" w:styleId="ListContinue3">
    <w:name w:val="List Continue 3"/>
    <w:basedOn w:val="List3"/>
    <w:rsid w:val="00110AD0"/>
    <w:pPr>
      <w:ind w:left="1021" w:firstLine="0"/>
    </w:pPr>
  </w:style>
  <w:style w:type="paragraph" w:styleId="ListContinue4">
    <w:name w:val="List Continue 4"/>
    <w:basedOn w:val="List4"/>
    <w:rsid w:val="00110AD0"/>
    <w:pPr>
      <w:ind w:firstLine="0"/>
    </w:pPr>
  </w:style>
  <w:style w:type="paragraph" w:styleId="ListContinue5">
    <w:name w:val="List Continue 5"/>
    <w:basedOn w:val="List5"/>
    <w:rsid w:val="00110AD0"/>
    <w:pPr>
      <w:ind w:firstLine="0"/>
    </w:pPr>
  </w:style>
  <w:style w:type="paragraph" w:styleId="ListNumber3">
    <w:name w:val="List Number 3"/>
    <w:basedOn w:val="List3"/>
    <w:rsid w:val="00110AD0"/>
    <w:pPr>
      <w:numPr>
        <w:numId w:val="4"/>
      </w:numPr>
    </w:pPr>
  </w:style>
  <w:style w:type="paragraph" w:styleId="ListNumber4">
    <w:name w:val="List Number 4"/>
    <w:basedOn w:val="List4"/>
    <w:rsid w:val="00110AD0"/>
    <w:pPr>
      <w:numPr>
        <w:numId w:val="5"/>
      </w:numPr>
    </w:pPr>
  </w:style>
  <w:style w:type="paragraph" w:styleId="ListNumber5">
    <w:name w:val="List Number 5"/>
    <w:basedOn w:val="List5"/>
    <w:rsid w:val="00110AD0"/>
    <w:pPr>
      <w:numPr>
        <w:numId w:val="6"/>
      </w:numPr>
    </w:pPr>
  </w:style>
  <w:style w:type="paragraph" w:styleId="BlockText">
    <w:name w:val="Block Text"/>
    <w:basedOn w:val="Normal"/>
    <w:rsid w:val="00110AD0"/>
    <w:pPr>
      <w:spacing w:after="120"/>
      <w:ind w:left="1440" w:right="1440"/>
    </w:pPr>
  </w:style>
  <w:style w:type="character" w:customStyle="1" w:styleId="Subscript">
    <w:name w:val="Subscript"/>
    <w:basedOn w:val="DefaultParagraphFont"/>
    <w:rsid w:val="00110AD0"/>
    <w:rPr>
      <w:sz w:val="16"/>
      <w:vertAlign w:val="subscript"/>
    </w:rPr>
  </w:style>
  <w:style w:type="character" w:customStyle="1" w:styleId="Superscript">
    <w:name w:val="Superscript"/>
    <w:basedOn w:val="DefaultParagraphFont"/>
    <w:rsid w:val="00110AD0"/>
    <w:rPr>
      <w:sz w:val="16"/>
      <w:vertAlign w:val="superscript"/>
    </w:rPr>
  </w:style>
  <w:style w:type="character" w:customStyle="1" w:styleId="Symbols">
    <w:name w:val="Symbols"/>
    <w:basedOn w:val="DefaultParagraphFont"/>
    <w:rsid w:val="00110AD0"/>
    <w:rPr>
      <w:rFonts w:ascii="Symbol" w:hAnsi="Symbol"/>
    </w:rPr>
  </w:style>
  <w:style w:type="character" w:customStyle="1" w:styleId="MenuOptions">
    <w:name w:val="Menu Options"/>
    <w:basedOn w:val="DefaultParagraphFont"/>
    <w:rsid w:val="00110AD0"/>
    <w:rPr>
      <w:rFonts w:ascii="Arial Narrow" w:hAnsi="Arial Narrow"/>
      <w:smallCaps/>
    </w:rPr>
  </w:style>
  <w:style w:type="character" w:customStyle="1" w:styleId="Buttons">
    <w:name w:val="Buttons"/>
    <w:basedOn w:val="DefaultParagraphFont"/>
    <w:rsid w:val="00110AD0"/>
    <w:rPr>
      <w:b/>
    </w:rPr>
  </w:style>
  <w:style w:type="character" w:customStyle="1" w:styleId="Underlined">
    <w:name w:val="Underlined"/>
    <w:basedOn w:val="DefaultParagraphFont"/>
    <w:rsid w:val="00110AD0"/>
    <w:rPr>
      <w:u w:val="single"/>
    </w:rPr>
  </w:style>
  <w:style w:type="paragraph" w:customStyle="1" w:styleId="TableBodyTextRight">
    <w:name w:val="Table Body Text Right"/>
    <w:basedOn w:val="TableBodyText"/>
    <w:rsid w:val="00110AD0"/>
    <w:pPr>
      <w:widowControl w:val="0"/>
      <w:autoSpaceDE w:val="0"/>
      <w:autoSpaceDN w:val="0"/>
      <w:adjustRightInd w:val="0"/>
      <w:jc w:val="right"/>
    </w:pPr>
    <w:rPr>
      <w:rFonts w:cs="Arial"/>
      <w:szCs w:val="18"/>
    </w:rPr>
  </w:style>
  <w:style w:type="paragraph" w:customStyle="1" w:styleId="CopyrightText">
    <w:name w:val="Copyright Text"/>
    <w:basedOn w:val="BodyText"/>
    <w:rsid w:val="00110AD0"/>
    <w:rPr>
      <w:sz w:val="18"/>
    </w:rPr>
  </w:style>
  <w:style w:type="paragraph" w:customStyle="1" w:styleId="BodySmallRight">
    <w:name w:val="Body Small Right"/>
    <w:basedOn w:val="BodyTextRight"/>
    <w:rsid w:val="00110AD0"/>
    <w:rPr>
      <w:sz w:val="18"/>
      <w:szCs w:val="18"/>
    </w:rPr>
  </w:style>
  <w:style w:type="paragraph" w:customStyle="1" w:styleId="MarginEdition">
    <w:name w:val="Margin Edition"/>
    <w:basedOn w:val="MarginNote"/>
    <w:rsid w:val="00110AD0"/>
    <w:pPr>
      <w:spacing w:before="0" w:after="0"/>
    </w:pPr>
    <w:rPr>
      <w:rFonts w:ascii="Times New Roman" w:hAnsi="Times New Roman"/>
      <w:color w:val="999999"/>
    </w:rPr>
  </w:style>
  <w:style w:type="paragraph" w:customStyle="1" w:styleId="Spacer">
    <w:name w:val="Spacer"/>
    <w:basedOn w:val="Normal"/>
    <w:rsid w:val="00110AD0"/>
    <w:rPr>
      <w:sz w:val="2"/>
      <w:szCs w:val="2"/>
    </w:rPr>
  </w:style>
  <w:style w:type="character" w:customStyle="1" w:styleId="Small">
    <w:name w:val="Small"/>
    <w:basedOn w:val="DefaultParagraphFont"/>
    <w:rsid w:val="00110AD0"/>
    <w:rPr>
      <w:sz w:val="16"/>
    </w:rPr>
  </w:style>
  <w:style w:type="paragraph" w:customStyle="1" w:styleId="WideTable">
    <w:name w:val="Wide Table"/>
    <w:basedOn w:val="Normal"/>
    <w:rsid w:val="00110AD0"/>
    <w:pPr>
      <w:ind w:left="-1418"/>
    </w:pPr>
    <w:rPr>
      <w:sz w:val="2"/>
      <w:szCs w:val="2"/>
    </w:rPr>
  </w:style>
  <w:style w:type="character" w:styleId="PageNumber">
    <w:name w:val="page number"/>
    <w:basedOn w:val="DefaultParagraphFont"/>
    <w:rsid w:val="00110AD0"/>
  </w:style>
  <w:style w:type="paragraph" w:styleId="Quote">
    <w:name w:val="Quote"/>
    <w:basedOn w:val="Heading1"/>
    <w:link w:val="QuoteChar"/>
    <w:qFormat/>
    <w:rsid w:val="00110AD0"/>
    <w:rPr>
      <w:b w:val="0"/>
      <w:sz w:val="72"/>
      <w:szCs w:val="72"/>
      <w:lang w:val="en-NZ"/>
    </w:rPr>
  </w:style>
  <w:style w:type="character" w:customStyle="1" w:styleId="QuoteChar">
    <w:name w:val="Quote Char"/>
    <w:basedOn w:val="DefaultParagraphFont"/>
    <w:link w:val="Quote"/>
    <w:rsid w:val="00110A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0AD0"/>
    <w:pPr>
      <w:pageBreakBefore/>
    </w:pPr>
  </w:style>
  <w:style w:type="paragraph" w:customStyle="1" w:styleId="Border">
    <w:name w:val="Border"/>
    <w:basedOn w:val="Normal"/>
    <w:qFormat/>
    <w:rsid w:val="00110A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0AD0"/>
    <w:rPr>
      <w:b/>
      <w:bCs/>
      <w:i/>
      <w:iCs/>
      <w:color w:val="auto"/>
    </w:rPr>
  </w:style>
  <w:style w:type="paragraph" w:styleId="IntenseQuote">
    <w:name w:val="Intense Quote"/>
    <w:basedOn w:val="Normal"/>
    <w:next w:val="Normal"/>
    <w:link w:val="IntenseQuoteChar"/>
    <w:uiPriority w:val="30"/>
    <w:qFormat/>
    <w:rsid w:val="00110A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0AD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0AD0"/>
    <w:rPr>
      <w:smallCaps/>
      <w:color w:val="auto"/>
      <w:u w:val="single"/>
    </w:rPr>
  </w:style>
  <w:style w:type="character" w:styleId="IntenseReference">
    <w:name w:val="Intense Reference"/>
    <w:basedOn w:val="DefaultParagraphFont"/>
    <w:uiPriority w:val="32"/>
    <w:qFormat/>
    <w:rsid w:val="00110AD0"/>
    <w:rPr>
      <w:b/>
      <w:bCs/>
      <w:smallCaps/>
      <w:color w:val="auto"/>
      <w:spacing w:val="5"/>
      <w:u w:val="single"/>
    </w:rPr>
  </w:style>
  <w:style w:type="paragraph" w:customStyle="1" w:styleId="2ColumnHeading">
    <w:name w:val="2Column Heading"/>
    <w:basedOn w:val="BodyText"/>
    <w:qFormat/>
    <w:rsid w:val="00110AD0"/>
    <w:pPr>
      <w:spacing w:after="60"/>
      <w:ind w:left="-2268"/>
    </w:pPr>
    <w:rPr>
      <w:b/>
    </w:rPr>
  </w:style>
  <w:style w:type="paragraph" w:customStyle="1" w:styleId="Heading1TOC">
    <w:name w:val="Heading1 TOC"/>
    <w:basedOn w:val="Normal"/>
    <w:qFormat/>
    <w:rsid w:val="00110AD0"/>
    <w:pPr>
      <w:spacing w:before="240" w:after="120"/>
    </w:pPr>
    <w:rPr>
      <w:rFonts w:ascii="Times New Roman" w:hAnsi="Times New Roman"/>
      <w:b/>
      <w:sz w:val="32"/>
    </w:rPr>
  </w:style>
  <w:style w:type="paragraph" w:customStyle="1" w:styleId="Heading2TOC">
    <w:name w:val="Heading2 TOC"/>
    <w:basedOn w:val="Normal"/>
    <w:qFormat/>
    <w:rsid w:val="00110AD0"/>
    <w:pPr>
      <w:spacing w:before="240" w:after="60"/>
    </w:pPr>
    <w:rPr>
      <w:rFonts w:ascii="Times New Roman" w:hAnsi="Times New Roman"/>
      <w:b/>
      <w:sz w:val="28"/>
    </w:rPr>
  </w:style>
  <w:style w:type="character" w:customStyle="1" w:styleId="Underline">
    <w:name w:val="Underline"/>
    <w:basedOn w:val="DefaultParagraphFont"/>
    <w:qFormat/>
    <w:rsid w:val="00110AD0"/>
    <w:rPr>
      <w:u w:val="single"/>
    </w:rPr>
  </w:style>
  <w:style w:type="character" w:customStyle="1" w:styleId="BoldandItalics">
    <w:name w:val="Bold and Italics"/>
    <w:qFormat/>
    <w:rsid w:val="00110AD0"/>
    <w:rPr>
      <w:b/>
      <w:i/>
      <w:u w:val="none"/>
    </w:rPr>
  </w:style>
  <w:style w:type="paragraph" w:styleId="BalloonText">
    <w:name w:val="Balloon Text"/>
    <w:basedOn w:val="Normal"/>
    <w:link w:val="BalloonTextChar"/>
    <w:rsid w:val="00110AD0"/>
    <w:rPr>
      <w:rFonts w:ascii="Tahoma" w:hAnsi="Tahoma" w:cs="Tahoma"/>
      <w:sz w:val="16"/>
      <w:szCs w:val="16"/>
    </w:rPr>
  </w:style>
  <w:style w:type="character" w:customStyle="1" w:styleId="BalloonTextChar">
    <w:name w:val="Balloon Text Char"/>
    <w:basedOn w:val="DefaultParagraphFont"/>
    <w:link w:val="BalloonText"/>
    <w:rsid w:val="00110AD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0A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10AD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0AD0"/>
    <w:rPr>
      <w:b/>
      <w:color w:val="660033"/>
      <w:spacing w:val="0"/>
    </w:rPr>
  </w:style>
  <w:style w:type="paragraph" w:customStyle="1" w:styleId="Nameditemlist">
    <w:name w:val="Named item list"/>
    <w:basedOn w:val="BodyText"/>
    <w:qFormat/>
    <w:rsid w:val="00110AD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695</Words>
  <Characters>4467</Characters>
  <Application>Microsoft Office Word</Application>
  <DocSecurity>0</DocSecurity>
  <Lines>215</Lines>
  <Paragraphs>113</Paragraphs>
  <ScaleCrop>false</ScaleCrop>
  <Company>Author-it Software Corporation Ltd.</Company>
  <LinksUpToDate>false</LinksUpToDate>
  <CharactersWithSpaces>5104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MSFID6001 Resolve complex spatial design problems through modelling</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2016-12-09T03:41:00Z</dcterms:created>
  <dcterms:modified xsi:type="dcterms:W3CDTF">2016-12-09T03:41:00Z</dcterms:modified>
</cp:coreProperties>
</file>