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B20" w:rsidP="00763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MSFID5025 Develop residential interior design project documentation</w:t>
      </w:r>
      <w:r>
        <w:fldChar w:fldCharType="end"/>
      </w:r>
    </w:p>
    <w:p w:rsidR="00763B20" w:rsidP="00763B20">
      <w:pPr>
        <w:pStyle w:val="Version"/>
        <w:sectPr w:rsidSect="00C026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6F1" w:rsidP="00C026F1">
      <w:pPr>
        <w:pStyle w:val="SuperHeading"/>
      </w:pPr>
      <w:r w:rsidRPr="00C026F1">
        <w:t>Assessment Requirements for MSFID5025 Develop residential interior design project documentation</w:t>
      </w:r>
    </w:p>
    <w:p w:rsidR="00000000" w:rsidRPr="00C026F1" w:rsidP="00C026F1">
      <w:pPr>
        <w:pStyle w:val="Heading1"/>
      </w:pPr>
      <w:bookmarkStart w:id="1" w:name="O_1015897"/>
      <w:bookmarkEnd w:id="1"/>
      <w:r w:rsidRPr="00C026F1">
        <w:t>Modification History</w:t>
      </w:r>
    </w:p>
    <w:p w:rsidR="00763B20" w:rsidP="00763B20">
      <w:pPr>
        <w:pStyle w:val="BodyText"/>
      </w:pPr>
      <w:r w:rsidRPr="00C026F1">
        <w:t>Release 1. Supersedes and is not equivalent to MS</w:t>
      </w:r>
      <w:r w:rsidRPr="00C026F1">
        <w:t xml:space="preserve">FID4007 Identify materials, construction techniques and methods used in building interiors. </w:t>
      </w:r>
    </w:p>
    <w:p w:rsidR="00000000" w:rsidRPr="00C026F1" w:rsidP="00C026F1">
      <w:pPr>
        <w:pStyle w:val="Heading1"/>
      </w:pPr>
      <w:bookmarkStart w:id="2" w:name="O_1015898"/>
      <w:bookmarkEnd w:id="2"/>
      <w:r w:rsidRPr="00C026F1">
        <w:t>Performance Evidence</w:t>
      </w:r>
    </w:p>
    <w:p w:rsidR="00000000" w:rsidRPr="00C026F1" w:rsidP="00763B20">
      <w:pPr>
        <w:pStyle w:val="BodyText"/>
      </w:pPr>
      <w:r w:rsidRPr="00C026F1">
        <w:t>There must be evidence the candidate has completed the tasks outlined in the elements and performance criteria of this uni</w:t>
      </w:r>
      <w:r w:rsidRPr="00C026F1">
        <w:t>t, and:</w:t>
      </w:r>
    </w:p>
    <w:p w:rsidR="00000000" w:rsidRPr="00C026F1" w:rsidP="00C026F1">
      <w:pPr>
        <w:pStyle w:val="ListBullet"/>
      </w:pPr>
      <w:r w:rsidRPr="00C026F1">
        <w:t>developed digital drawings, specifications and schedules for 3 residential interior designs that individually or cumulatively include:</w:t>
      </w:r>
    </w:p>
    <w:p w:rsidR="00000000" w:rsidRPr="00C026F1" w:rsidP="00C026F1">
      <w:pPr>
        <w:pStyle w:val="ListBullet2"/>
      </w:pPr>
      <w:r w:rsidRPr="00C026F1">
        <w:t>detailing of kitchen and bathrooms</w:t>
      </w:r>
    </w:p>
    <w:p w:rsidR="00000000" w:rsidRPr="00C026F1" w:rsidP="00C026F1">
      <w:pPr>
        <w:pStyle w:val="ListBullet2"/>
      </w:pPr>
      <w:r w:rsidRPr="00C026F1">
        <w:t>spaces with multiple levels</w:t>
      </w:r>
    </w:p>
    <w:p w:rsidR="00000000" w:rsidRPr="00C026F1" w:rsidP="00C026F1">
      <w:pPr>
        <w:pStyle w:val="ListBullet2"/>
      </w:pPr>
      <w:r w:rsidRPr="00C026F1">
        <w:t>designs with structural implications such as cha</w:t>
      </w:r>
      <w:r w:rsidRPr="00C026F1">
        <w:t>nges to load bearing elements or floor penetrations</w:t>
      </w:r>
    </w:p>
    <w:p w:rsidR="00000000" w:rsidRPr="00C026F1" w:rsidP="00C026F1">
      <w:pPr>
        <w:pStyle w:val="ListBullet2"/>
      </w:pPr>
      <w:r w:rsidRPr="00C026F1">
        <w:t>detailing of custom joinery and furniture</w:t>
      </w:r>
    </w:p>
    <w:p w:rsidR="00763B20" w:rsidP="00C026F1">
      <w:pPr>
        <w:pStyle w:val="ListBullet2"/>
      </w:pPr>
      <w:r w:rsidRPr="00C026F1">
        <w:t xml:space="preserve">detailing of wet areas. </w:t>
      </w:r>
    </w:p>
    <w:p w:rsidR="00763B20" w:rsidP="00C026F1">
      <w:pPr>
        <w:pStyle w:val="ListBullet2"/>
      </w:pPr>
    </w:p>
    <w:p w:rsidR="00000000" w:rsidRPr="00C026F1" w:rsidP="00C026F1">
      <w:pPr>
        <w:pStyle w:val="Heading1"/>
      </w:pPr>
      <w:bookmarkStart w:id="3" w:name="O_1015899"/>
      <w:bookmarkEnd w:id="3"/>
      <w:r w:rsidRPr="00C026F1">
        <w:t>Knowledge Evidence</w:t>
      </w:r>
    </w:p>
    <w:p w:rsidR="00000000" w:rsidRPr="00C026F1" w:rsidP="00C026F1">
      <w:pPr>
        <w:pStyle w:val="ListBullet"/>
      </w:pPr>
      <w:r w:rsidRPr="00C026F1">
        <w:t>role of Australian Standards and the National Construc</w:t>
      </w:r>
      <w:r w:rsidRPr="00C026F1">
        <w:t>tion Code (NCC) statutory planning regulations affecting residential interior design for:</w:t>
      </w:r>
    </w:p>
    <w:p w:rsidR="00000000" w:rsidRPr="00C026F1" w:rsidP="00C026F1">
      <w:pPr>
        <w:pStyle w:val="ListBullet2"/>
      </w:pPr>
      <w:r w:rsidRPr="00C026F1">
        <w:t xml:space="preserve">single occupancy detached and/or attached dwellings  </w:t>
      </w:r>
    </w:p>
    <w:p w:rsidR="00000000" w:rsidRPr="00C026F1" w:rsidP="00C026F1">
      <w:pPr>
        <w:pStyle w:val="ListBullet2"/>
      </w:pPr>
      <w:r w:rsidRPr="00C026F1">
        <w:t>multi-residential projects</w:t>
      </w:r>
    </w:p>
    <w:p w:rsidR="00000000" w:rsidRPr="00C026F1" w:rsidP="00C026F1">
      <w:pPr>
        <w:pStyle w:val="ListBullet2"/>
      </w:pPr>
      <w:r w:rsidRPr="00C026F1">
        <w:t>individual sole occupancy units within a class 2 building</w:t>
      </w:r>
    </w:p>
    <w:p w:rsidR="00000000" w:rsidRPr="00C026F1" w:rsidP="00C026F1">
      <w:pPr>
        <w:pStyle w:val="ListBullet"/>
      </w:pPr>
      <w:r w:rsidRPr="00C026F1">
        <w:t>mathematical procedures f</w:t>
      </w:r>
      <w:r w:rsidRPr="00C026F1">
        <w:t>or estimation, measurement and use of computer aided drawing technology</w:t>
      </w:r>
    </w:p>
    <w:p w:rsidR="00000000" w:rsidRPr="00C026F1" w:rsidP="00C026F1">
      <w:pPr>
        <w:pStyle w:val="ListBullet"/>
      </w:pPr>
      <w:r w:rsidRPr="00C026F1">
        <w:t>computer aided drawing techniques</w:t>
      </w:r>
    </w:p>
    <w:p w:rsidR="00000000" w:rsidRPr="00C026F1" w:rsidP="00C026F1">
      <w:pPr>
        <w:pStyle w:val="ListBullet"/>
      </w:pPr>
      <w:r w:rsidRPr="00C026F1">
        <w:t xml:space="preserve">basic building and architectural terminology and architectural drawings conventions </w:t>
      </w:r>
    </w:p>
    <w:p w:rsidR="00000000" w:rsidRPr="00C026F1" w:rsidP="00C026F1">
      <w:pPr>
        <w:pStyle w:val="ListBullet2"/>
      </w:pPr>
      <w:r w:rsidRPr="00C026F1">
        <w:t>line weights</w:t>
      </w:r>
    </w:p>
    <w:p w:rsidR="00000000" w:rsidRPr="00C026F1" w:rsidP="00C026F1">
      <w:pPr>
        <w:pStyle w:val="ListBullet2"/>
      </w:pPr>
      <w:r w:rsidRPr="00C026F1">
        <w:t>symbols</w:t>
      </w:r>
    </w:p>
    <w:p w:rsidR="00000000" w:rsidRPr="00C026F1" w:rsidP="00C026F1">
      <w:pPr>
        <w:pStyle w:val="ListBullet2"/>
      </w:pPr>
      <w:r w:rsidRPr="00C026F1">
        <w:t>coding</w:t>
      </w:r>
    </w:p>
    <w:p w:rsidR="00000000" w:rsidRPr="00C026F1" w:rsidP="00C026F1">
      <w:pPr>
        <w:pStyle w:val="ListBullet2"/>
      </w:pPr>
      <w:r w:rsidRPr="00C026F1">
        <w:t>scale</w:t>
      </w:r>
    </w:p>
    <w:p w:rsidR="00000000" w:rsidRPr="00C026F1" w:rsidP="00C026F1">
      <w:pPr>
        <w:pStyle w:val="ListBullet2"/>
      </w:pPr>
      <w:r w:rsidRPr="00C026F1">
        <w:t>annotations</w:t>
      </w:r>
    </w:p>
    <w:p w:rsidR="00000000" w:rsidRPr="00C026F1" w:rsidP="00C026F1">
      <w:pPr>
        <w:pStyle w:val="ListBullet"/>
      </w:pPr>
      <w:r w:rsidRPr="00C026F1">
        <w:t xml:space="preserve">scope of commercial interior design projects, and when an architect or structural engineer needs to be involved </w:t>
      </w:r>
    </w:p>
    <w:p w:rsidR="00000000" w:rsidRPr="00C026F1" w:rsidP="00C026F1">
      <w:pPr>
        <w:pStyle w:val="ListBullet"/>
      </w:pPr>
      <w:r w:rsidRPr="00C026F1">
        <w:t>structural implications and limitations for interior design in residential buildings:</w:t>
      </w:r>
    </w:p>
    <w:p w:rsidR="00000000" w:rsidRPr="00C026F1" w:rsidP="00C026F1">
      <w:pPr>
        <w:pStyle w:val="ListBullet2"/>
      </w:pPr>
      <w:r w:rsidRPr="00C026F1">
        <w:t>impact of interior floor and ceiling penetrations</w:t>
      </w:r>
    </w:p>
    <w:p w:rsidR="00000000" w:rsidRPr="00C026F1" w:rsidP="00C026F1">
      <w:pPr>
        <w:pStyle w:val="ListBullet2"/>
      </w:pPr>
      <w:r w:rsidRPr="00C026F1">
        <w:t>impact</w:t>
      </w:r>
      <w:r w:rsidRPr="00C026F1">
        <w:t xml:space="preserve"> of changes to interior load bearing elements</w:t>
      </w:r>
    </w:p>
    <w:p w:rsidR="00000000" w:rsidRPr="00C026F1" w:rsidP="00C026F1">
      <w:pPr>
        <w:pStyle w:val="ListBullet2"/>
      </w:pPr>
      <w:r w:rsidRPr="00C026F1">
        <w:t>structural integration of new interior elements with existing (or proposed) structure</w:t>
      </w:r>
    </w:p>
    <w:p w:rsidR="00000000" w:rsidRPr="00C026F1" w:rsidP="00C026F1">
      <w:pPr>
        <w:pStyle w:val="ListBullet"/>
      </w:pPr>
      <w:r w:rsidRPr="00C026F1">
        <w:t>sources of professional advice on building and construction</w:t>
      </w:r>
    </w:p>
    <w:p w:rsidR="00000000" w:rsidRPr="00C026F1" w:rsidP="00C026F1">
      <w:pPr>
        <w:pStyle w:val="ListBullet"/>
      </w:pPr>
      <w:r w:rsidRPr="00C026F1">
        <w:t>break–down of the design project and its components for constru</w:t>
      </w:r>
      <w:r w:rsidRPr="00C026F1">
        <w:t>ction, the different trades involved, and the type of drawings and documentation required</w:t>
      </w:r>
    </w:p>
    <w:p w:rsidR="00000000" w:rsidRPr="00C026F1" w:rsidP="00C026F1">
      <w:pPr>
        <w:pStyle w:val="ListBullet"/>
      </w:pPr>
      <w:r w:rsidRPr="00C026F1">
        <w:t>residential building classes and a basic knowledge of how they are constructed:</w:t>
      </w:r>
    </w:p>
    <w:p w:rsidR="00000000" w:rsidRPr="00C026F1" w:rsidP="00C026F1">
      <w:pPr>
        <w:pStyle w:val="ListBullet2"/>
      </w:pPr>
      <w:r w:rsidRPr="00C026F1">
        <w:t>beams and/or trusses</w:t>
      </w:r>
    </w:p>
    <w:p w:rsidR="00000000" w:rsidRPr="00C026F1" w:rsidP="00C026F1">
      <w:pPr>
        <w:pStyle w:val="ListBullet2"/>
      </w:pPr>
      <w:r w:rsidRPr="00C026F1">
        <w:t>concrete</w:t>
      </w:r>
    </w:p>
    <w:p w:rsidR="00000000" w:rsidRPr="00C026F1" w:rsidP="00C026F1">
      <w:pPr>
        <w:pStyle w:val="ListBullet2"/>
      </w:pPr>
      <w:r w:rsidRPr="00C026F1">
        <w:t>floor slabs</w:t>
      </w:r>
    </w:p>
    <w:p w:rsidR="00000000" w:rsidRPr="00C026F1" w:rsidP="00C026F1">
      <w:pPr>
        <w:pStyle w:val="ListBullet2"/>
      </w:pPr>
      <w:r w:rsidRPr="00C026F1">
        <w:t>foundations</w:t>
      </w:r>
    </w:p>
    <w:p w:rsidR="00000000" w:rsidRPr="00C026F1" w:rsidP="00C026F1">
      <w:pPr>
        <w:pStyle w:val="ListBullet2"/>
      </w:pPr>
      <w:r w:rsidRPr="00C026F1">
        <w:t>glass</w:t>
      </w:r>
    </w:p>
    <w:p w:rsidR="00000000" w:rsidRPr="00C026F1" w:rsidP="00C026F1">
      <w:pPr>
        <w:pStyle w:val="ListBullet2"/>
      </w:pPr>
      <w:r w:rsidRPr="00C026F1">
        <w:t>masonry</w:t>
      </w:r>
    </w:p>
    <w:p w:rsidR="00000000" w:rsidRPr="00C026F1" w:rsidP="00C026F1">
      <w:pPr>
        <w:pStyle w:val="ListBullet2"/>
      </w:pPr>
      <w:r w:rsidRPr="00C026F1">
        <w:t>steel</w:t>
      </w:r>
    </w:p>
    <w:p w:rsidR="00000000" w:rsidRPr="00C026F1" w:rsidP="00C026F1">
      <w:pPr>
        <w:pStyle w:val="ListBullet2"/>
      </w:pPr>
      <w:r w:rsidRPr="00C026F1">
        <w:t>timber</w:t>
      </w:r>
    </w:p>
    <w:p w:rsidR="00000000" w:rsidRPr="00C026F1" w:rsidP="00C026F1">
      <w:pPr>
        <w:pStyle w:val="ListBullet2"/>
      </w:pPr>
      <w:r w:rsidRPr="00C026F1">
        <w:t>windows</w:t>
      </w:r>
    </w:p>
    <w:p w:rsidR="00000000" w:rsidRPr="00C026F1" w:rsidP="00C026F1">
      <w:pPr>
        <w:pStyle w:val="ListBullet"/>
      </w:pPr>
      <w:r w:rsidRPr="00C026F1">
        <w:t>construction of built interior elements, load bearing and non-load bearing, and how they are represented on drawings and specifications:</w:t>
      </w:r>
    </w:p>
    <w:p w:rsidR="00000000" w:rsidRPr="00C026F1" w:rsidP="00C026F1">
      <w:pPr>
        <w:pStyle w:val="ListBullet2"/>
      </w:pPr>
      <w:r w:rsidRPr="00C026F1">
        <w:t>ceiling components</w:t>
      </w:r>
    </w:p>
    <w:p w:rsidR="00000000" w:rsidRPr="00C026F1" w:rsidP="00C026F1">
      <w:pPr>
        <w:pStyle w:val="ListBullet2"/>
      </w:pPr>
      <w:r w:rsidRPr="00C026F1">
        <w:t>interior beams</w:t>
      </w:r>
    </w:p>
    <w:p w:rsidR="00000000" w:rsidRPr="00C026F1" w:rsidP="00C026F1">
      <w:pPr>
        <w:pStyle w:val="ListBullet2"/>
      </w:pPr>
      <w:r w:rsidRPr="00C026F1">
        <w:t>interior stairs</w:t>
      </w:r>
    </w:p>
    <w:p w:rsidR="00000000" w:rsidRPr="00C026F1" w:rsidP="00C026F1">
      <w:pPr>
        <w:pStyle w:val="ListBullet2"/>
      </w:pPr>
      <w:r w:rsidRPr="00C026F1">
        <w:t>internal columns</w:t>
      </w:r>
    </w:p>
    <w:p w:rsidR="00000000" w:rsidRPr="00C026F1" w:rsidP="00C026F1">
      <w:pPr>
        <w:pStyle w:val="ListBullet2"/>
      </w:pPr>
      <w:r w:rsidRPr="00C026F1">
        <w:t>internal doors</w:t>
      </w:r>
    </w:p>
    <w:p w:rsidR="00000000" w:rsidRPr="00C026F1" w:rsidP="00C026F1">
      <w:pPr>
        <w:pStyle w:val="ListBullet2"/>
      </w:pPr>
      <w:r w:rsidRPr="00C026F1">
        <w:t>internal floors</w:t>
      </w:r>
    </w:p>
    <w:p w:rsidR="00000000" w:rsidRPr="00C026F1" w:rsidP="00C026F1">
      <w:pPr>
        <w:pStyle w:val="ListBullet2"/>
      </w:pPr>
      <w:r w:rsidRPr="00C026F1">
        <w:t>internal wa</w:t>
      </w:r>
      <w:r w:rsidRPr="00C026F1">
        <w:t>ll assemblies</w:t>
      </w:r>
    </w:p>
    <w:p w:rsidR="00000000" w:rsidRPr="00C026F1" w:rsidP="00C026F1">
      <w:pPr>
        <w:pStyle w:val="ListBullet"/>
      </w:pPr>
      <w:r w:rsidRPr="00C026F1">
        <w:t>custom joinery for residential interior design, the fundamental techniques of how they are assembled, constructed and detailed through drawing:</w:t>
      </w:r>
    </w:p>
    <w:p w:rsidR="00000000" w:rsidRPr="00C026F1" w:rsidP="00C026F1">
      <w:pPr>
        <w:pStyle w:val="ListBullet2"/>
      </w:pPr>
      <w:r w:rsidRPr="00C026F1">
        <w:t>architectural hardware</w:t>
      </w:r>
    </w:p>
    <w:p w:rsidR="00000000" w:rsidRPr="00C026F1" w:rsidP="00C026F1">
      <w:pPr>
        <w:pStyle w:val="ListBullet2"/>
      </w:pPr>
      <w:r w:rsidRPr="00C026F1">
        <w:t>balustrades</w:t>
      </w:r>
    </w:p>
    <w:p w:rsidR="00000000" w:rsidRPr="00C026F1" w:rsidP="00C026F1">
      <w:pPr>
        <w:pStyle w:val="ListBullet2"/>
      </w:pPr>
      <w:r w:rsidRPr="00C026F1">
        <w:t>built in furniture</w:t>
      </w:r>
    </w:p>
    <w:p w:rsidR="00000000" w:rsidRPr="00C026F1" w:rsidP="00C026F1">
      <w:pPr>
        <w:pStyle w:val="ListBullet2"/>
      </w:pPr>
      <w:r w:rsidRPr="00C026F1">
        <w:t>built storage</w:t>
      </w:r>
    </w:p>
    <w:p w:rsidR="00000000" w:rsidRPr="00C026F1" w:rsidP="00C026F1">
      <w:pPr>
        <w:pStyle w:val="ListBullet2"/>
      </w:pPr>
      <w:r w:rsidRPr="00C026F1">
        <w:t>carcases and substrates</w:t>
      </w:r>
    </w:p>
    <w:p w:rsidR="00000000" w:rsidRPr="00C026F1" w:rsidP="00C026F1">
      <w:pPr>
        <w:pStyle w:val="ListBullet2"/>
      </w:pPr>
      <w:r w:rsidRPr="00C026F1">
        <w:t>ceiling features</w:t>
      </w:r>
    </w:p>
    <w:p w:rsidR="00000000" w:rsidRPr="00C026F1" w:rsidP="00C026F1">
      <w:pPr>
        <w:pStyle w:val="ListBullet2"/>
      </w:pPr>
      <w:r w:rsidRPr="00C026F1">
        <w:t>concealed lighting</w:t>
      </w:r>
    </w:p>
    <w:p w:rsidR="00000000" w:rsidRPr="00C026F1" w:rsidP="00C026F1">
      <w:pPr>
        <w:pStyle w:val="ListBullet2"/>
      </w:pPr>
      <w:r w:rsidRPr="00C026F1">
        <w:t>feature walls and panelling</w:t>
      </w:r>
    </w:p>
    <w:p w:rsidR="00000000" w:rsidRPr="00C026F1" w:rsidP="00C026F1">
      <w:pPr>
        <w:pStyle w:val="ListBullet2"/>
      </w:pPr>
      <w:r w:rsidRPr="00C026F1">
        <w:t>kitchen and bathroom cabinetry and details</w:t>
      </w:r>
    </w:p>
    <w:p w:rsidR="00000000" w:rsidRPr="00C026F1" w:rsidP="00C026F1">
      <w:pPr>
        <w:pStyle w:val="ListBullet2"/>
      </w:pPr>
      <w:r w:rsidRPr="00C026F1">
        <w:t>pelmets</w:t>
      </w:r>
    </w:p>
    <w:p w:rsidR="00000000" w:rsidRPr="00C026F1" w:rsidP="00C026F1">
      <w:pPr>
        <w:pStyle w:val="ListBullet2"/>
      </w:pPr>
      <w:r w:rsidRPr="00C026F1">
        <w:t>stairs, platforms, and/or raised floors</w:t>
      </w:r>
    </w:p>
    <w:p w:rsidR="00000000" w:rsidRPr="00C026F1" w:rsidP="00C026F1">
      <w:pPr>
        <w:pStyle w:val="ListBullet2"/>
      </w:pPr>
      <w:r w:rsidRPr="00C026F1">
        <w:t>window seats</w:t>
      </w:r>
    </w:p>
    <w:p w:rsidR="00000000" w:rsidRPr="00C026F1" w:rsidP="00C026F1">
      <w:pPr>
        <w:pStyle w:val="ListBullet"/>
      </w:pPr>
      <w:r w:rsidRPr="00C026F1">
        <w:t>materials used in residential interior design the fundamental techniques of how they ar</w:t>
      </w:r>
      <w:r w:rsidRPr="00C026F1">
        <w:t>e researched, fixed, and detailed and specified through drawings and schedules:</w:t>
      </w:r>
    </w:p>
    <w:p w:rsidR="00000000" w:rsidRPr="00C026F1" w:rsidP="00C026F1">
      <w:pPr>
        <w:pStyle w:val="ListBullet2"/>
      </w:pPr>
      <w:r w:rsidRPr="00C026F1">
        <w:t>claddings</w:t>
      </w:r>
    </w:p>
    <w:p w:rsidR="00000000" w:rsidRPr="00C026F1" w:rsidP="00C026F1">
      <w:pPr>
        <w:pStyle w:val="ListBullet2"/>
      </w:pPr>
      <w:r w:rsidRPr="00C026F1">
        <w:t>floor materials</w:t>
      </w:r>
    </w:p>
    <w:p w:rsidR="00000000" w:rsidRPr="00C026F1" w:rsidP="00C026F1">
      <w:pPr>
        <w:pStyle w:val="ListBullet2"/>
      </w:pPr>
      <w:r w:rsidRPr="00C026F1">
        <w:t>formats and required inclusions for furnishing, fixtures and equipment schedules</w:t>
      </w:r>
    </w:p>
    <w:p w:rsidR="00000000" w:rsidRPr="00C026F1" w:rsidP="00C026F1">
      <w:pPr>
        <w:pStyle w:val="ListBullet2"/>
      </w:pPr>
      <w:r w:rsidRPr="00C026F1">
        <w:t>formats and required inclusions for design specifications.</w:t>
      </w:r>
    </w:p>
    <w:p w:rsidR="00000000" w:rsidRPr="00C026F1" w:rsidP="00C026F1">
      <w:pPr>
        <w:pStyle w:val="ListBullet2"/>
      </w:pPr>
      <w:r w:rsidRPr="00C026F1">
        <w:t>formats a</w:t>
      </w:r>
      <w:r w:rsidRPr="00C026F1">
        <w:t>nd required inclusions for door and furniture hardware</w:t>
      </w:r>
    </w:p>
    <w:p w:rsidR="00000000" w:rsidRPr="00C026F1" w:rsidP="00C026F1">
      <w:pPr>
        <w:pStyle w:val="ListBullet2"/>
      </w:pPr>
      <w:r w:rsidRPr="00C026F1">
        <w:t>formats and required inclusions for door and window schedules</w:t>
      </w:r>
    </w:p>
    <w:p w:rsidR="00000000" w:rsidRPr="00C026F1" w:rsidP="00C026F1">
      <w:pPr>
        <w:pStyle w:val="ListBullet2"/>
      </w:pPr>
      <w:r w:rsidRPr="00C026F1">
        <w:t>formats and required inclusions for materials schedules</w:t>
      </w:r>
    </w:p>
    <w:p w:rsidR="00000000" w:rsidRPr="00C026F1" w:rsidP="00C026F1">
      <w:pPr>
        <w:pStyle w:val="ListBullet2"/>
      </w:pPr>
      <w:r w:rsidRPr="00C026F1">
        <w:t>glazing</w:t>
      </w:r>
    </w:p>
    <w:p w:rsidR="00000000" w:rsidRPr="00C026F1" w:rsidP="00C026F1">
      <w:pPr>
        <w:pStyle w:val="ListBullet2"/>
      </w:pPr>
      <w:r w:rsidRPr="00C026F1">
        <w:t>linings</w:t>
      </w:r>
    </w:p>
    <w:p w:rsidR="00000000" w:rsidRPr="00C026F1" w:rsidP="00C026F1">
      <w:pPr>
        <w:pStyle w:val="ListBullet2"/>
      </w:pPr>
      <w:r w:rsidRPr="00C026F1">
        <w:t>stone</w:t>
      </w:r>
    </w:p>
    <w:p w:rsidR="00000000" w:rsidRPr="00C026F1" w:rsidP="00C026F1">
      <w:pPr>
        <w:pStyle w:val="ListBullet2"/>
      </w:pPr>
      <w:r w:rsidRPr="00C026F1">
        <w:t>wall materials</w:t>
      </w:r>
    </w:p>
    <w:p w:rsidR="00000000" w:rsidRPr="00C026F1" w:rsidP="00C026F1">
      <w:pPr>
        <w:pStyle w:val="ListBullet2"/>
      </w:pPr>
      <w:r w:rsidRPr="00C026F1">
        <w:t>wet areas- fixtures, fittings and surface treatments</w:t>
      </w:r>
    </w:p>
    <w:p w:rsidR="00000000" w:rsidRPr="00C026F1" w:rsidP="00C026F1">
      <w:pPr>
        <w:pStyle w:val="ListBullet"/>
      </w:pPr>
      <w:r w:rsidRPr="00C026F1">
        <w:t>building services in residential design, their features, regulatory requirements and structural implications and how they are represented on detailed design drawings:</w:t>
      </w:r>
    </w:p>
    <w:p w:rsidR="00000000" w:rsidRPr="00C026F1" w:rsidP="00C026F1">
      <w:pPr>
        <w:pStyle w:val="ListBullet2"/>
      </w:pPr>
      <w:r w:rsidRPr="00C026F1">
        <w:t>hydraulics</w:t>
      </w:r>
    </w:p>
    <w:p w:rsidR="00000000" w:rsidRPr="00C026F1" w:rsidP="00C026F1">
      <w:pPr>
        <w:pStyle w:val="ListBullet2"/>
      </w:pPr>
      <w:r w:rsidRPr="00C026F1">
        <w:t>electrical</w:t>
      </w:r>
    </w:p>
    <w:p w:rsidR="00000000" w:rsidRPr="00C026F1" w:rsidP="00C026F1">
      <w:pPr>
        <w:pStyle w:val="ListBullet2"/>
      </w:pPr>
      <w:r w:rsidRPr="00C026F1">
        <w:t xml:space="preserve">information </w:t>
      </w:r>
      <w:r w:rsidRPr="00C026F1">
        <w:t>and communications technology</w:t>
      </w:r>
    </w:p>
    <w:p w:rsidR="00000000" w:rsidRPr="00C026F1" w:rsidP="00C026F1">
      <w:pPr>
        <w:pStyle w:val="ListBullet"/>
      </w:pPr>
      <w:r w:rsidRPr="00C026F1">
        <w:t>conventions for document and drawing management and control:</w:t>
      </w:r>
    </w:p>
    <w:p w:rsidR="00000000" w:rsidRPr="00C026F1" w:rsidP="00C026F1">
      <w:pPr>
        <w:pStyle w:val="ListBullet2"/>
      </w:pPr>
      <w:r w:rsidRPr="00C026F1">
        <w:t>title blocks</w:t>
      </w:r>
    </w:p>
    <w:p w:rsidR="00000000" w:rsidRPr="00C026F1" w:rsidP="00C026F1">
      <w:pPr>
        <w:pStyle w:val="ListBullet2"/>
      </w:pPr>
      <w:r w:rsidRPr="00C026F1">
        <w:t>amendments</w:t>
      </w:r>
    </w:p>
    <w:p w:rsidR="00000000" w:rsidRPr="00C026F1" w:rsidP="00C026F1">
      <w:pPr>
        <w:pStyle w:val="ListBullet2"/>
      </w:pPr>
      <w:r w:rsidRPr="00C026F1">
        <w:t>cross referencing</w:t>
      </w:r>
    </w:p>
    <w:p w:rsidR="00000000" w:rsidRPr="00C026F1" w:rsidP="00C026F1">
      <w:pPr>
        <w:pStyle w:val="ListBullet2"/>
      </w:pPr>
      <w:r w:rsidRPr="00C026F1">
        <w:t>coding</w:t>
      </w:r>
    </w:p>
    <w:p w:rsidR="00763B20" w:rsidP="00C026F1">
      <w:pPr>
        <w:pStyle w:val="ListBullet2"/>
      </w:pPr>
      <w:r w:rsidRPr="00C026F1">
        <w:t>review processes.</w:t>
      </w:r>
    </w:p>
    <w:p w:rsidR="00763B20" w:rsidP="00C026F1">
      <w:pPr>
        <w:pStyle w:val="ListBullet2"/>
      </w:pPr>
    </w:p>
    <w:p w:rsidR="00000000" w:rsidRPr="00C026F1" w:rsidP="00C026F1">
      <w:pPr>
        <w:pStyle w:val="Heading1"/>
      </w:pPr>
      <w:bookmarkStart w:id="4" w:name="O_1015900"/>
      <w:bookmarkEnd w:id="4"/>
      <w:r w:rsidRPr="00C026F1">
        <w:t>Assessment Conditions</w:t>
      </w:r>
    </w:p>
    <w:p w:rsidR="00000000" w:rsidRPr="00C026F1" w:rsidP="00763B20">
      <w:pPr>
        <w:pStyle w:val="BodyText"/>
      </w:pPr>
      <w:r w:rsidRPr="00C026F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026F1" w:rsidP="00C026F1">
      <w:pPr>
        <w:pStyle w:val="ListBullet"/>
      </w:pPr>
      <w:r w:rsidRPr="00C026F1">
        <w:t xml:space="preserve">use of suitable facilities, equipment and resources, including: </w:t>
      </w:r>
    </w:p>
    <w:p w:rsidR="00000000" w:rsidRPr="00C026F1" w:rsidP="00C026F1">
      <w:pPr>
        <w:pStyle w:val="ListBullet2"/>
      </w:pPr>
      <w:r w:rsidRPr="00C026F1">
        <w:t>design information for documentation</w:t>
      </w:r>
    </w:p>
    <w:p w:rsidR="00000000" w:rsidRPr="00C026F1" w:rsidP="00C026F1">
      <w:pPr>
        <w:pStyle w:val="ListBullet2"/>
      </w:pPr>
      <w:r w:rsidRPr="00C026F1">
        <w:t>information technology hardware</w:t>
      </w:r>
    </w:p>
    <w:p w:rsidR="00000000" w:rsidRPr="00C026F1" w:rsidP="00C026F1">
      <w:pPr>
        <w:pStyle w:val="ListBullet2"/>
      </w:pPr>
      <w:r w:rsidRPr="00C026F1">
        <w:t>CAD software.</w:t>
      </w:r>
    </w:p>
    <w:p w:rsidR="00763B20" w:rsidP="00763B20">
      <w:pPr>
        <w:pStyle w:val="BodyText"/>
      </w:pPr>
      <w:r w:rsidRPr="00C026F1">
        <w:t>Assessors must satisfy the NVR/AQTF mandatory competency requirements for assessors.</w:t>
      </w:r>
    </w:p>
    <w:p w:rsidR="00000000" w:rsidRPr="00C026F1" w:rsidP="00C026F1">
      <w:pPr>
        <w:pStyle w:val="Heading1"/>
      </w:pPr>
      <w:bookmarkStart w:id="5" w:name="O_1015903"/>
      <w:bookmarkEnd w:id="5"/>
      <w:r w:rsidRPr="00C026F1">
        <w:t>Links</w:t>
      </w:r>
    </w:p>
    <w:p w:rsidR="00000000" w:rsidRPr="00C026F1" w:rsidP="00763B20">
      <w:pPr>
        <w:pStyle w:val="BodyText"/>
      </w:pPr>
      <w:r w:rsidRPr="00C026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B1DD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026F1" w:rsidP="00C026F1"/>
    <w:sectPr w:rsidSect="00C026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F1" w:rsidRPr="00763B20" w:rsidP="00763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20" w:rsidP="00C026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B20" w:rsidP="00C026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3B20" w:rsidP="00C026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6F1" w:rsidRPr="00763B20" w:rsidP="00763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6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B20" w:rsidRPr="002D2AF8" w:rsidP="00C026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MSFID5025 Develop residential interior design project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63B20" w:rsidP="00C026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F6C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AD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D82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6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6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6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6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6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6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6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6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6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6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6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6F1"/>
  </w:style>
  <w:style w:type="character" w:customStyle="1" w:styleId="Heading1Char">
    <w:name w:val="Heading 1 Char"/>
    <w:basedOn w:val="DefaultParagraphFont"/>
    <w:link w:val="Heading1"/>
    <w:rsid w:val="00C026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6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6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6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26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26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6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6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6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6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6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6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6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6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6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6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6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6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6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6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6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6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6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6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6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26F1"/>
    <w:rPr>
      <w:b/>
      <w:spacing w:val="0"/>
    </w:rPr>
  </w:style>
  <w:style w:type="paragraph" w:customStyle="1" w:styleId="SuperTitle">
    <w:name w:val="SuperTitle"/>
    <w:basedOn w:val="Title"/>
    <w:rsid w:val="00C026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6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6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6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6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6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6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6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6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6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6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6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6F1"/>
    <w:rPr>
      <w:i/>
    </w:rPr>
  </w:style>
  <w:style w:type="paragraph" w:styleId="Caption">
    <w:name w:val="caption"/>
    <w:basedOn w:val="BodyText"/>
    <w:next w:val="Normal"/>
    <w:qFormat/>
    <w:rsid w:val="00C026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6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6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6F1"/>
  </w:style>
  <w:style w:type="paragraph" w:styleId="TableofFigures">
    <w:name w:val="table of figures"/>
    <w:basedOn w:val="Normal"/>
    <w:next w:val="Normal"/>
    <w:semiHidden/>
    <w:rsid w:val="00C026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6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26F1"/>
    <w:rPr>
      <w:rFonts w:ascii="Wingdings" w:hAnsi="Wingdings"/>
    </w:rPr>
  </w:style>
  <w:style w:type="paragraph" w:customStyle="1" w:styleId="TableHeading">
    <w:name w:val="Table Heading"/>
    <w:basedOn w:val="HeadingBase"/>
    <w:rsid w:val="00C026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6F1"/>
    <w:rPr>
      <w:color w:val="0033CC"/>
      <w:u w:val="none"/>
    </w:rPr>
  </w:style>
  <w:style w:type="paragraph" w:customStyle="1" w:styleId="BodyTextRight">
    <w:name w:val="Body Text Right"/>
    <w:basedOn w:val="BodyText"/>
    <w:rsid w:val="00C026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6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6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6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6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6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6F1"/>
    <w:rPr>
      <w:sz w:val="32"/>
    </w:rPr>
  </w:style>
  <w:style w:type="paragraph" w:customStyle="1" w:styleId="HeadingProcedure">
    <w:name w:val="Heading Procedure"/>
    <w:basedOn w:val="HeadingBase"/>
    <w:next w:val="Normal"/>
    <w:rsid w:val="00C026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6F1"/>
    <w:pPr>
      <w:spacing w:before="60" w:after="60"/>
    </w:pPr>
  </w:style>
  <w:style w:type="paragraph" w:styleId="ListContinue">
    <w:name w:val="List Continue"/>
    <w:basedOn w:val="List"/>
    <w:rsid w:val="00C026F1"/>
    <w:pPr>
      <w:ind w:firstLine="0"/>
    </w:pPr>
  </w:style>
  <w:style w:type="paragraph" w:customStyle="1" w:styleId="ListNote">
    <w:name w:val="List Note"/>
    <w:basedOn w:val="List"/>
    <w:rsid w:val="00C026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6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6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6F1"/>
    <w:rPr>
      <w:rFonts w:ascii="Courier New" w:hAnsi="Courier New"/>
    </w:rPr>
  </w:style>
  <w:style w:type="paragraph" w:customStyle="1" w:styleId="NoteBullet">
    <w:name w:val="Note Bullet"/>
    <w:basedOn w:val="Note"/>
    <w:rsid w:val="00C026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6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6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6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6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6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6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6F1"/>
    <w:rPr>
      <w:b/>
      <w:smallCaps/>
    </w:rPr>
  </w:style>
  <w:style w:type="paragraph" w:customStyle="1" w:styleId="TableListNumber">
    <w:name w:val="Table List Number"/>
    <w:basedOn w:val="ListNumber"/>
    <w:rsid w:val="00C026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6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6F1"/>
    <w:pPr>
      <w:numPr>
        <w:numId w:val="9"/>
      </w:numPr>
    </w:pPr>
  </w:style>
  <w:style w:type="paragraph" w:customStyle="1" w:styleId="ListAlpha2">
    <w:name w:val="List Alpha 2"/>
    <w:basedOn w:val="List2"/>
    <w:rsid w:val="00C026F1"/>
    <w:pPr>
      <w:numPr>
        <w:numId w:val="8"/>
      </w:numPr>
    </w:pPr>
  </w:style>
  <w:style w:type="paragraph" w:styleId="List2">
    <w:name w:val="List 2"/>
    <w:basedOn w:val="BodyText"/>
    <w:rsid w:val="00C026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6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6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6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6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6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26F1"/>
    <w:pPr>
      <w:numPr>
        <w:numId w:val="4"/>
      </w:numPr>
    </w:pPr>
  </w:style>
  <w:style w:type="paragraph" w:styleId="ListContinue2">
    <w:name w:val="List Continue 2"/>
    <w:basedOn w:val="List2"/>
    <w:rsid w:val="00C026F1"/>
    <w:pPr>
      <w:ind w:firstLine="0"/>
    </w:pPr>
  </w:style>
  <w:style w:type="paragraph" w:styleId="ListContinue3">
    <w:name w:val="List Continue 3"/>
    <w:basedOn w:val="List3"/>
    <w:rsid w:val="00C026F1"/>
    <w:pPr>
      <w:ind w:left="1021" w:firstLine="0"/>
    </w:pPr>
  </w:style>
  <w:style w:type="paragraph" w:styleId="ListContinue4">
    <w:name w:val="List Continue 4"/>
    <w:basedOn w:val="List4"/>
    <w:rsid w:val="00C026F1"/>
    <w:pPr>
      <w:ind w:firstLine="0"/>
    </w:pPr>
  </w:style>
  <w:style w:type="paragraph" w:styleId="ListContinue5">
    <w:name w:val="List Continue 5"/>
    <w:basedOn w:val="List5"/>
    <w:rsid w:val="00C026F1"/>
    <w:pPr>
      <w:ind w:firstLine="0"/>
    </w:pPr>
  </w:style>
  <w:style w:type="paragraph" w:styleId="ListNumber3">
    <w:name w:val="List Number 3"/>
    <w:basedOn w:val="List3"/>
    <w:rsid w:val="00C026F1"/>
    <w:pPr>
      <w:numPr>
        <w:numId w:val="5"/>
      </w:numPr>
    </w:pPr>
  </w:style>
  <w:style w:type="paragraph" w:styleId="ListNumber4">
    <w:name w:val="List Number 4"/>
    <w:basedOn w:val="List4"/>
    <w:rsid w:val="00C026F1"/>
    <w:pPr>
      <w:numPr>
        <w:numId w:val="6"/>
      </w:numPr>
    </w:pPr>
  </w:style>
  <w:style w:type="paragraph" w:styleId="ListNumber5">
    <w:name w:val="List Number 5"/>
    <w:basedOn w:val="List5"/>
    <w:rsid w:val="00C026F1"/>
    <w:pPr>
      <w:numPr>
        <w:numId w:val="7"/>
      </w:numPr>
    </w:pPr>
  </w:style>
  <w:style w:type="paragraph" w:styleId="BlockText">
    <w:name w:val="Block Text"/>
    <w:basedOn w:val="Normal"/>
    <w:rsid w:val="00C026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6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6F1"/>
    <w:rPr>
      <w:sz w:val="16"/>
      <w:vertAlign w:val="superscript"/>
    </w:rPr>
  </w:style>
  <w:style w:type="character" w:customStyle="1" w:styleId="Symbols">
    <w:name w:val="Symbols"/>
    <w:basedOn w:val="DefaultParagraphFont"/>
    <w:rsid w:val="00C026F1"/>
    <w:rPr>
      <w:rFonts w:ascii="Symbol" w:hAnsi="Symbol"/>
    </w:rPr>
  </w:style>
  <w:style w:type="character" w:customStyle="1" w:styleId="MenuOptions">
    <w:name w:val="Menu Options"/>
    <w:basedOn w:val="DefaultParagraphFont"/>
    <w:rsid w:val="00C026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6F1"/>
    <w:rPr>
      <w:b/>
    </w:rPr>
  </w:style>
  <w:style w:type="character" w:customStyle="1" w:styleId="Underlined">
    <w:name w:val="Underlined"/>
    <w:basedOn w:val="DefaultParagraphFont"/>
    <w:rsid w:val="00C026F1"/>
    <w:rPr>
      <w:u w:val="single"/>
    </w:rPr>
  </w:style>
  <w:style w:type="paragraph" w:customStyle="1" w:styleId="TableBodyTextRight">
    <w:name w:val="Table Body Text Right"/>
    <w:basedOn w:val="TableBodyText"/>
    <w:rsid w:val="00C026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6F1"/>
    <w:rPr>
      <w:sz w:val="18"/>
    </w:rPr>
  </w:style>
  <w:style w:type="paragraph" w:customStyle="1" w:styleId="BodySmallRight">
    <w:name w:val="Body Small Right"/>
    <w:basedOn w:val="BodyTextRight"/>
    <w:rsid w:val="00C026F1"/>
    <w:rPr>
      <w:sz w:val="18"/>
      <w:szCs w:val="18"/>
    </w:rPr>
  </w:style>
  <w:style w:type="paragraph" w:customStyle="1" w:styleId="MarginEdition">
    <w:name w:val="Margin Edition"/>
    <w:basedOn w:val="MarginNote"/>
    <w:rsid w:val="00C026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6F1"/>
    <w:rPr>
      <w:sz w:val="2"/>
      <w:szCs w:val="2"/>
    </w:rPr>
  </w:style>
  <w:style w:type="character" w:customStyle="1" w:styleId="Small">
    <w:name w:val="Small"/>
    <w:basedOn w:val="DefaultParagraphFont"/>
    <w:rsid w:val="00C026F1"/>
    <w:rPr>
      <w:sz w:val="16"/>
    </w:rPr>
  </w:style>
  <w:style w:type="paragraph" w:customStyle="1" w:styleId="WideTable">
    <w:name w:val="Wide Table"/>
    <w:basedOn w:val="Normal"/>
    <w:rsid w:val="00C026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6F1"/>
  </w:style>
  <w:style w:type="paragraph" w:styleId="Quote">
    <w:name w:val="Quote"/>
    <w:basedOn w:val="Heading1"/>
    <w:link w:val="QuoteChar"/>
    <w:qFormat/>
    <w:rsid w:val="00C026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6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6F1"/>
    <w:pPr>
      <w:pageBreakBefore/>
    </w:pPr>
  </w:style>
  <w:style w:type="paragraph" w:customStyle="1" w:styleId="Border">
    <w:name w:val="Border"/>
    <w:basedOn w:val="Normal"/>
    <w:qFormat/>
    <w:rsid w:val="00C026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6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6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6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6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6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6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6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6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6F1"/>
    <w:rPr>
      <w:u w:val="single"/>
    </w:rPr>
  </w:style>
  <w:style w:type="character" w:customStyle="1" w:styleId="BoldandItalics">
    <w:name w:val="Bold and Italics"/>
    <w:qFormat/>
    <w:rsid w:val="00C026F1"/>
    <w:rPr>
      <w:b/>
      <w:i/>
      <w:u w:val="none"/>
    </w:rPr>
  </w:style>
  <w:style w:type="paragraph" w:styleId="BalloonText">
    <w:name w:val="Balloon Text"/>
    <w:basedOn w:val="Normal"/>
    <w:link w:val="BalloonTextChar"/>
    <w:rsid w:val="00C02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6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6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6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6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6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6F1"/>
    <w:pPr>
      <w:spacing w:before="0" w:after="0"/>
    </w:pPr>
  </w:style>
  <w:style w:type="paragraph" w:customStyle="1" w:styleId="BodyTextBold">
    <w:name w:val="Body Text Bold"/>
    <w:basedOn w:val="BodyText"/>
    <w:qFormat/>
    <w:rsid w:val="00C026F1"/>
    <w:rPr>
      <w:b/>
    </w:rPr>
  </w:style>
  <w:style w:type="character" w:styleId="Hyperlink">
    <w:name w:val="Hyperlink"/>
    <w:basedOn w:val="DefaultParagraphFont"/>
    <w:uiPriority w:val="99"/>
    <w:unhideWhenUsed/>
    <w:rsid w:val="00763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4032</Characters>
  <Application>Microsoft Office Word</Application>
  <DocSecurity>0</DocSecurity>
  <Lines>122</Lines>
  <Paragraphs>109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MSFID5025 Develop residential interior design project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