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E90" w:rsidP="00B45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MSFID5024 Design workplace interiors</w:t>
      </w:r>
      <w:r>
        <w:fldChar w:fldCharType="end"/>
      </w:r>
    </w:p>
    <w:p w:rsidR="00B45E90" w:rsidP="00B45E90">
      <w:pPr>
        <w:pStyle w:val="Version"/>
        <w:sectPr w:rsidSect="00C72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A66" w:rsidP="00C72A66">
      <w:pPr>
        <w:pStyle w:val="SuperHeading"/>
      </w:pPr>
      <w:r w:rsidRPr="00C72A66">
        <w:t>MSFID5024 Design workplace interiors</w:t>
      </w:r>
    </w:p>
    <w:p w:rsidR="00000000" w:rsidRPr="00C72A66" w:rsidP="00C72A66">
      <w:pPr>
        <w:pStyle w:val="Heading1"/>
      </w:pPr>
      <w:bookmarkStart w:id="1" w:name="O_1013135"/>
      <w:bookmarkEnd w:id="1"/>
      <w:r w:rsidRPr="00C72A66">
        <w:t>Modification History</w:t>
      </w:r>
    </w:p>
    <w:p w:rsidR="00000000" w:rsidRPr="00C72A66" w:rsidP="00B45E90">
      <w:pPr>
        <w:pStyle w:val="BodyText"/>
      </w:pPr>
      <w:r w:rsidRPr="00C72A66">
        <w:t>Release 1. Supersedes and is equivalent to MSFID5013 Design for small to medium scale commercial or institutional interiors.</w:t>
      </w:r>
    </w:p>
    <w:p w:rsidR="00000000" w:rsidRPr="00C72A66" w:rsidP="00C72A66">
      <w:pPr>
        <w:pStyle w:val="Heading1"/>
      </w:pPr>
      <w:bookmarkStart w:id="2" w:name="O_1013136"/>
      <w:bookmarkEnd w:id="2"/>
      <w:r w:rsidRPr="00C72A66">
        <w:t>Application</w:t>
      </w:r>
    </w:p>
    <w:p w:rsidR="00000000" w:rsidRPr="00C72A66" w:rsidP="00B45E90">
      <w:pPr>
        <w:pStyle w:val="BodyText"/>
      </w:pPr>
      <w:r w:rsidRPr="00C72A66">
        <w:t>This unit describes the skills and knowledge required to use the design process</w:t>
      </w:r>
      <w:r w:rsidRPr="00C72A66">
        <w:t xml:space="preserve"> for the formulation of creative interior design solutions for potentially complex workplace interiors, satisfying the physiological, psychological, social, cultural and environmental requirements of the brief.</w:t>
      </w:r>
    </w:p>
    <w:p w:rsidR="00000000" w:rsidRPr="00C72A66" w:rsidP="00B45E90">
      <w:pPr>
        <w:pStyle w:val="BodyText"/>
      </w:pPr>
      <w:r w:rsidRPr="00C72A66">
        <w:t>This unit applies to interior designers.</w:t>
      </w:r>
    </w:p>
    <w:p w:rsidR="00B45E90" w:rsidP="00B45E90">
      <w:pPr>
        <w:pStyle w:val="BodyText"/>
      </w:pPr>
      <w:r w:rsidRPr="00C72A66">
        <w:t>Lice</w:t>
      </w:r>
      <w:r w:rsidRPr="00C72A66">
        <w:t>nsing, legislative or certification requirements may apply to this unit and relevant state/territory and local government agencies should be consulted to determine any necessary certification or licensing for undertaking interior decoration and design work</w:t>
      </w:r>
      <w:r w:rsidRPr="00C72A66">
        <w:t>. Access to construction sites requires certification of general induction training specified by the National Code of Practice for Induction for Construction Work (ASCC 2007).</w:t>
      </w:r>
    </w:p>
    <w:p w:rsidR="00000000" w:rsidRPr="00C72A66" w:rsidP="00C72A66">
      <w:pPr>
        <w:pStyle w:val="Heading1"/>
      </w:pPr>
      <w:bookmarkStart w:id="3" w:name="O_1013137"/>
      <w:bookmarkEnd w:id="3"/>
      <w:r w:rsidRPr="00C72A66">
        <w:t>Pre-requisite Unit</w:t>
      </w:r>
    </w:p>
    <w:p w:rsidR="00000000" w:rsidRPr="00C72A66" w:rsidP="00B45E90">
      <w:pPr>
        <w:pStyle w:val="BodyText"/>
      </w:pPr>
      <w:r w:rsidRPr="00C72A66">
        <w:t>N/A</w:t>
      </w:r>
    </w:p>
    <w:p w:rsidR="00000000" w:rsidRPr="00C72A66" w:rsidP="00C72A66">
      <w:pPr>
        <w:pStyle w:val="Heading1"/>
      </w:pPr>
      <w:bookmarkStart w:id="4" w:name="O_1013139"/>
      <w:bookmarkEnd w:id="4"/>
      <w:r w:rsidRPr="00C72A66">
        <w:t>Unit Sector</w:t>
      </w:r>
    </w:p>
    <w:p w:rsidR="00000000" w:rsidRPr="00C72A66" w:rsidP="00B45E90">
      <w:pPr>
        <w:pStyle w:val="BodyText"/>
      </w:pPr>
      <w:r w:rsidRPr="00C72A66">
        <w:t>Interi</w:t>
      </w:r>
      <w:r w:rsidRPr="00C72A66">
        <w:t>or Decoration and Design</w:t>
      </w:r>
    </w:p>
    <w:p w:rsidR="00000000" w:rsidRPr="00C72A66" w:rsidP="00C72A66">
      <w:pPr>
        <w:pStyle w:val="Heading1"/>
      </w:pPr>
      <w:bookmarkStart w:id="5" w:name="O_1013140"/>
      <w:bookmarkEnd w:id="5"/>
      <w:r w:rsidRPr="00C72A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45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66" w:rsidP="00C72A66">
            <w:pPr>
              <w:pStyle w:val="BodyText"/>
            </w:pPr>
            <w:r w:rsidRPr="00C72A66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rPr>
                <w:rStyle w:val="SpecialBold"/>
              </w:rPr>
              <w:t>Performance Criteria</w:t>
            </w:r>
          </w:p>
        </w:tc>
      </w:tr>
      <w:tr w:rsidTr="00B45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66" w:rsidP="00C72A66">
            <w:pPr>
              <w:pStyle w:val="BodyText"/>
            </w:pPr>
            <w:r w:rsidRPr="00C72A66">
              <w:rPr>
                <w:rStyle w:val="Emphasis"/>
              </w:rPr>
              <w:t xml:space="preserve">Elements describe the </w:t>
            </w:r>
            <w:r w:rsidRPr="00C72A66">
              <w:t xml:space="preserve">essential </w:t>
            </w:r>
            <w:r w:rsidRPr="00C72A66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5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>1. Analyse the project brief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66" w:rsidP="00C72A66">
            <w:pPr>
              <w:pStyle w:val="BodyText"/>
            </w:pPr>
            <w:r w:rsidRPr="00C72A66">
              <w:t>1.1 Evaluate project specifications, parameters and constraints, and confirm with client</w:t>
            </w:r>
          </w:p>
          <w:p w:rsidR="00000000" w:rsidRPr="00C72A66" w:rsidP="00C72A66">
            <w:pPr>
              <w:pStyle w:val="BodyText"/>
            </w:pPr>
            <w:r w:rsidRPr="00C72A66">
              <w:t xml:space="preserve">1.2 Select resources appropriate to work requirements </w:t>
            </w:r>
          </w:p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>1.3 Establish and maintain communication with others involved in the project</w:t>
            </w:r>
          </w:p>
        </w:tc>
      </w:tr>
      <w:tr w:rsidTr="00B45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>2. Co</w:t>
            </w:r>
            <w:r w:rsidRPr="00C72A66">
              <w:t xml:space="preserve">nduct project </w:t>
            </w:r>
            <w:r w:rsidRPr="00C72A66">
              <w:t>research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66" w:rsidP="00C72A66">
            <w:pPr>
              <w:pStyle w:val="BodyText"/>
            </w:pPr>
            <w:r w:rsidRPr="00C72A66">
              <w:t xml:space="preserve">2.1 Identify and assess aspects of the space that impact on potential </w:t>
            </w:r>
            <w:r w:rsidRPr="00C72A66">
              <w:t>solutions through site analysis and measurement</w:t>
            </w:r>
          </w:p>
          <w:p w:rsidR="00000000" w:rsidRPr="00C72A66" w:rsidP="00C72A66">
            <w:pPr>
              <w:pStyle w:val="BodyText"/>
            </w:pPr>
            <w:r w:rsidRPr="00C72A66">
              <w:t>2.2 Clarify intended function and desired effects and explore with the client</w:t>
            </w:r>
          </w:p>
          <w:p w:rsidR="00000000" w:rsidRPr="00C72A66" w:rsidP="00C72A66">
            <w:pPr>
              <w:pStyle w:val="BodyText"/>
            </w:pPr>
            <w:r w:rsidRPr="00C72A66">
              <w:t>2.3 Research and evaluate contextual information relating to the brief</w:t>
            </w:r>
          </w:p>
          <w:p w:rsidR="00000000" w:rsidRPr="00C72A66" w:rsidP="00C72A66">
            <w:pPr>
              <w:pStyle w:val="BodyText"/>
            </w:pPr>
            <w:r w:rsidRPr="00C72A66">
              <w:t>2.4 Determine functional, access and planning issues specific to the site and client requirements</w:t>
            </w:r>
          </w:p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>2.5 Develop and document project plan identifying key steps and responsibilities</w:t>
            </w:r>
          </w:p>
        </w:tc>
      </w:tr>
      <w:tr w:rsidTr="00B45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>3. De</w:t>
            </w:r>
            <w:r w:rsidRPr="00C72A66">
              <w:t>velop design concepts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66" w:rsidP="00C72A66">
            <w:pPr>
              <w:pStyle w:val="BodyText"/>
            </w:pPr>
            <w:r w:rsidRPr="00C72A66">
              <w:t xml:space="preserve">3.1 Generate multiple ideas that are sympathetic to the project brief </w:t>
            </w:r>
          </w:p>
          <w:p w:rsidR="00000000" w:rsidRPr="00C72A66" w:rsidP="00C72A66">
            <w:pPr>
              <w:pStyle w:val="BodyText"/>
            </w:pPr>
            <w:r w:rsidRPr="00C72A66">
              <w:t>3.2 Explore, integrate and refine different options through a process of reflection and testing</w:t>
            </w:r>
          </w:p>
          <w:p w:rsidR="00000000" w:rsidRPr="00C72A66" w:rsidP="00C72A66">
            <w:pPr>
              <w:pStyle w:val="BodyText"/>
            </w:pPr>
            <w:r w:rsidRPr="00C72A66">
              <w:t>3.3 Assess environmental implications of the project and review des</w:t>
            </w:r>
            <w:r w:rsidRPr="00C72A66">
              <w:t>ign concepts to ensure maximum energy efficiency is achieved in solution</w:t>
            </w:r>
          </w:p>
          <w:p w:rsidR="00000000" w:rsidRPr="00C72A66" w:rsidP="00C72A66">
            <w:pPr>
              <w:pStyle w:val="BodyText"/>
            </w:pPr>
            <w:r w:rsidRPr="00C72A66">
              <w:t>3.4 Test viability of interrelated ideas in an holistic way</w:t>
            </w:r>
          </w:p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>3.5 Present concepts to the client using support documentation and tools suited to the scope of the project</w:t>
            </w:r>
          </w:p>
        </w:tc>
      </w:tr>
      <w:tr w:rsidTr="00B45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 xml:space="preserve">4. Design the </w:t>
            </w:r>
            <w:r w:rsidRPr="00C72A66">
              <w:t>space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66" w:rsidP="00C72A66">
            <w:pPr>
              <w:pStyle w:val="BodyText"/>
            </w:pPr>
            <w:r w:rsidRPr="00C72A66">
              <w:t>4.1 Translate ideas into three dimensional (3D) space satisfying functional criteria</w:t>
            </w:r>
          </w:p>
          <w:p w:rsidR="00000000" w:rsidRPr="00C72A66" w:rsidP="00C72A66">
            <w:pPr>
              <w:pStyle w:val="BodyText"/>
            </w:pPr>
            <w:r w:rsidRPr="00C72A66">
              <w:t xml:space="preserve">4.2 Explore evidence of 3D notions through modelling </w:t>
            </w:r>
          </w:p>
          <w:p w:rsidR="00000000" w:rsidRPr="00C72A66" w:rsidP="00C72A66">
            <w:pPr>
              <w:pStyle w:val="BodyText"/>
            </w:pPr>
            <w:r w:rsidRPr="00C72A66">
              <w:t>4.3 Present the idea with the greatest potential for success  to promote the design</w:t>
            </w:r>
            <w:r>
              <w:t>’</w:t>
            </w:r>
            <w:r w:rsidRPr="00C72A66">
              <w:t xml:space="preserve">s acceptance using both 2D </w:t>
            </w:r>
            <w:r w:rsidRPr="00C72A66">
              <w:t xml:space="preserve">and 3D representations </w:t>
            </w:r>
          </w:p>
          <w:p w:rsidR="00000000" w:rsidRPr="00C72A66" w:rsidP="00C72A66">
            <w:pPr>
              <w:pStyle w:val="BodyText"/>
            </w:pPr>
            <w:r w:rsidRPr="00C72A66">
              <w:t xml:space="preserve">4.4 Select a materials palette to enhance spatial ideas </w:t>
            </w:r>
          </w:p>
          <w:p w:rsidR="00000000" w:rsidRPr="00C72A66" w:rsidP="00C72A66">
            <w:pPr>
              <w:pStyle w:val="BodyText"/>
            </w:pPr>
            <w:r w:rsidRPr="00C72A66">
              <w:t xml:space="preserve">4.5 Seek client feedback, agree to and record amendments and revise and refine ideas </w:t>
            </w:r>
          </w:p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>4.6 Modify design in response to critical feedback without losing integrity of the design</w:t>
            </w:r>
            <w:r w:rsidRPr="00C72A66">
              <w:t xml:space="preserve"> intention</w:t>
            </w:r>
          </w:p>
        </w:tc>
      </w:tr>
      <w:tr w:rsidTr="00B45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>5. Revise and refine 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66" w:rsidP="00C72A66">
            <w:pPr>
              <w:pStyle w:val="BodyText"/>
            </w:pPr>
            <w:r w:rsidRPr="00C72A66">
              <w:t>5.1 Further review and resolve spatial planning and resolve in response to client feedback</w:t>
            </w:r>
          </w:p>
          <w:p w:rsidR="00000000" w:rsidRPr="00C72A66" w:rsidP="00C72A66">
            <w:pPr>
              <w:pStyle w:val="BodyText"/>
            </w:pPr>
            <w:r w:rsidRPr="00C72A66">
              <w:t xml:space="preserve">5.2 Select materials, colours, finishes, fixtures and fittings that are appropriate for the concept and brief parameters </w:t>
            </w:r>
          </w:p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>5.3 Seek feedback through consultation with the client and incorporate into design solution</w:t>
            </w:r>
          </w:p>
        </w:tc>
      </w:tr>
      <w:tr w:rsidTr="00B45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A66">
            <w:pPr>
              <w:pStyle w:val="BodyText"/>
              <w:rPr>
                <w:lang w:val="en-NZ"/>
              </w:rPr>
            </w:pPr>
            <w:r w:rsidRPr="00C72A66">
              <w:t xml:space="preserve">6. Prepare a fully </w:t>
            </w:r>
            <w:r w:rsidRPr="00C72A66">
              <w:t>rendered client presentation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A66" w:rsidP="00C72A66">
            <w:pPr>
              <w:pStyle w:val="BodyText"/>
            </w:pPr>
            <w:r w:rsidRPr="00C72A66">
              <w:t xml:space="preserve">6.1 Choose presentation method, techniques and media based on </w:t>
            </w:r>
            <w:r w:rsidRPr="00C72A66">
              <w:t>suitability for the design solution</w:t>
            </w:r>
          </w:p>
          <w:p w:rsidR="00000000" w:rsidRPr="00C72A66" w:rsidP="00C72A66">
            <w:pPr>
              <w:pStyle w:val="BodyText"/>
            </w:pPr>
            <w:r w:rsidRPr="00C72A66">
              <w:t>6.2 Prepare docum</w:t>
            </w:r>
            <w:r w:rsidRPr="00C72A66">
              <w:t>entation, drawings and material selections that are consistent with the design intent</w:t>
            </w:r>
          </w:p>
          <w:p w:rsidR="00000000" w:rsidRPr="00C72A66" w:rsidP="00C72A66">
            <w:pPr>
              <w:pStyle w:val="BodyText"/>
            </w:pPr>
            <w:r w:rsidRPr="00C72A66">
              <w:t>6.3 Complete work to plan and within brief constraints</w:t>
            </w:r>
          </w:p>
          <w:p w:rsidR="00000000" w:rsidRPr="00C72A66" w:rsidP="00C72A66">
            <w:pPr>
              <w:pStyle w:val="BodyText"/>
            </w:pPr>
            <w:r w:rsidRPr="00C72A66">
              <w:t>6.4 Analyse client feedback and response to determine success in achieving client satisfaction</w:t>
            </w:r>
          </w:p>
          <w:p w:rsidR="00000000" w:rsidRPr="00C72A66" w:rsidP="00C72A66">
            <w:pPr>
              <w:pStyle w:val="BodyText"/>
            </w:pPr>
            <w:r w:rsidRPr="00C72A66">
              <w:t>6.5 Evaluate work th</w:t>
            </w:r>
            <w:r w:rsidRPr="00C72A66">
              <w:t>rough feedback and own reflection, and identify potential improvements for use in future projects</w:t>
            </w:r>
          </w:p>
        </w:tc>
      </w:tr>
    </w:tbl>
    <w:p w:rsidR="00B45E90" w:rsidP="00C72A66">
      <w:pPr>
        <w:pStyle w:val="BodyText"/>
      </w:pPr>
    </w:p>
    <w:p w:rsidR="00B45E90" w:rsidP="00C72A66">
      <w:pPr>
        <w:pStyle w:val="BodyText"/>
      </w:pPr>
    </w:p>
    <w:p w:rsidR="00000000" w:rsidRPr="00C72A66" w:rsidP="00C72A66">
      <w:pPr>
        <w:pStyle w:val="Heading1"/>
      </w:pPr>
      <w:bookmarkStart w:id="6" w:name="O_1013141"/>
      <w:bookmarkEnd w:id="6"/>
      <w:r w:rsidRPr="00C72A66">
        <w:t>Foundation Skills</w:t>
      </w:r>
    </w:p>
    <w:p w:rsidR="00000000" w:rsidRPr="00C72A66" w:rsidP="00B45E90">
      <w:pPr>
        <w:pStyle w:val="BodyText"/>
      </w:pPr>
      <w:r w:rsidRPr="00C72A66">
        <w:t>The Foundation Skills describe those required skills (such as, language, literacy, numeracy and employment skills) tha</w:t>
      </w:r>
      <w:r w:rsidRPr="00C72A66">
        <w:t>t are essential to performance.</w:t>
      </w:r>
    </w:p>
    <w:p w:rsidR="00000000" w:rsidRPr="00C72A66" w:rsidP="00C72A66">
      <w:pPr>
        <w:pStyle w:val="ListBullet"/>
      </w:pPr>
      <w:r w:rsidRPr="00C72A66">
        <w:t>technology skills to research and present design information and drawings using digital media.</w:t>
      </w:r>
    </w:p>
    <w:p w:rsidR="00000000" w:rsidRPr="00C72A66" w:rsidP="00B45E90">
      <w:pPr>
        <w:pStyle w:val="BodyText"/>
      </w:pPr>
      <w:r w:rsidRPr="00C72A66">
        <w:t>Other foundation skills essential to performance are explicit in the performance criteria of this unit of competency.</w:t>
      </w:r>
    </w:p>
    <w:p w:rsidR="00000000" w:rsidRPr="00C72A66" w:rsidP="00C72A66">
      <w:pPr>
        <w:pStyle w:val="Heading1"/>
      </w:pPr>
      <w:bookmarkStart w:id="7" w:name="O_1013143"/>
      <w:bookmarkEnd w:id="7"/>
      <w:r w:rsidRPr="00C72A66">
        <w:t>Unit Mapping Information</w:t>
      </w:r>
    </w:p>
    <w:p w:rsidR="00000000" w:rsidRPr="00C72A66" w:rsidP="00B45E90">
      <w:pPr>
        <w:pStyle w:val="BodyText"/>
      </w:pPr>
      <w:r w:rsidRPr="00C72A66">
        <w:t>Supersedes and is equivalent to MSFID5013 Design for small to medium scale commercial or institutional interiors.</w:t>
      </w:r>
    </w:p>
    <w:p w:rsidR="00000000" w:rsidRPr="00C72A66" w:rsidP="00C72A66">
      <w:pPr>
        <w:pStyle w:val="Heading1"/>
      </w:pPr>
      <w:bookmarkStart w:id="8" w:name="O_1013150"/>
      <w:bookmarkEnd w:id="8"/>
      <w:r w:rsidRPr="00C72A66">
        <w:t>Links</w:t>
      </w:r>
    </w:p>
    <w:p w:rsidR="00000000" w:rsidRPr="00C72A66" w:rsidP="00B45E90">
      <w:pPr>
        <w:pStyle w:val="BodyText"/>
      </w:pPr>
      <w:r w:rsidRPr="00C72A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B048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72A66" w:rsidP="00B45E90">
      <w:pPr>
        <w:pStyle w:val="BodyText"/>
        <w:sectPr w:rsidSect="00C72A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2A66" w:rsidP="00C72A66">
      <w:pPr>
        <w:pStyle w:val="SuperHeading"/>
      </w:pPr>
      <w:r w:rsidRPr="00C72A66">
        <w:t>Assessment Requirements for MSFID5024 Design workplace interiors</w:t>
      </w:r>
    </w:p>
    <w:p w:rsidR="00000000" w:rsidRPr="00C72A66" w:rsidP="00C72A66">
      <w:pPr>
        <w:pStyle w:val="Heading1"/>
      </w:pPr>
      <w:bookmarkStart w:id="9" w:name="O_1013145"/>
      <w:bookmarkEnd w:id="9"/>
      <w:r w:rsidRPr="00C72A66">
        <w:t>Modification History</w:t>
      </w:r>
    </w:p>
    <w:p w:rsidR="00B45E90" w:rsidP="00B45E90">
      <w:pPr>
        <w:pStyle w:val="BodyText"/>
      </w:pPr>
      <w:r w:rsidRPr="00C72A66">
        <w:t>Release 1. Supersedes and is equivalent to</w:t>
      </w:r>
      <w:r w:rsidRPr="00C72A66">
        <w:t xml:space="preserve"> MSFID5013 Design for small to medium scale commercial or institutional interiors.</w:t>
      </w:r>
    </w:p>
    <w:p w:rsidR="00000000" w:rsidRPr="00C72A66" w:rsidP="00C72A66">
      <w:pPr>
        <w:pStyle w:val="Heading1"/>
      </w:pPr>
      <w:bookmarkStart w:id="10" w:name="O_1013146"/>
      <w:bookmarkEnd w:id="10"/>
      <w:r w:rsidRPr="00C72A66">
        <w:t>Performance Evidence</w:t>
      </w:r>
    </w:p>
    <w:p w:rsidR="00000000" w:rsidRPr="00C72A66" w:rsidP="00B45E90">
      <w:pPr>
        <w:pStyle w:val="BodyText"/>
      </w:pPr>
      <w:r w:rsidRPr="00C72A66">
        <w:t xml:space="preserve">There must be evidence the candidate has completed the tasks outlined in the elements and performance criteria of this unit, and: </w:t>
      </w:r>
    </w:p>
    <w:p w:rsidR="00B45E90" w:rsidP="00C72A66">
      <w:pPr>
        <w:pStyle w:val="ListBullet"/>
      </w:pPr>
      <w:r w:rsidRPr="00C72A66">
        <w:t>developed and presented designs that meet the requirements of the brief for 3 workplace interiors.</w:t>
      </w:r>
    </w:p>
    <w:p w:rsidR="00B45E90" w:rsidP="00C72A66">
      <w:pPr>
        <w:pStyle w:val="ListBullet"/>
      </w:pPr>
    </w:p>
    <w:p w:rsidR="00000000" w:rsidRPr="00C72A66" w:rsidP="00C72A66">
      <w:pPr>
        <w:pStyle w:val="Heading1"/>
      </w:pPr>
      <w:bookmarkStart w:id="11" w:name="O_1013147"/>
      <w:bookmarkEnd w:id="11"/>
      <w:r w:rsidRPr="00C72A66">
        <w:t>Knowledge Evidence</w:t>
      </w:r>
    </w:p>
    <w:p w:rsidR="00000000" w:rsidRPr="00C72A66" w:rsidP="00B45E90">
      <w:pPr>
        <w:pStyle w:val="BodyText"/>
      </w:pPr>
      <w:r w:rsidRPr="00C72A66">
        <w:t>There must be evidence the candidate has knowledge of:</w:t>
      </w:r>
    </w:p>
    <w:p w:rsidR="00000000" w:rsidRPr="00C72A66" w:rsidP="00C72A66">
      <w:pPr>
        <w:pStyle w:val="ListBullet"/>
      </w:pPr>
      <w:r w:rsidRPr="00C72A66">
        <w:t>Australian Standards and the National Construction Code (NCC) aligned to the building classification</w:t>
      </w:r>
    </w:p>
    <w:p w:rsidR="00000000" w:rsidRPr="00C72A66" w:rsidP="00C72A66">
      <w:pPr>
        <w:pStyle w:val="ListBullet"/>
      </w:pPr>
      <w:r w:rsidRPr="00C72A66">
        <w:t>mathematical procedures for estimation and measurement</w:t>
      </w:r>
    </w:p>
    <w:p w:rsidR="00000000" w:rsidRPr="00C72A66" w:rsidP="00C72A66">
      <w:pPr>
        <w:pStyle w:val="ListBullet"/>
      </w:pPr>
      <w:r w:rsidRPr="00C72A66">
        <w:t>current and emerging trends that influence workplace design, including changing nature of work and e</w:t>
      </w:r>
      <w:r w:rsidRPr="00C72A66">
        <w:t>mployee interactions with the workplace</w:t>
      </w:r>
    </w:p>
    <w:p w:rsidR="00000000" w:rsidRPr="00C72A66" w:rsidP="00C72A66">
      <w:pPr>
        <w:pStyle w:val="ListBullet"/>
      </w:pPr>
      <w:r w:rsidRPr="00C72A66">
        <w:t>different types of workplaces and impacts on the design process</w:t>
      </w:r>
    </w:p>
    <w:p w:rsidR="00000000" w:rsidRPr="00C72A66" w:rsidP="00C72A66">
      <w:pPr>
        <w:pStyle w:val="ListBullet"/>
      </w:pPr>
      <w:r w:rsidRPr="00C72A66">
        <w:t>type and scope of client and/or project brief that informs work in a workplace context:</w:t>
      </w:r>
    </w:p>
    <w:p w:rsidR="00000000" w:rsidRPr="00C72A66" w:rsidP="00C72A66">
      <w:pPr>
        <w:pStyle w:val="ListBullet2"/>
      </w:pPr>
      <w:r w:rsidRPr="00C72A66">
        <w:t>budget</w:t>
      </w:r>
    </w:p>
    <w:p w:rsidR="00000000" w:rsidRPr="00C72A66" w:rsidP="00C72A66">
      <w:pPr>
        <w:pStyle w:val="ListBullet2"/>
      </w:pPr>
      <w:r w:rsidRPr="00C72A66">
        <w:t>client preferences</w:t>
      </w:r>
    </w:p>
    <w:p w:rsidR="00000000" w:rsidRPr="00C72A66" w:rsidP="00C72A66">
      <w:pPr>
        <w:pStyle w:val="ListBullet2"/>
      </w:pPr>
      <w:r w:rsidRPr="00C72A66">
        <w:t>requirements:</w:t>
      </w:r>
    </w:p>
    <w:p w:rsidR="00000000" w:rsidRPr="00C72A66" w:rsidP="00C72A66">
      <w:pPr>
        <w:pStyle w:val="ListBullet3"/>
      </w:pPr>
      <w:r w:rsidRPr="00C72A66">
        <w:t>aesthetic</w:t>
      </w:r>
    </w:p>
    <w:p w:rsidR="00000000" w:rsidRPr="00C72A66" w:rsidP="00C72A66">
      <w:pPr>
        <w:pStyle w:val="ListBullet3"/>
      </w:pPr>
      <w:r w:rsidRPr="00C72A66">
        <w:t>functional</w:t>
      </w:r>
    </w:p>
    <w:p w:rsidR="00000000" w:rsidRPr="00C72A66" w:rsidP="00C72A66">
      <w:pPr>
        <w:pStyle w:val="ListBullet2"/>
      </w:pPr>
      <w:r w:rsidRPr="00C72A66">
        <w:t xml:space="preserve">site characteristics </w:t>
      </w:r>
    </w:p>
    <w:p w:rsidR="00000000" w:rsidRPr="00C72A66" w:rsidP="00C72A66">
      <w:pPr>
        <w:pStyle w:val="ListBullet2"/>
      </w:pPr>
      <w:r w:rsidRPr="00C72A66">
        <w:t xml:space="preserve">timeline  </w:t>
      </w:r>
    </w:p>
    <w:p w:rsidR="00000000" w:rsidRPr="00C72A66" w:rsidP="00C72A66">
      <w:pPr>
        <w:pStyle w:val="ListBullet"/>
      </w:pPr>
      <w:r w:rsidRPr="00C72A66">
        <w:t>how different aspects of space impact on potential solutions, including:</w:t>
      </w:r>
    </w:p>
    <w:p w:rsidR="00000000" w:rsidRPr="00C72A66" w:rsidP="00C72A66">
      <w:pPr>
        <w:pStyle w:val="ListBullet2"/>
      </w:pPr>
      <w:r w:rsidRPr="00C72A66">
        <w:t>colour</w:t>
      </w:r>
    </w:p>
    <w:p w:rsidR="00000000" w:rsidRPr="00C72A66" w:rsidP="00C72A66">
      <w:pPr>
        <w:pStyle w:val="ListBullet2"/>
      </w:pPr>
      <w:r w:rsidRPr="00C72A66">
        <w:t>size</w:t>
      </w:r>
    </w:p>
    <w:p w:rsidR="00000000" w:rsidRPr="00C72A66" w:rsidP="00C72A66">
      <w:pPr>
        <w:pStyle w:val="ListBullet2"/>
      </w:pPr>
      <w:r w:rsidRPr="00C72A66">
        <w:t>shape</w:t>
      </w:r>
    </w:p>
    <w:p w:rsidR="00000000" w:rsidRPr="00C72A66" w:rsidP="00C72A66">
      <w:pPr>
        <w:pStyle w:val="ListBullet2"/>
      </w:pPr>
      <w:r w:rsidRPr="00C72A66">
        <w:t>level of light</w:t>
      </w:r>
    </w:p>
    <w:p w:rsidR="00000000" w:rsidRPr="00C72A66" w:rsidP="00C72A66">
      <w:pPr>
        <w:pStyle w:val="ListBullet2"/>
      </w:pPr>
      <w:r w:rsidRPr="00C72A66">
        <w:t>structural features</w:t>
      </w:r>
    </w:p>
    <w:p w:rsidR="00000000" w:rsidRPr="00C72A66" w:rsidP="00C72A66">
      <w:pPr>
        <w:pStyle w:val="ListBullet"/>
      </w:pPr>
      <w:r w:rsidRPr="00C72A66">
        <w:t xml:space="preserve">types and features of resources that support the provision of design advice, and how they are used, including: </w:t>
      </w:r>
    </w:p>
    <w:p w:rsidR="00000000" w:rsidRPr="00C72A66" w:rsidP="00C72A66">
      <w:pPr>
        <w:pStyle w:val="ListBullet2"/>
      </w:pPr>
      <w:r w:rsidRPr="00C72A66">
        <w:t>research tools</w:t>
      </w:r>
    </w:p>
    <w:p w:rsidR="00000000" w:rsidRPr="00C72A66" w:rsidP="00C72A66">
      <w:pPr>
        <w:pStyle w:val="ListBullet2"/>
      </w:pPr>
      <w:r w:rsidRPr="00C72A66">
        <w:t>product tools</w:t>
      </w:r>
    </w:p>
    <w:p w:rsidR="00000000" w:rsidRPr="00C72A66" w:rsidP="00C72A66">
      <w:pPr>
        <w:pStyle w:val="ListBullet2"/>
      </w:pPr>
      <w:r w:rsidRPr="00C72A66">
        <w:t>communication tools</w:t>
      </w:r>
    </w:p>
    <w:p w:rsidR="00000000" w:rsidRPr="00C72A66" w:rsidP="00C72A66">
      <w:pPr>
        <w:pStyle w:val="ListBullet"/>
      </w:pPr>
      <w:r w:rsidRPr="00C72A66">
        <w:t>elements and principles of design, their interrelationships, and how they are used in interio</w:t>
      </w:r>
      <w:r w:rsidRPr="00C72A66">
        <w:t>r design</w:t>
      </w:r>
    </w:p>
    <w:p w:rsidR="00000000" w:rsidRPr="00C72A66" w:rsidP="00C72A66">
      <w:pPr>
        <w:pStyle w:val="ListBullet"/>
      </w:pPr>
      <w:r w:rsidRPr="00C72A66">
        <w:t>ergonomics, anthropometrics, proxemics and aesthetic values</w:t>
      </w:r>
    </w:p>
    <w:p w:rsidR="00000000" w:rsidRPr="00C72A66" w:rsidP="00C72A66">
      <w:pPr>
        <w:pStyle w:val="ListBullet"/>
      </w:pPr>
      <w:r w:rsidRPr="00C72A66">
        <w:t xml:space="preserve">design process, key stages and associated planning techniques </w:t>
      </w:r>
    </w:p>
    <w:p w:rsidR="00000000" w:rsidRPr="00C72A66" w:rsidP="00C72A66">
      <w:pPr>
        <w:pStyle w:val="ListBullet"/>
      </w:pPr>
      <w:r w:rsidRPr="00C72A66">
        <w:t>types of information that may inform the design process:</w:t>
      </w:r>
    </w:p>
    <w:p w:rsidR="00000000" w:rsidRPr="00C72A66" w:rsidP="00C72A66">
      <w:pPr>
        <w:pStyle w:val="ListBullet2"/>
      </w:pPr>
      <w:r w:rsidRPr="00C72A66">
        <w:t>commercial</w:t>
      </w:r>
    </w:p>
    <w:p w:rsidR="00000000" w:rsidRPr="00C72A66" w:rsidP="00C72A66">
      <w:pPr>
        <w:pStyle w:val="ListBullet2"/>
      </w:pPr>
      <w:r w:rsidRPr="00C72A66">
        <w:t>cultural</w:t>
      </w:r>
    </w:p>
    <w:p w:rsidR="00000000" w:rsidRPr="00C72A66" w:rsidP="00C72A66">
      <w:pPr>
        <w:pStyle w:val="ListBullet2"/>
      </w:pPr>
      <w:r w:rsidRPr="00C72A66">
        <w:t>environmental</w:t>
      </w:r>
    </w:p>
    <w:p w:rsidR="00000000" w:rsidRPr="00C72A66" w:rsidP="00C72A66">
      <w:pPr>
        <w:pStyle w:val="ListBullet2"/>
      </w:pPr>
      <w:r w:rsidRPr="00C72A66">
        <w:t>historical</w:t>
      </w:r>
    </w:p>
    <w:p w:rsidR="00000000" w:rsidRPr="00C72A66" w:rsidP="00C72A66">
      <w:pPr>
        <w:pStyle w:val="ListBullet2"/>
      </w:pPr>
      <w:r w:rsidRPr="00C72A66">
        <w:t>political</w:t>
      </w:r>
    </w:p>
    <w:p w:rsidR="00000000" w:rsidRPr="00C72A66" w:rsidP="00C72A66">
      <w:pPr>
        <w:pStyle w:val="ListBullet2"/>
      </w:pPr>
      <w:r w:rsidRPr="00C72A66">
        <w:t>technological</w:t>
      </w:r>
    </w:p>
    <w:p w:rsidR="00000000" w:rsidRPr="00C72A66" w:rsidP="00C72A66">
      <w:pPr>
        <w:pStyle w:val="ListBullet"/>
      </w:pPr>
      <w:r w:rsidRPr="00C72A66">
        <w:t>types of creative methodologies used in the design process</w:t>
      </w:r>
    </w:p>
    <w:p w:rsidR="00000000" w:rsidRPr="00C72A66" w:rsidP="00C72A66">
      <w:pPr>
        <w:pStyle w:val="ListBullet"/>
      </w:pPr>
      <w:r w:rsidRPr="00C72A66">
        <w:t xml:space="preserve">types and features of drawings and other visual presentation techniques used to present design solutions - </w:t>
      </w:r>
    </w:p>
    <w:p w:rsidR="00000000" w:rsidRPr="00C72A66" w:rsidP="00C72A66">
      <w:pPr>
        <w:pStyle w:val="ListBullet"/>
      </w:pPr>
      <w:r w:rsidRPr="00C72A66">
        <w:t xml:space="preserve">digital and non-digital sketching and drawing techniques to architectural </w:t>
      </w:r>
      <w:r w:rsidRPr="00C72A66">
        <w:t xml:space="preserve">drawing standards </w:t>
      </w:r>
    </w:p>
    <w:p w:rsidR="00000000" w:rsidRPr="00C72A66" w:rsidP="00C72A66">
      <w:pPr>
        <w:pStyle w:val="ListBullet"/>
      </w:pPr>
      <w:r w:rsidRPr="00C72A66">
        <w:t>regulations, conditions and variables relating to the specific workplace context:</w:t>
      </w:r>
    </w:p>
    <w:p w:rsidR="00000000" w:rsidRPr="00C72A66" w:rsidP="00C72A66">
      <w:pPr>
        <w:pStyle w:val="ListBullet2"/>
      </w:pPr>
      <w:r w:rsidRPr="00C72A66">
        <w:t>access</w:t>
      </w:r>
    </w:p>
    <w:p w:rsidR="00000000" w:rsidRPr="00C72A66" w:rsidP="00C72A66">
      <w:pPr>
        <w:pStyle w:val="ListBullet2"/>
      </w:pPr>
      <w:r w:rsidRPr="00C72A66">
        <w:t>building conditions</w:t>
      </w:r>
    </w:p>
    <w:p w:rsidR="00000000" w:rsidRPr="00C72A66" w:rsidP="00C72A66">
      <w:pPr>
        <w:pStyle w:val="ListBullet2"/>
      </w:pPr>
      <w:r w:rsidRPr="00C72A66">
        <w:t>building standards</w:t>
      </w:r>
    </w:p>
    <w:p w:rsidR="00000000" w:rsidRPr="00C72A66" w:rsidP="00C72A66">
      <w:pPr>
        <w:pStyle w:val="ListBullet2"/>
      </w:pPr>
      <w:r w:rsidRPr="00C72A66">
        <w:t>decision making processes</w:t>
      </w:r>
    </w:p>
    <w:p w:rsidR="00000000" w:rsidRPr="00C72A66" w:rsidP="00C72A66">
      <w:pPr>
        <w:pStyle w:val="ListBullet2"/>
      </w:pPr>
      <w:r w:rsidRPr="00C72A66">
        <w:t>electricity supply</w:t>
      </w:r>
    </w:p>
    <w:p w:rsidR="00000000" w:rsidRPr="00C72A66" w:rsidP="00C72A66">
      <w:pPr>
        <w:pStyle w:val="ListBullet2"/>
      </w:pPr>
      <w:r w:rsidRPr="00C72A66">
        <w:t xml:space="preserve">flexibility of structural changes </w:t>
      </w:r>
    </w:p>
    <w:p w:rsidR="00000000" w:rsidRPr="00C72A66" w:rsidP="00C72A66">
      <w:pPr>
        <w:pStyle w:val="ListBullet2"/>
      </w:pPr>
      <w:r w:rsidRPr="00C72A66">
        <w:t>guidelines for traffic flow</w:t>
      </w:r>
    </w:p>
    <w:p w:rsidR="00000000" w:rsidRPr="00C72A66" w:rsidP="00C72A66">
      <w:pPr>
        <w:pStyle w:val="ListBullet2"/>
      </w:pPr>
      <w:r w:rsidRPr="00C72A66">
        <w:t>guidelines relating to the specific use such as health standards</w:t>
      </w:r>
    </w:p>
    <w:p w:rsidR="00000000" w:rsidRPr="00C72A66" w:rsidP="00C72A66">
      <w:pPr>
        <w:pStyle w:val="ListBullet2"/>
      </w:pPr>
      <w:r w:rsidRPr="00C72A66">
        <w:t xml:space="preserve">lease conditions </w:t>
      </w:r>
    </w:p>
    <w:p w:rsidR="00000000" w:rsidRPr="00C72A66" w:rsidP="00C72A66">
      <w:pPr>
        <w:pStyle w:val="ListBullet2"/>
      </w:pPr>
      <w:r w:rsidRPr="00C72A66">
        <w:t>occupancy rates</w:t>
      </w:r>
    </w:p>
    <w:p w:rsidR="00000000" w:rsidRPr="00C72A66" w:rsidP="00C72A66">
      <w:pPr>
        <w:pStyle w:val="ListBullet2"/>
      </w:pPr>
      <w:r w:rsidRPr="00C72A66">
        <w:t>other occupancy</w:t>
      </w:r>
    </w:p>
    <w:p w:rsidR="00000000" w:rsidRPr="00C72A66" w:rsidP="00C72A66">
      <w:pPr>
        <w:pStyle w:val="ListBullet2"/>
      </w:pPr>
      <w:r w:rsidRPr="00C72A66">
        <w:t>public use patterns</w:t>
      </w:r>
    </w:p>
    <w:p w:rsidR="00000000" w:rsidRPr="00C72A66" w:rsidP="00C72A66">
      <w:pPr>
        <w:pStyle w:val="ListBullet2"/>
      </w:pPr>
      <w:r w:rsidRPr="00C72A66">
        <w:t>safety standards</w:t>
      </w:r>
    </w:p>
    <w:p w:rsidR="00000000" w:rsidRPr="00C72A66" w:rsidP="00C72A66">
      <w:pPr>
        <w:pStyle w:val="ListBullet2"/>
      </w:pPr>
      <w:r w:rsidRPr="00C72A66">
        <w:t>services available</w:t>
      </w:r>
    </w:p>
    <w:p w:rsidR="00000000" w:rsidRPr="00C72A66" w:rsidP="00C72A66">
      <w:pPr>
        <w:pStyle w:val="ListBullet2"/>
      </w:pPr>
      <w:r w:rsidRPr="00C72A66">
        <w:t>size</w:t>
      </w:r>
    </w:p>
    <w:p w:rsidR="00000000" w:rsidRPr="00C72A66" w:rsidP="00C72A66">
      <w:pPr>
        <w:pStyle w:val="ListBullet2"/>
      </w:pPr>
      <w:r w:rsidRPr="00C72A66">
        <w:t>workforce planning.</w:t>
      </w:r>
    </w:p>
    <w:p w:rsidR="00000000" w:rsidRPr="00C72A66" w:rsidP="00C72A66">
      <w:pPr>
        <w:pStyle w:val="AllowPageBreak"/>
      </w:pPr>
    </w:p>
    <w:p w:rsidR="00000000" w:rsidRPr="00C72A66" w:rsidP="00C72A66">
      <w:pPr>
        <w:pStyle w:val="Heading1"/>
      </w:pPr>
      <w:bookmarkStart w:id="12" w:name="O_1013148"/>
      <w:bookmarkEnd w:id="12"/>
      <w:r w:rsidRPr="00C72A66">
        <w:t>Assessment Conditions</w:t>
      </w:r>
    </w:p>
    <w:p w:rsidR="00000000" w:rsidRPr="00C72A66" w:rsidP="00B45E90">
      <w:pPr>
        <w:pStyle w:val="BodyText"/>
      </w:pPr>
      <w:r w:rsidRPr="00C72A66">
        <w:t>Skills must have be</w:t>
      </w:r>
      <w:r w:rsidRPr="00C72A66">
        <w:t xml:space="preserve">en demonstrated in the workplace or in a simulated environment that reflects workplace conditions and contingencies. The following conditions must be met for this unit: </w:t>
      </w:r>
    </w:p>
    <w:p w:rsidR="00000000" w:rsidRPr="00C72A66" w:rsidP="00C72A66">
      <w:pPr>
        <w:pStyle w:val="ListBullet"/>
      </w:pPr>
      <w:r w:rsidRPr="00C72A66">
        <w:t xml:space="preserve">use of suitable facilities, equipment and resources, including: </w:t>
      </w:r>
    </w:p>
    <w:p w:rsidR="00000000" w:rsidRPr="00C72A66" w:rsidP="00C72A66">
      <w:pPr>
        <w:pStyle w:val="ListBullet2"/>
      </w:pPr>
      <w:r w:rsidRPr="00C72A66">
        <w:t>design briefs</w:t>
      </w:r>
    </w:p>
    <w:p w:rsidR="00000000" w:rsidRPr="00C72A66" w:rsidP="00C72A66">
      <w:pPr>
        <w:pStyle w:val="ListBullet2"/>
      </w:pPr>
      <w:r w:rsidRPr="00C72A66">
        <w:t>workplace sites for design</w:t>
      </w:r>
    </w:p>
    <w:p w:rsidR="00000000" w:rsidRPr="00C72A66" w:rsidP="00C72A66">
      <w:pPr>
        <w:pStyle w:val="ListBullet2"/>
      </w:pPr>
      <w:r w:rsidRPr="00C72A66">
        <w:t>measuring equipment</w:t>
      </w:r>
    </w:p>
    <w:p w:rsidR="00000000" w:rsidRPr="00C72A66" w:rsidP="00C72A66">
      <w:pPr>
        <w:pStyle w:val="ListBullet2"/>
      </w:pPr>
      <w:r w:rsidRPr="00C72A66">
        <w:t>information technology for research and design presentation.</w:t>
      </w:r>
    </w:p>
    <w:p w:rsidR="00B45E90" w:rsidP="00B45E90">
      <w:pPr>
        <w:pStyle w:val="BodyText"/>
      </w:pPr>
      <w:r w:rsidRPr="00C72A66">
        <w:t>Assessors must satisfy the NVR/AQTF mandatory competency requirements for assessors.</w:t>
      </w:r>
    </w:p>
    <w:p w:rsidR="00000000" w:rsidRPr="00C72A66" w:rsidP="00C72A66">
      <w:pPr>
        <w:pStyle w:val="Heading1"/>
      </w:pPr>
      <w:bookmarkStart w:id="13" w:name="O_1013151"/>
      <w:bookmarkEnd w:id="13"/>
      <w:r w:rsidRPr="00C72A66">
        <w:t>Links</w:t>
      </w:r>
    </w:p>
    <w:p w:rsidR="00000000" w:rsidRPr="00C72A66" w:rsidP="00B45E90">
      <w:pPr>
        <w:pStyle w:val="BodyText"/>
      </w:pPr>
      <w:r w:rsidRPr="00C72A66">
        <w:t>Companion Volume implementation guide</w:t>
      </w:r>
      <w:r w:rsidRPr="00C72A66">
        <w:t xml:space="preserve">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B048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72A66" w:rsidP="00C72A66"/>
    <w:sectPr w:rsidSect="00C72A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66" w:rsidRPr="00B45E90" w:rsidP="00B45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90" w:rsidP="00C72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5E90" w:rsidP="00C72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5E90" w:rsidP="00C72A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66" w:rsidP="00C72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5E90">
      <w:t>Approved</w:t>
    </w:r>
    <w:r w:rsidR="00B45E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5E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5E90">
      <w:rPr>
        <w:noProof/>
      </w:rPr>
      <w:t>4</w:t>
    </w:r>
    <w:r>
      <w:rPr>
        <w:noProof/>
      </w:rPr>
      <w:fldChar w:fldCharType="end"/>
    </w:r>
  </w:p>
  <w:p w:rsidR="00C72A66" w:rsidP="00C72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5E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5E90">
      <w:t>Skills Insight</w:t>
    </w:r>
    <w:r w:rsidR="00B45E90">
      <w:fldChar w:fldCharType="end"/>
    </w:r>
  </w:p>
  <w:p w:rsidR="00C72A66" w:rsidP="00C72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A66" w:rsidRPr="00B45E90" w:rsidP="00B45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E90" w:rsidRPr="002D2AF8" w:rsidP="00C72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MSFID5024 Design workplace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5E90" w:rsidP="00C72A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A66" w:rsidRPr="002D2AF8" w:rsidP="00C72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5E90">
      <w:t>MSFID5024 Design workplace interiors</w:t>
    </w:r>
    <w:r w:rsidR="00B45E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5E90">
      <w:rPr>
        <w:noProof/>
      </w:rPr>
      <w:t>2 March 2025</w:t>
    </w:r>
    <w:r>
      <w:fldChar w:fldCharType="end"/>
    </w:r>
  </w:p>
  <w:p w:rsidR="00C72A66" w:rsidP="00C72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42B1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CE1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521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A66"/>
  </w:style>
  <w:style w:type="character" w:customStyle="1" w:styleId="Heading1Char">
    <w:name w:val="Heading 1 Char"/>
    <w:basedOn w:val="DefaultParagraphFont"/>
    <w:link w:val="Heading1"/>
    <w:rsid w:val="00C72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A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A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A6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A66"/>
    <w:rPr>
      <w:b/>
      <w:spacing w:val="0"/>
    </w:rPr>
  </w:style>
  <w:style w:type="paragraph" w:styleId="ListBullet2">
    <w:name w:val="List Bullet 2"/>
    <w:basedOn w:val="List2"/>
    <w:rsid w:val="00C72A6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2A66"/>
    <w:rPr>
      <w:i/>
    </w:rPr>
  </w:style>
  <w:style w:type="paragraph" w:customStyle="1" w:styleId="SuperHeading">
    <w:name w:val="SuperHeading"/>
    <w:basedOn w:val="Normal"/>
    <w:rsid w:val="00C72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2A6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72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A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A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A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A66"/>
  </w:style>
  <w:style w:type="paragraph" w:styleId="TableofFigures">
    <w:name w:val="table of figures"/>
    <w:basedOn w:val="Normal"/>
    <w:next w:val="Normal"/>
    <w:semiHidden/>
    <w:rsid w:val="00C72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A6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72A66"/>
    <w:rPr>
      <w:rFonts w:ascii="Wingdings" w:hAnsi="Wingdings"/>
    </w:rPr>
  </w:style>
  <w:style w:type="paragraph" w:customStyle="1" w:styleId="TableHeading">
    <w:name w:val="Table Heading"/>
    <w:basedOn w:val="HeadingBase"/>
    <w:rsid w:val="00C72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A66"/>
    <w:rPr>
      <w:color w:val="0033CC"/>
      <w:u w:val="none"/>
    </w:rPr>
  </w:style>
  <w:style w:type="paragraph" w:customStyle="1" w:styleId="BodyTextRight">
    <w:name w:val="Body Text Right"/>
    <w:basedOn w:val="BodyText"/>
    <w:rsid w:val="00C72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A6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A66"/>
    <w:rPr>
      <w:sz w:val="32"/>
    </w:rPr>
  </w:style>
  <w:style w:type="paragraph" w:customStyle="1" w:styleId="HeadingProcedure">
    <w:name w:val="Heading Procedure"/>
    <w:basedOn w:val="HeadingBase"/>
    <w:next w:val="Normal"/>
    <w:rsid w:val="00C72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A66"/>
    <w:pPr>
      <w:spacing w:before="60" w:after="60"/>
    </w:pPr>
  </w:style>
  <w:style w:type="paragraph" w:styleId="ListContinue">
    <w:name w:val="List Continue"/>
    <w:basedOn w:val="List"/>
    <w:rsid w:val="00C72A66"/>
    <w:pPr>
      <w:ind w:firstLine="0"/>
    </w:pPr>
  </w:style>
  <w:style w:type="paragraph" w:customStyle="1" w:styleId="ListNote">
    <w:name w:val="List Note"/>
    <w:basedOn w:val="List"/>
    <w:rsid w:val="00C72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A66"/>
    <w:rPr>
      <w:rFonts w:ascii="Courier New" w:hAnsi="Courier New"/>
    </w:rPr>
  </w:style>
  <w:style w:type="paragraph" w:customStyle="1" w:styleId="NoteBullet">
    <w:name w:val="Note Bullet"/>
    <w:basedOn w:val="Note"/>
    <w:rsid w:val="00C72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A6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72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A66"/>
    <w:rPr>
      <w:b/>
      <w:smallCaps/>
    </w:rPr>
  </w:style>
  <w:style w:type="paragraph" w:customStyle="1" w:styleId="TableListNumber">
    <w:name w:val="Table List Number"/>
    <w:basedOn w:val="ListNumber"/>
    <w:rsid w:val="00C72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A66"/>
    <w:pPr>
      <w:numPr>
        <w:numId w:val="10"/>
      </w:numPr>
    </w:pPr>
  </w:style>
  <w:style w:type="paragraph" w:customStyle="1" w:styleId="ListAlpha2">
    <w:name w:val="List Alpha 2"/>
    <w:basedOn w:val="List2"/>
    <w:rsid w:val="00C72A66"/>
    <w:pPr>
      <w:numPr>
        <w:numId w:val="9"/>
      </w:numPr>
    </w:pPr>
  </w:style>
  <w:style w:type="paragraph" w:styleId="List2">
    <w:name w:val="List 2"/>
    <w:basedOn w:val="BodyText"/>
    <w:rsid w:val="00C72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A6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72A6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72A66"/>
    <w:pPr>
      <w:numPr>
        <w:numId w:val="5"/>
      </w:numPr>
    </w:pPr>
  </w:style>
  <w:style w:type="paragraph" w:styleId="ListContinue2">
    <w:name w:val="List Continue 2"/>
    <w:basedOn w:val="List2"/>
    <w:rsid w:val="00C72A66"/>
    <w:pPr>
      <w:ind w:firstLine="0"/>
    </w:pPr>
  </w:style>
  <w:style w:type="paragraph" w:styleId="ListContinue3">
    <w:name w:val="List Continue 3"/>
    <w:basedOn w:val="List3"/>
    <w:rsid w:val="00C72A66"/>
    <w:pPr>
      <w:ind w:left="1021" w:firstLine="0"/>
    </w:pPr>
  </w:style>
  <w:style w:type="paragraph" w:styleId="ListContinue4">
    <w:name w:val="List Continue 4"/>
    <w:basedOn w:val="List4"/>
    <w:rsid w:val="00C72A66"/>
    <w:pPr>
      <w:ind w:firstLine="0"/>
    </w:pPr>
  </w:style>
  <w:style w:type="paragraph" w:styleId="ListContinue5">
    <w:name w:val="List Continue 5"/>
    <w:basedOn w:val="List5"/>
    <w:rsid w:val="00C72A66"/>
    <w:pPr>
      <w:ind w:firstLine="0"/>
    </w:pPr>
  </w:style>
  <w:style w:type="paragraph" w:styleId="ListNumber3">
    <w:name w:val="List Number 3"/>
    <w:basedOn w:val="List3"/>
    <w:rsid w:val="00C72A66"/>
    <w:pPr>
      <w:numPr>
        <w:numId w:val="6"/>
      </w:numPr>
    </w:pPr>
  </w:style>
  <w:style w:type="paragraph" w:styleId="ListNumber4">
    <w:name w:val="List Number 4"/>
    <w:basedOn w:val="List4"/>
    <w:rsid w:val="00C72A66"/>
    <w:pPr>
      <w:numPr>
        <w:numId w:val="7"/>
      </w:numPr>
    </w:pPr>
  </w:style>
  <w:style w:type="paragraph" w:styleId="ListNumber5">
    <w:name w:val="List Number 5"/>
    <w:basedOn w:val="List5"/>
    <w:rsid w:val="00C72A66"/>
    <w:pPr>
      <w:numPr>
        <w:numId w:val="8"/>
      </w:numPr>
    </w:pPr>
  </w:style>
  <w:style w:type="paragraph" w:styleId="BlockText">
    <w:name w:val="Block Text"/>
    <w:basedOn w:val="Normal"/>
    <w:rsid w:val="00C72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A66"/>
    <w:rPr>
      <w:sz w:val="16"/>
      <w:vertAlign w:val="superscript"/>
    </w:rPr>
  </w:style>
  <w:style w:type="character" w:customStyle="1" w:styleId="Symbols">
    <w:name w:val="Symbols"/>
    <w:basedOn w:val="DefaultParagraphFont"/>
    <w:rsid w:val="00C72A66"/>
    <w:rPr>
      <w:rFonts w:ascii="Symbol" w:hAnsi="Symbol"/>
    </w:rPr>
  </w:style>
  <w:style w:type="character" w:customStyle="1" w:styleId="MenuOptions">
    <w:name w:val="Menu Options"/>
    <w:basedOn w:val="DefaultParagraphFont"/>
    <w:rsid w:val="00C72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A66"/>
    <w:rPr>
      <w:b/>
    </w:rPr>
  </w:style>
  <w:style w:type="character" w:customStyle="1" w:styleId="Underlined">
    <w:name w:val="Underlined"/>
    <w:basedOn w:val="DefaultParagraphFont"/>
    <w:rsid w:val="00C72A66"/>
    <w:rPr>
      <w:u w:val="single"/>
    </w:rPr>
  </w:style>
  <w:style w:type="paragraph" w:customStyle="1" w:styleId="TableBodyTextRight">
    <w:name w:val="Table Body Text Right"/>
    <w:basedOn w:val="TableBodyText"/>
    <w:rsid w:val="00C72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A66"/>
    <w:rPr>
      <w:sz w:val="18"/>
    </w:rPr>
  </w:style>
  <w:style w:type="paragraph" w:customStyle="1" w:styleId="BodySmallRight">
    <w:name w:val="Body Small Right"/>
    <w:basedOn w:val="BodyTextRight"/>
    <w:rsid w:val="00C72A66"/>
    <w:rPr>
      <w:sz w:val="18"/>
      <w:szCs w:val="18"/>
    </w:rPr>
  </w:style>
  <w:style w:type="paragraph" w:customStyle="1" w:styleId="MarginEdition">
    <w:name w:val="Margin Edition"/>
    <w:basedOn w:val="MarginNote"/>
    <w:rsid w:val="00C72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A66"/>
    <w:rPr>
      <w:sz w:val="2"/>
      <w:szCs w:val="2"/>
    </w:rPr>
  </w:style>
  <w:style w:type="character" w:customStyle="1" w:styleId="Small">
    <w:name w:val="Small"/>
    <w:basedOn w:val="DefaultParagraphFont"/>
    <w:rsid w:val="00C72A66"/>
    <w:rPr>
      <w:sz w:val="16"/>
    </w:rPr>
  </w:style>
  <w:style w:type="paragraph" w:customStyle="1" w:styleId="WideTable">
    <w:name w:val="Wide Table"/>
    <w:basedOn w:val="Normal"/>
    <w:rsid w:val="00C72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A66"/>
  </w:style>
  <w:style w:type="paragraph" w:styleId="Quote">
    <w:name w:val="Quote"/>
    <w:basedOn w:val="Heading1"/>
    <w:link w:val="QuoteChar"/>
    <w:qFormat/>
    <w:rsid w:val="00C72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A66"/>
    <w:pPr>
      <w:pageBreakBefore/>
    </w:pPr>
  </w:style>
  <w:style w:type="paragraph" w:customStyle="1" w:styleId="Border">
    <w:name w:val="Border"/>
    <w:basedOn w:val="Normal"/>
    <w:qFormat/>
    <w:rsid w:val="00C72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A66"/>
    <w:rPr>
      <w:u w:val="single"/>
    </w:rPr>
  </w:style>
  <w:style w:type="character" w:customStyle="1" w:styleId="BoldandItalics">
    <w:name w:val="Bold and Italics"/>
    <w:qFormat/>
    <w:rsid w:val="00C72A66"/>
    <w:rPr>
      <w:b/>
      <w:i/>
      <w:u w:val="none"/>
    </w:rPr>
  </w:style>
  <w:style w:type="paragraph" w:styleId="BalloonText">
    <w:name w:val="Balloon Text"/>
    <w:basedOn w:val="Normal"/>
    <w:link w:val="BalloonTextChar"/>
    <w:rsid w:val="00C72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A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A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A66"/>
    <w:pPr>
      <w:spacing w:before="0" w:after="0"/>
    </w:pPr>
  </w:style>
  <w:style w:type="paragraph" w:customStyle="1" w:styleId="BodyTextBold">
    <w:name w:val="Body Text Bold"/>
    <w:basedOn w:val="BodyText"/>
    <w:qFormat/>
    <w:rsid w:val="00C72A66"/>
    <w:rPr>
      <w:b/>
    </w:rPr>
  </w:style>
  <w:style w:type="character" w:styleId="Hyperlink">
    <w:name w:val="Hyperlink"/>
    <w:basedOn w:val="DefaultParagraphFont"/>
    <w:uiPriority w:val="99"/>
    <w:unhideWhenUsed/>
    <w:rsid w:val="00B45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1065</Words>
  <Characters>6828</Characters>
  <Application>Microsoft Office Word</Application>
  <DocSecurity>0</DocSecurity>
  <Lines>206</Lines>
  <Paragraphs>151</Paragraphs>
  <ScaleCrop>false</ScaleCrop>
  <Company>Author-it Software Corporation Ltd.</Company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MSFID5024 Design workplace interiors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2025-03-01T18:52:00Z</dcterms:created>
  <dcterms:modified xsi:type="dcterms:W3CDTF">2025-03-01T18:52:00Z</dcterms:modified>
</cp:coreProperties>
</file>