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187" w:rsidP="00016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MSFID5023 Design for all ages and abilities</w:t>
      </w:r>
      <w:r>
        <w:fldChar w:fldCharType="end"/>
      </w:r>
    </w:p>
    <w:p w:rsidR="00016187" w:rsidP="00016187">
      <w:pPr>
        <w:pStyle w:val="Version"/>
        <w:sectPr w:rsidSect="00946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F16" w:rsidP="00946F16">
      <w:pPr>
        <w:pStyle w:val="SuperHeading"/>
      </w:pPr>
      <w:r w:rsidRPr="00946F16">
        <w:t>Assessment Requirements for MSFID5023 Design for all ages and abilities</w:t>
      </w:r>
    </w:p>
    <w:p w:rsidR="00000000" w:rsidRPr="00946F16" w:rsidP="00946F16">
      <w:pPr>
        <w:pStyle w:val="Heading1"/>
      </w:pPr>
      <w:bookmarkStart w:id="1" w:name="O_1012854"/>
      <w:bookmarkEnd w:id="1"/>
      <w:r w:rsidRPr="00946F16">
        <w:t>Modification History</w:t>
      </w:r>
    </w:p>
    <w:p w:rsidR="00016187" w:rsidP="00016187">
      <w:pPr>
        <w:pStyle w:val="BodyText"/>
      </w:pPr>
      <w:r w:rsidRPr="00946F16">
        <w:t>Release 1. Supersedes and is equivalent to MSFID5008 Design for people with disabilities and the elderly.</w:t>
      </w:r>
    </w:p>
    <w:p w:rsidR="00000000" w:rsidRPr="00946F16" w:rsidP="00946F16">
      <w:pPr>
        <w:pStyle w:val="Heading1"/>
      </w:pPr>
      <w:bookmarkStart w:id="2" w:name="O_1012855"/>
      <w:bookmarkEnd w:id="2"/>
      <w:r w:rsidRPr="00946F16">
        <w:t>Performance Evidence</w:t>
      </w:r>
    </w:p>
    <w:p w:rsidR="00000000" w:rsidRPr="00946F16" w:rsidP="00016187">
      <w:pPr>
        <w:pStyle w:val="BodyText"/>
      </w:pPr>
      <w:r w:rsidRPr="00946F16">
        <w:t xml:space="preserve">There must be evidence the candidate has completed the tasks outlined in the elements and performance criteria of this unit, and: </w:t>
      </w:r>
    </w:p>
    <w:p w:rsidR="00016187" w:rsidP="00946F16">
      <w:pPr>
        <w:pStyle w:val="ListBullet"/>
      </w:pPr>
      <w:r w:rsidRPr="00946F16">
        <w:t>designed 3 spaces in accordance with the principles of universal design and Australian Standard AS1428.</w:t>
      </w:r>
      <w:r w:rsidRPr="00946F16">
        <w:t>1 in response to project briefs that have explicit access requirements, 1 of which must relate to physical disability that requires client(s) to move around the space in a wheelchair.</w:t>
      </w:r>
    </w:p>
    <w:p w:rsidR="00016187" w:rsidP="00946F16">
      <w:pPr>
        <w:pStyle w:val="ListBullet"/>
      </w:pPr>
    </w:p>
    <w:p w:rsidR="00000000" w:rsidRPr="00946F16" w:rsidP="00946F16">
      <w:pPr>
        <w:pStyle w:val="Heading1"/>
      </w:pPr>
      <w:bookmarkStart w:id="3" w:name="O_1012856"/>
      <w:bookmarkEnd w:id="3"/>
      <w:r w:rsidRPr="00946F16">
        <w:t>Knowledge Evidence</w:t>
      </w:r>
    </w:p>
    <w:p w:rsidR="00000000" w:rsidRPr="00946F16" w:rsidP="00016187">
      <w:pPr>
        <w:pStyle w:val="BodyText"/>
      </w:pPr>
      <w:r w:rsidRPr="00946F16">
        <w:t>There must be evidence the candid</w:t>
      </w:r>
      <w:r w:rsidRPr="00946F16">
        <w:t>ate has knowledge of:</w:t>
      </w:r>
    </w:p>
    <w:p w:rsidR="00000000" w:rsidRPr="00946F16" w:rsidP="00946F16">
      <w:pPr>
        <w:pStyle w:val="ListBullet"/>
      </w:pPr>
      <w:r w:rsidRPr="00946F16">
        <w:t>state or territory legislation, regulations, standards and codes of practice relevant to universal access / universal design</w:t>
      </w:r>
    </w:p>
    <w:p w:rsidR="00000000" w:rsidRPr="00946F16" w:rsidP="00946F16">
      <w:pPr>
        <w:pStyle w:val="ListBullet"/>
      </w:pPr>
      <w:r w:rsidRPr="00946F16">
        <w:t>purpose and key provisions of AS1428.1 – Design for access and mobility general requirements for access: all</w:t>
      </w:r>
      <w:r w:rsidRPr="00946F16">
        <w:t xml:space="preserve"> sections</w:t>
      </w:r>
    </w:p>
    <w:p w:rsidR="00000000" w:rsidRPr="00946F16" w:rsidP="00946F16">
      <w:pPr>
        <w:pStyle w:val="ListBullet"/>
      </w:pPr>
      <w:r w:rsidRPr="00946F16">
        <w:t>mathematical procedures for estimation and measurement</w:t>
      </w:r>
    </w:p>
    <w:p w:rsidR="00000000" w:rsidRPr="00946F16" w:rsidP="00946F16">
      <w:pPr>
        <w:pStyle w:val="ListBullet"/>
      </w:pPr>
      <w:r w:rsidRPr="00946F16">
        <w:t>sources of credible information on products and how they can be used or adapted for universal access</w:t>
      </w:r>
    </w:p>
    <w:p w:rsidR="00000000" w:rsidRPr="00946F16" w:rsidP="00946F16">
      <w:pPr>
        <w:pStyle w:val="ListBullet"/>
      </w:pPr>
      <w:r w:rsidRPr="00946F16">
        <w:t>elements and principles of design, their interrelationships, and how they are used in inte</w:t>
      </w:r>
      <w:r w:rsidRPr="00946F16">
        <w:t xml:space="preserve">rior design </w:t>
      </w:r>
    </w:p>
    <w:p w:rsidR="00000000" w:rsidRPr="00946F16" w:rsidP="00946F16">
      <w:pPr>
        <w:pStyle w:val="ListBullet"/>
      </w:pPr>
      <w:r w:rsidRPr="00946F16">
        <w:t>ergonomics, anthropometrics, proxemics and aesthetic values</w:t>
      </w:r>
    </w:p>
    <w:p w:rsidR="00000000" w:rsidRPr="00946F16" w:rsidP="00946F16">
      <w:pPr>
        <w:pStyle w:val="ListBullet"/>
      </w:pPr>
      <w:r w:rsidRPr="00946F16">
        <w:t>sustainability considerations for design</w:t>
      </w:r>
    </w:p>
    <w:p w:rsidR="00000000" w:rsidRPr="00946F16" w:rsidP="00946F16">
      <w:pPr>
        <w:pStyle w:val="ListBullet"/>
      </w:pPr>
      <w:r w:rsidRPr="00946F16">
        <w:t>universal design guidelines in relation to:</w:t>
      </w:r>
    </w:p>
    <w:p w:rsidR="00000000" w:rsidRPr="00946F16" w:rsidP="00946F16">
      <w:pPr>
        <w:pStyle w:val="ListBullet2"/>
      </w:pPr>
      <w:r w:rsidRPr="00946F16">
        <w:t>interiors generally</w:t>
      </w:r>
    </w:p>
    <w:p w:rsidR="00000000" w:rsidRPr="00946F16" w:rsidP="00946F16">
      <w:pPr>
        <w:pStyle w:val="ListBullet2"/>
      </w:pPr>
      <w:r w:rsidRPr="00946F16">
        <w:t>kitchens</w:t>
      </w:r>
    </w:p>
    <w:p w:rsidR="00000000" w:rsidRPr="00946F16" w:rsidP="00946F16">
      <w:pPr>
        <w:pStyle w:val="ListBullet2"/>
      </w:pPr>
      <w:r w:rsidRPr="00946F16">
        <w:t>bathrooms</w:t>
      </w:r>
    </w:p>
    <w:p w:rsidR="00000000" w:rsidRPr="00946F16" w:rsidP="00946F16">
      <w:pPr>
        <w:pStyle w:val="ListBullet2"/>
      </w:pPr>
      <w:r w:rsidRPr="00946F16">
        <w:t>laundries</w:t>
      </w:r>
    </w:p>
    <w:p w:rsidR="00000000" w:rsidRPr="00946F16" w:rsidP="00946F16">
      <w:pPr>
        <w:pStyle w:val="ListBullet"/>
      </w:pPr>
      <w:r w:rsidRPr="00946F16">
        <w:t>types of access issues experienced in the general population and the impact on how individuals use and engage with interior space</w:t>
      </w:r>
    </w:p>
    <w:p w:rsidR="00000000" w:rsidRPr="00946F16" w:rsidP="00946F16">
      <w:pPr>
        <w:pStyle w:val="ListBullet2"/>
      </w:pPr>
      <w:r w:rsidRPr="00946F16">
        <w:t>access – space requirements, circulation space, height, door widths, ramps</w:t>
      </w:r>
    </w:p>
    <w:p w:rsidR="00000000" w:rsidRPr="00946F16" w:rsidP="00946F16">
      <w:pPr>
        <w:pStyle w:val="ListBullet2"/>
      </w:pPr>
      <w:r w:rsidRPr="00946F16">
        <w:t xml:space="preserve">acoustic </w:t>
      </w:r>
    </w:p>
    <w:p w:rsidR="00000000" w:rsidRPr="00946F16" w:rsidP="00946F16">
      <w:pPr>
        <w:pStyle w:val="ListBullet2"/>
      </w:pPr>
      <w:r w:rsidRPr="00946F16">
        <w:t>aids – handgrips, rails</w:t>
      </w:r>
    </w:p>
    <w:p w:rsidR="00000000" w:rsidRPr="00946F16" w:rsidP="00946F16">
      <w:pPr>
        <w:pStyle w:val="ListBullet2"/>
      </w:pPr>
      <w:r w:rsidRPr="00946F16">
        <w:t>lighting</w:t>
      </w:r>
    </w:p>
    <w:p w:rsidR="00000000" w:rsidRPr="00946F16" w:rsidP="00946F16">
      <w:pPr>
        <w:pStyle w:val="ListBullet2"/>
      </w:pPr>
      <w:r w:rsidRPr="00946F16">
        <w:t>materia</w:t>
      </w:r>
      <w:r w:rsidRPr="00946F16">
        <w:t>ls and finishes – tactility, non-slip</w:t>
      </w:r>
    </w:p>
    <w:p w:rsidR="00000000" w:rsidRPr="00946F16" w:rsidP="00946F16">
      <w:pPr>
        <w:pStyle w:val="ListBullet"/>
      </w:pPr>
      <w:r w:rsidRPr="00946F16">
        <w:t>interior space solutions that respond to different access issues</w:t>
      </w:r>
    </w:p>
    <w:p w:rsidR="00000000" w:rsidRPr="00946F16" w:rsidP="00946F16">
      <w:pPr>
        <w:pStyle w:val="ListBullet"/>
      </w:pPr>
      <w:r w:rsidRPr="00946F16">
        <w:t xml:space="preserve">types and features of drawings and other visual presentation techniques used to present design solutions </w:t>
      </w:r>
    </w:p>
    <w:p w:rsidR="00000000" w:rsidRPr="00946F16" w:rsidP="00946F16">
      <w:pPr>
        <w:pStyle w:val="ListBullet"/>
      </w:pPr>
      <w:r w:rsidRPr="00946F16">
        <w:t xml:space="preserve">digital and non-digital sketching and drawing </w:t>
      </w:r>
      <w:r w:rsidRPr="00946F16">
        <w:t>techniques to architectural drawing standards</w:t>
      </w:r>
    </w:p>
    <w:p w:rsidR="00000000" w:rsidRPr="00946F16" w:rsidP="00946F16">
      <w:pPr>
        <w:pStyle w:val="ListBullet"/>
      </w:pPr>
      <w:r w:rsidRPr="00946F16">
        <w:t>formats and required inclusions for design specifications.</w:t>
      </w:r>
    </w:p>
    <w:p w:rsidR="00000000" w:rsidRPr="00946F16" w:rsidP="00946F16">
      <w:pPr>
        <w:pStyle w:val="AllowPageBreak"/>
      </w:pPr>
    </w:p>
    <w:p w:rsidR="00000000" w:rsidRPr="00946F16" w:rsidP="00946F16">
      <w:pPr>
        <w:pStyle w:val="Heading1"/>
      </w:pPr>
      <w:bookmarkStart w:id="4" w:name="O_1012857"/>
      <w:bookmarkEnd w:id="4"/>
      <w:r w:rsidRPr="00946F16">
        <w:t>Assessment Conditions</w:t>
      </w:r>
    </w:p>
    <w:p w:rsidR="00000000" w:rsidRPr="00946F16" w:rsidP="00016187">
      <w:pPr>
        <w:pStyle w:val="BodyText"/>
      </w:pPr>
      <w:r w:rsidRPr="00946F1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46F16" w:rsidP="00946F16">
      <w:pPr>
        <w:pStyle w:val="ListBullet"/>
      </w:pPr>
      <w:r w:rsidRPr="00946F16">
        <w:t xml:space="preserve">use of suitable facilities, equipment and resources, including: </w:t>
      </w:r>
    </w:p>
    <w:p w:rsidR="00000000" w:rsidRPr="00946F16" w:rsidP="00946F16">
      <w:pPr>
        <w:pStyle w:val="ListBullet2"/>
      </w:pPr>
      <w:r w:rsidRPr="00946F16">
        <w:t xml:space="preserve">design briefs </w:t>
      </w:r>
    </w:p>
    <w:p w:rsidR="00000000" w:rsidRPr="00946F16" w:rsidP="00946F16">
      <w:pPr>
        <w:pStyle w:val="ListBullet2"/>
      </w:pPr>
      <w:r w:rsidRPr="00946F16">
        <w:t>spaces for design</w:t>
      </w:r>
    </w:p>
    <w:p w:rsidR="00000000" w:rsidRPr="00946F16" w:rsidP="00946F16">
      <w:pPr>
        <w:pStyle w:val="ListBullet2"/>
      </w:pPr>
      <w:r w:rsidRPr="00946F16">
        <w:t>measuring equipment</w:t>
      </w:r>
    </w:p>
    <w:p w:rsidR="00000000" w:rsidRPr="00946F16" w:rsidP="00946F16">
      <w:pPr>
        <w:pStyle w:val="ListBullet2"/>
      </w:pPr>
      <w:r w:rsidRPr="00946F16">
        <w:t>information technology for research and design presentation.</w:t>
      </w:r>
    </w:p>
    <w:p w:rsidR="00016187" w:rsidP="00016187">
      <w:pPr>
        <w:pStyle w:val="BodyText"/>
      </w:pPr>
      <w:r w:rsidRPr="00946F16">
        <w:t>Assessors must satisfy the NVR/AQTF mandatory competency requirements for assessors.</w:t>
      </w:r>
    </w:p>
    <w:p w:rsidR="00000000" w:rsidRPr="00946F16" w:rsidP="00946F16">
      <w:pPr>
        <w:pStyle w:val="Heading1"/>
      </w:pPr>
      <w:bookmarkStart w:id="5" w:name="O_1012860"/>
      <w:bookmarkEnd w:id="5"/>
      <w:r w:rsidRPr="00946F16">
        <w:t>Links</w:t>
      </w:r>
    </w:p>
    <w:p w:rsidR="00000000" w:rsidRPr="00946F16" w:rsidP="00016187">
      <w:pPr>
        <w:pStyle w:val="BodyText"/>
      </w:pPr>
      <w:r w:rsidRPr="00946F16">
        <w:t>Companion Volume implementation</w:t>
      </w:r>
      <w:r w:rsidRPr="00946F16">
        <w:t xml:space="preserve">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E7E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46F16" w:rsidP="00946F16"/>
    <w:sectPr w:rsidSect="00946F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16" w:rsidRPr="00016187" w:rsidP="00016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87" w:rsidP="00946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187" w:rsidP="00946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6187" w:rsidP="00946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F16" w:rsidRPr="00016187" w:rsidP="00016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87" w:rsidRPr="002D2AF8" w:rsidP="00946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MSFID5023 Design for all ages and 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16187" w:rsidP="00946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81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C0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C3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F16"/>
  </w:style>
  <w:style w:type="character" w:customStyle="1" w:styleId="Heading1Char">
    <w:name w:val="Heading 1 Char"/>
    <w:basedOn w:val="DefaultParagraphFont"/>
    <w:link w:val="Heading1"/>
    <w:rsid w:val="00946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F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F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6F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F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F16"/>
    <w:rPr>
      <w:b/>
      <w:spacing w:val="0"/>
    </w:rPr>
  </w:style>
  <w:style w:type="paragraph" w:customStyle="1" w:styleId="SuperTitle">
    <w:name w:val="SuperTitle"/>
    <w:basedOn w:val="Title"/>
    <w:rsid w:val="00946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F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F16"/>
    <w:rPr>
      <w:i/>
    </w:rPr>
  </w:style>
  <w:style w:type="paragraph" w:styleId="Caption">
    <w:name w:val="caption"/>
    <w:basedOn w:val="BodyText"/>
    <w:next w:val="Normal"/>
    <w:qFormat/>
    <w:rsid w:val="00946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F16"/>
  </w:style>
  <w:style w:type="paragraph" w:styleId="TableofFigures">
    <w:name w:val="table of figures"/>
    <w:basedOn w:val="Normal"/>
    <w:next w:val="Normal"/>
    <w:semiHidden/>
    <w:rsid w:val="00946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F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F16"/>
    <w:rPr>
      <w:rFonts w:ascii="Wingdings" w:hAnsi="Wingdings"/>
    </w:rPr>
  </w:style>
  <w:style w:type="paragraph" w:customStyle="1" w:styleId="TableHeading">
    <w:name w:val="Table Heading"/>
    <w:basedOn w:val="HeadingBase"/>
    <w:rsid w:val="00946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F16"/>
    <w:rPr>
      <w:color w:val="0033CC"/>
      <w:u w:val="none"/>
    </w:rPr>
  </w:style>
  <w:style w:type="paragraph" w:customStyle="1" w:styleId="BodyTextRight">
    <w:name w:val="Body Text Right"/>
    <w:basedOn w:val="BodyText"/>
    <w:rsid w:val="00946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F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F16"/>
    <w:rPr>
      <w:sz w:val="32"/>
    </w:rPr>
  </w:style>
  <w:style w:type="paragraph" w:customStyle="1" w:styleId="HeadingProcedure">
    <w:name w:val="Heading Procedure"/>
    <w:basedOn w:val="HeadingBase"/>
    <w:next w:val="Normal"/>
    <w:rsid w:val="00946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F16"/>
    <w:pPr>
      <w:spacing w:before="60" w:after="60"/>
    </w:pPr>
  </w:style>
  <w:style w:type="paragraph" w:styleId="ListContinue">
    <w:name w:val="List Continue"/>
    <w:basedOn w:val="List"/>
    <w:rsid w:val="00946F16"/>
    <w:pPr>
      <w:ind w:firstLine="0"/>
    </w:pPr>
  </w:style>
  <w:style w:type="paragraph" w:customStyle="1" w:styleId="ListNote">
    <w:name w:val="List Note"/>
    <w:basedOn w:val="List"/>
    <w:rsid w:val="00946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F16"/>
    <w:rPr>
      <w:rFonts w:ascii="Courier New" w:hAnsi="Courier New"/>
    </w:rPr>
  </w:style>
  <w:style w:type="paragraph" w:customStyle="1" w:styleId="NoteBullet">
    <w:name w:val="Note Bullet"/>
    <w:basedOn w:val="Note"/>
    <w:rsid w:val="00946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F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F16"/>
    <w:rPr>
      <w:b/>
      <w:smallCaps/>
    </w:rPr>
  </w:style>
  <w:style w:type="paragraph" w:customStyle="1" w:styleId="TableListNumber">
    <w:name w:val="Table List Number"/>
    <w:basedOn w:val="ListNumber"/>
    <w:rsid w:val="00946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F16"/>
    <w:pPr>
      <w:numPr>
        <w:numId w:val="9"/>
      </w:numPr>
    </w:pPr>
  </w:style>
  <w:style w:type="paragraph" w:customStyle="1" w:styleId="ListAlpha2">
    <w:name w:val="List Alpha 2"/>
    <w:basedOn w:val="List2"/>
    <w:rsid w:val="00946F16"/>
    <w:pPr>
      <w:numPr>
        <w:numId w:val="8"/>
      </w:numPr>
    </w:pPr>
  </w:style>
  <w:style w:type="paragraph" w:styleId="List2">
    <w:name w:val="List 2"/>
    <w:basedOn w:val="BodyText"/>
    <w:rsid w:val="00946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F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F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F16"/>
    <w:pPr>
      <w:numPr>
        <w:numId w:val="4"/>
      </w:numPr>
    </w:pPr>
  </w:style>
  <w:style w:type="paragraph" w:styleId="ListContinue2">
    <w:name w:val="List Continue 2"/>
    <w:basedOn w:val="List2"/>
    <w:rsid w:val="00946F16"/>
    <w:pPr>
      <w:ind w:firstLine="0"/>
    </w:pPr>
  </w:style>
  <w:style w:type="paragraph" w:styleId="ListContinue3">
    <w:name w:val="List Continue 3"/>
    <w:basedOn w:val="List3"/>
    <w:rsid w:val="00946F16"/>
    <w:pPr>
      <w:ind w:left="1021" w:firstLine="0"/>
    </w:pPr>
  </w:style>
  <w:style w:type="paragraph" w:styleId="ListContinue4">
    <w:name w:val="List Continue 4"/>
    <w:basedOn w:val="List4"/>
    <w:rsid w:val="00946F16"/>
    <w:pPr>
      <w:ind w:firstLine="0"/>
    </w:pPr>
  </w:style>
  <w:style w:type="paragraph" w:styleId="ListContinue5">
    <w:name w:val="List Continue 5"/>
    <w:basedOn w:val="List5"/>
    <w:rsid w:val="00946F16"/>
    <w:pPr>
      <w:ind w:firstLine="0"/>
    </w:pPr>
  </w:style>
  <w:style w:type="paragraph" w:styleId="ListNumber3">
    <w:name w:val="List Number 3"/>
    <w:basedOn w:val="List3"/>
    <w:rsid w:val="00946F16"/>
    <w:pPr>
      <w:numPr>
        <w:numId w:val="5"/>
      </w:numPr>
    </w:pPr>
  </w:style>
  <w:style w:type="paragraph" w:styleId="ListNumber4">
    <w:name w:val="List Number 4"/>
    <w:basedOn w:val="List4"/>
    <w:rsid w:val="00946F16"/>
    <w:pPr>
      <w:numPr>
        <w:numId w:val="6"/>
      </w:numPr>
    </w:pPr>
  </w:style>
  <w:style w:type="paragraph" w:styleId="ListNumber5">
    <w:name w:val="List Number 5"/>
    <w:basedOn w:val="List5"/>
    <w:rsid w:val="00946F16"/>
    <w:pPr>
      <w:numPr>
        <w:numId w:val="7"/>
      </w:numPr>
    </w:pPr>
  </w:style>
  <w:style w:type="paragraph" w:styleId="BlockText">
    <w:name w:val="Block Text"/>
    <w:basedOn w:val="Normal"/>
    <w:rsid w:val="00946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F16"/>
    <w:rPr>
      <w:sz w:val="16"/>
      <w:vertAlign w:val="superscript"/>
    </w:rPr>
  </w:style>
  <w:style w:type="character" w:customStyle="1" w:styleId="Symbols">
    <w:name w:val="Symbols"/>
    <w:basedOn w:val="DefaultParagraphFont"/>
    <w:rsid w:val="00946F16"/>
    <w:rPr>
      <w:rFonts w:ascii="Symbol" w:hAnsi="Symbol"/>
    </w:rPr>
  </w:style>
  <w:style w:type="character" w:customStyle="1" w:styleId="MenuOptions">
    <w:name w:val="Menu Options"/>
    <w:basedOn w:val="DefaultParagraphFont"/>
    <w:rsid w:val="00946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F16"/>
    <w:rPr>
      <w:b/>
    </w:rPr>
  </w:style>
  <w:style w:type="character" w:customStyle="1" w:styleId="Underlined">
    <w:name w:val="Underlined"/>
    <w:basedOn w:val="DefaultParagraphFont"/>
    <w:rsid w:val="00946F16"/>
    <w:rPr>
      <w:u w:val="single"/>
    </w:rPr>
  </w:style>
  <w:style w:type="paragraph" w:customStyle="1" w:styleId="TableBodyTextRight">
    <w:name w:val="Table Body Text Right"/>
    <w:basedOn w:val="TableBodyText"/>
    <w:rsid w:val="00946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F16"/>
    <w:rPr>
      <w:sz w:val="18"/>
    </w:rPr>
  </w:style>
  <w:style w:type="paragraph" w:customStyle="1" w:styleId="BodySmallRight">
    <w:name w:val="Body Small Right"/>
    <w:basedOn w:val="BodyTextRight"/>
    <w:rsid w:val="00946F16"/>
    <w:rPr>
      <w:sz w:val="18"/>
      <w:szCs w:val="18"/>
    </w:rPr>
  </w:style>
  <w:style w:type="paragraph" w:customStyle="1" w:styleId="MarginEdition">
    <w:name w:val="Margin Edition"/>
    <w:basedOn w:val="MarginNote"/>
    <w:rsid w:val="00946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F16"/>
    <w:rPr>
      <w:sz w:val="2"/>
      <w:szCs w:val="2"/>
    </w:rPr>
  </w:style>
  <w:style w:type="character" w:customStyle="1" w:styleId="Small">
    <w:name w:val="Small"/>
    <w:basedOn w:val="DefaultParagraphFont"/>
    <w:rsid w:val="00946F16"/>
    <w:rPr>
      <w:sz w:val="16"/>
    </w:rPr>
  </w:style>
  <w:style w:type="paragraph" w:customStyle="1" w:styleId="WideTable">
    <w:name w:val="Wide Table"/>
    <w:basedOn w:val="Normal"/>
    <w:rsid w:val="00946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F16"/>
  </w:style>
  <w:style w:type="paragraph" w:styleId="Quote">
    <w:name w:val="Quote"/>
    <w:basedOn w:val="Heading1"/>
    <w:link w:val="QuoteChar"/>
    <w:qFormat/>
    <w:rsid w:val="00946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F16"/>
    <w:pPr>
      <w:pageBreakBefore/>
    </w:pPr>
  </w:style>
  <w:style w:type="paragraph" w:customStyle="1" w:styleId="Border">
    <w:name w:val="Border"/>
    <w:basedOn w:val="Normal"/>
    <w:qFormat/>
    <w:rsid w:val="00946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F16"/>
    <w:rPr>
      <w:u w:val="single"/>
    </w:rPr>
  </w:style>
  <w:style w:type="character" w:customStyle="1" w:styleId="BoldandItalics">
    <w:name w:val="Bold and Italics"/>
    <w:qFormat/>
    <w:rsid w:val="00946F16"/>
    <w:rPr>
      <w:b/>
      <w:i/>
      <w:u w:val="none"/>
    </w:rPr>
  </w:style>
  <w:style w:type="paragraph" w:styleId="BalloonText">
    <w:name w:val="Balloon Text"/>
    <w:basedOn w:val="Normal"/>
    <w:link w:val="BalloonTextChar"/>
    <w:rsid w:val="00946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F16"/>
    <w:pPr>
      <w:spacing w:before="0" w:after="0"/>
    </w:pPr>
  </w:style>
  <w:style w:type="paragraph" w:customStyle="1" w:styleId="BodyTextBold">
    <w:name w:val="Body Text Bold"/>
    <w:basedOn w:val="BodyText"/>
    <w:qFormat/>
    <w:rsid w:val="00946F16"/>
    <w:rPr>
      <w:b/>
    </w:rPr>
  </w:style>
  <w:style w:type="character" w:styleId="Hyperlink">
    <w:name w:val="Hyperlink"/>
    <w:basedOn w:val="DefaultParagraphFont"/>
    <w:uiPriority w:val="99"/>
    <w:unhideWhenUsed/>
    <w:rsid w:val="00016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2520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MSFID5023 Design for all ages and abilities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