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433" w:rsidP="00862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MSFID5022 Explore and apply creative design methodology to interior space</w:t>
      </w:r>
      <w:r>
        <w:fldChar w:fldCharType="end"/>
      </w:r>
    </w:p>
    <w:p w:rsidR="00862433" w:rsidP="00862433">
      <w:pPr>
        <w:pStyle w:val="Version"/>
        <w:sectPr w:rsidSect="00B85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6A7" w:rsidP="00B856A7">
      <w:pPr>
        <w:pStyle w:val="SuperHeading"/>
      </w:pPr>
      <w:r w:rsidRPr="00B856A7">
        <w:t>Assessment Requirements for MSFID5022 Explore and apply creative design methodology to interior space</w:t>
      </w:r>
    </w:p>
    <w:p w:rsidR="00000000" w:rsidRPr="00B856A7" w:rsidP="00B856A7">
      <w:pPr>
        <w:pStyle w:val="Heading1"/>
      </w:pPr>
      <w:bookmarkStart w:id="1" w:name="O_1012784"/>
      <w:bookmarkEnd w:id="1"/>
      <w:r w:rsidRPr="00B856A7">
        <w:t>Modification History</w:t>
      </w:r>
    </w:p>
    <w:p w:rsidR="00862433" w:rsidP="00862433">
      <w:pPr>
        <w:pStyle w:val="BodyText"/>
      </w:pPr>
      <w:r w:rsidRPr="00B856A7">
        <w:t xml:space="preserve">Release 1. Supersedes and is equivalent to </w:t>
      </w:r>
      <w:r w:rsidRPr="00B856A7">
        <w:t>MSFID5005 Explore and apply creative design methodology to interior space.</w:t>
      </w:r>
    </w:p>
    <w:p w:rsidR="00000000" w:rsidRPr="00B856A7" w:rsidP="00B856A7">
      <w:pPr>
        <w:pStyle w:val="Heading1"/>
      </w:pPr>
      <w:bookmarkStart w:id="2" w:name="O_1012785"/>
      <w:bookmarkEnd w:id="2"/>
      <w:r w:rsidRPr="00B856A7">
        <w:t>Performance Evidence</w:t>
      </w:r>
    </w:p>
    <w:p w:rsidR="00000000" w:rsidRPr="00B856A7" w:rsidP="00862433">
      <w:pPr>
        <w:pStyle w:val="BodyText"/>
      </w:pPr>
      <w:r w:rsidRPr="00B856A7">
        <w:t>There must be evidence the candidate has completed the tasks outlined in the elements and performance criteria of this unit, and:</w:t>
      </w:r>
    </w:p>
    <w:p w:rsidR="00000000" w:rsidRPr="00B856A7" w:rsidP="00B856A7">
      <w:pPr>
        <w:pStyle w:val="ListBullet"/>
      </w:pPr>
      <w:r w:rsidRPr="00B856A7">
        <w:t>applied a</w:t>
      </w:r>
      <w:r w:rsidRPr="00B856A7">
        <w:t xml:space="preserve"> creative design methodology that involves exploration, evaluation and refinement of a solution to 3 different interior spaces</w:t>
      </w:r>
    </w:p>
    <w:p w:rsidR="00862433" w:rsidP="00B856A7">
      <w:pPr>
        <w:pStyle w:val="ListBullet"/>
      </w:pPr>
      <w:r w:rsidRPr="00B856A7">
        <w:t>used conceptual models, 3D and other spatial visualisation techniques to explore evaluate and resolve interior spaces.</w:t>
      </w:r>
    </w:p>
    <w:p w:rsidR="00862433" w:rsidP="00B856A7">
      <w:pPr>
        <w:pStyle w:val="ListBullet"/>
      </w:pPr>
    </w:p>
    <w:p w:rsidR="00000000" w:rsidRPr="00B856A7" w:rsidP="00B856A7">
      <w:pPr>
        <w:pStyle w:val="Heading1"/>
      </w:pPr>
      <w:bookmarkStart w:id="3" w:name="O_1012786"/>
      <w:bookmarkEnd w:id="3"/>
      <w:r w:rsidRPr="00B856A7">
        <w:t>Knowledge Evidence</w:t>
      </w:r>
    </w:p>
    <w:p w:rsidR="00000000" w:rsidRPr="00B856A7" w:rsidP="00862433">
      <w:pPr>
        <w:pStyle w:val="BodyText"/>
      </w:pPr>
      <w:r w:rsidRPr="00B856A7">
        <w:t xml:space="preserve">There must be evidence the candidate has knowledge of: </w:t>
      </w:r>
    </w:p>
    <w:p w:rsidR="00000000" w:rsidRPr="00B856A7" w:rsidP="00B856A7">
      <w:pPr>
        <w:pStyle w:val="ListBullet"/>
      </w:pPr>
      <w:r w:rsidRPr="00B856A7">
        <w:t>concept of space, and how the following impact the design process:</w:t>
      </w:r>
    </w:p>
    <w:p w:rsidR="00000000" w:rsidRPr="00B856A7" w:rsidP="00B856A7">
      <w:pPr>
        <w:pStyle w:val="ListBullet2"/>
      </w:pPr>
      <w:r w:rsidRPr="00B856A7">
        <w:t>different spatial concepts</w:t>
      </w:r>
    </w:p>
    <w:p w:rsidR="00000000" w:rsidRPr="00B856A7" w:rsidP="00B856A7">
      <w:pPr>
        <w:pStyle w:val="ListBullet2"/>
      </w:pPr>
      <w:r w:rsidRPr="00B856A7">
        <w:t>relationship of objects</w:t>
      </w:r>
    </w:p>
    <w:p w:rsidR="00000000" w:rsidRPr="00B856A7" w:rsidP="00B856A7">
      <w:pPr>
        <w:pStyle w:val="ListBullet2"/>
      </w:pPr>
      <w:r w:rsidRPr="00B856A7">
        <w:t>relationship of forms</w:t>
      </w:r>
    </w:p>
    <w:p w:rsidR="00000000" w:rsidRPr="00B856A7" w:rsidP="00B856A7">
      <w:pPr>
        <w:pStyle w:val="ListBullet2"/>
      </w:pPr>
      <w:r w:rsidRPr="00B856A7">
        <w:t>spatial interpretation methods</w:t>
      </w:r>
    </w:p>
    <w:p w:rsidR="00000000" w:rsidRPr="00B856A7" w:rsidP="00B856A7">
      <w:pPr>
        <w:pStyle w:val="ListBullet2"/>
      </w:pPr>
      <w:r w:rsidRPr="00B856A7">
        <w:t>human behaviour and physiology</w:t>
      </w:r>
    </w:p>
    <w:p w:rsidR="00000000" w:rsidRPr="00B856A7" w:rsidP="00B856A7">
      <w:pPr>
        <w:pStyle w:val="ListBullet"/>
      </w:pPr>
      <w:r w:rsidRPr="00B856A7">
        <w:t>spatial typology and how these impact on the design of interior space:</w:t>
      </w:r>
    </w:p>
    <w:p w:rsidR="00000000" w:rsidRPr="00B856A7" w:rsidP="00B856A7">
      <w:pPr>
        <w:pStyle w:val="ListBullet2"/>
      </w:pPr>
      <w:r w:rsidRPr="00B856A7">
        <w:t>apertures</w:t>
      </w:r>
    </w:p>
    <w:p w:rsidR="00000000" w:rsidRPr="00B856A7" w:rsidP="00B856A7">
      <w:pPr>
        <w:pStyle w:val="ListBullet2"/>
      </w:pPr>
      <w:r w:rsidRPr="00B856A7">
        <w:t>atriums</w:t>
      </w:r>
    </w:p>
    <w:p w:rsidR="00000000" w:rsidRPr="00B856A7" w:rsidP="00B856A7">
      <w:pPr>
        <w:pStyle w:val="ListBullet2"/>
      </w:pPr>
      <w:r w:rsidRPr="00B856A7">
        <w:t>ceiling planes</w:t>
      </w:r>
    </w:p>
    <w:p w:rsidR="00000000" w:rsidRPr="00B856A7" w:rsidP="00B856A7">
      <w:pPr>
        <w:pStyle w:val="ListBullet2"/>
      </w:pPr>
      <w:r w:rsidRPr="00B856A7">
        <w:t>mezzanines</w:t>
      </w:r>
    </w:p>
    <w:p w:rsidR="00000000" w:rsidRPr="00B856A7" w:rsidP="00B856A7">
      <w:pPr>
        <w:pStyle w:val="ListBullet2"/>
      </w:pPr>
      <w:r w:rsidRPr="00B856A7">
        <w:t>multi-level spaces</w:t>
      </w:r>
    </w:p>
    <w:p w:rsidR="00000000" w:rsidRPr="00B856A7" w:rsidP="00B856A7">
      <w:pPr>
        <w:pStyle w:val="ListBullet2"/>
      </w:pPr>
      <w:r w:rsidRPr="00B856A7">
        <w:t xml:space="preserve">public spaces </w:t>
      </w:r>
    </w:p>
    <w:p w:rsidR="00000000" w:rsidRPr="00B856A7" w:rsidP="00B856A7">
      <w:pPr>
        <w:pStyle w:val="ListBullet2"/>
      </w:pPr>
      <w:r w:rsidRPr="00B856A7">
        <w:t>staircases</w:t>
      </w:r>
    </w:p>
    <w:p w:rsidR="00000000" w:rsidRPr="00B856A7" w:rsidP="00B856A7">
      <w:pPr>
        <w:pStyle w:val="ListBullet2"/>
      </w:pPr>
      <w:r w:rsidRPr="00B856A7">
        <w:t>thresholds</w:t>
      </w:r>
    </w:p>
    <w:p w:rsidR="00000000" w:rsidRPr="00B856A7" w:rsidP="00B856A7">
      <w:pPr>
        <w:pStyle w:val="ListBullet2"/>
      </w:pPr>
      <w:r w:rsidRPr="00B856A7">
        <w:t xml:space="preserve">transitional spaces </w:t>
      </w:r>
    </w:p>
    <w:p w:rsidR="00000000" w:rsidRPr="00B856A7" w:rsidP="00B856A7">
      <w:pPr>
        <w:pStyle w:val="ListBullet2"/>
      </w:pPr>
      <w:r w:rsidRPr="00B856A7">
        <w:t xml:space="preserve">vertical and horizontal circulation systems </w:t>
      </w:r>
    </w:p>
    <w:p w:rsidR="00000000" w:rsidRPr="00B856A7" w:rsidP="00B856A7">
      <w:pPr>
        <w:pStyle w:val="ListBullet2"/>
      </w:pPr>
      <w:r w:rsidRPr="00B856A7">
        <w:t>voids</w:t>
      </w:r>
    </w:p>
    <w:p w:rsidR="00000000" w:rsidRPr="00B856A7" w:rsidP="00B856A7">
      <w:pPr>
        <w:pStyle w:val="ListBullet"/>
      </w:pPr>
      <w:r w:rsidRPr="00B856A7">
        <w:t>different spatial arrangements and organising systems, including:</w:t>
      </w:r>
    </w:p>
    <w:p w:rsidR="00000000" w:rsidRPr="00B856A7" w:rsidP="00B856A7">
      <w:pPr>
        <w:pStyle w:val="ListBullet2"/>
      </w:pPr>
      <w:r w:rsidRPr="00B856A7">
        <w:t xml:space="preserve">axis </w:t>
      </w:r>
    </w:p>
    <w:p w:rsidR="00000000" w:rsidRPr="00B856A7" w:rsidP="00B856A7">
      <w:pPr>
        <w:pStyle w:val="ListBullet2"/>
      </w:pPr>
      <w:r w:rsidRPr="00B856A7">
        <w:t>grids</w:t>
      </w:r>
    </w:p>
    <w:p w:rsidR="00000000" w:rsidRPr="00B856A7" w:rsidP="00B856A7">
      <w:pPr>
        <w:pStyle w:val="ListBullet2"/>
      </w:pPr>
      <w:r w:rsidRPr="00B856A7">
        <w:t>lineal arrangements</w:t>
      </w:r>
    </w:p>
    <w:p w:rsidR="00000000" w:rsidRPr="00B856A7" w:rsidP="00B856A7">
      <w:pPr>
        <w:pStyle w:val="ListBullet2"/>
      </w:pPr>
      <w:r w:rsidRPr="00B856A7">
        <w:t>centralised arrangements</w:t>
      </w:r>
    </w:p>
    <w:p w:rsidR="00000000" w:rsidRPr="00B856A7" w:rsidP="00B856A7">
      <w:pPr>
        <w:pStyle w:val="ListBullet2"/>
      </w:pPr>
      <w:r w:rsidRPr="00B856A7">
        <w:t>nested spaces</w:t>
      </w:r>
    </w:p>
    <w:p w:rsidR="00000000" w:rsidRPr="00B856A7" w:rsidP="00B856A7">
      <w:pPr>
        <w:pStyle w:val="ListBullet2"/>
      </w:pPr>
      <w:r w:rsidRPr="00B856A7">
        <w:t>modular systems</w:t>
      </w:r>
    </w:p>
    <w:p w:rsidR="00000000" w:rsidRPr="00B856A7" w:rsidP="00B856A7">
      <w:pPr>
        <w:pStyle w:val="ListBullet2"/>
      </w:pPr>
      <w:r w:rsidRPr="00B856A7">
        <w:t>hierarchical systems</w:t>
      </w:r>
    </w:p>
    <w:p w:rsidR="00000000" w:rsidRPr="00B856A7" w:rsidP="00B856A7">
      <w:pPr>
        <w:pStyle w:val="ListBullet2"/>
      </w:pPr>
      <w:r w:rsidRPr="00B856A7">
        <w:t>repetition structures</w:t>
      </w:r>
    </w:p>
    <w:p w:rsidR="00000000" w:rsidRPr="00B856A7" w:rsidP="00B856A7">
      <w:pPr>
        <w:pStyle w:val="ListBullet"/>
      </w:pPr>
      <w:r w:rsidRPr="00B856A7">
        <w:t>elemen</w:t>
      </w:r>
      <w:r w:rsidRPr="00B856A7">
        <w:t xml:space="preserve">ts and principles of design, their interrelationships, and how they are used in interior design </w:t>
      </w:r>
    </w:p>
    <w:p w:rsidR="00000000" w:rsidRPr="00B856A7" w:rsidP="00B856A7">
      <w:pPr>
        <w:pStyle w:val="ListBullet"/>
      </w:pPr>
      <w:r w:rsidRPr="00B856A7">
        <w:t>key steps in the design process and how ideas progress</w:t>
      </w:r>
    </w:p>
    <w:p w:rsidR="00862433" w:rsidP="00B856A7">
      <w:pPr>
        <w:pStyle w:val="ListBullet"/>
      </w:pPr>
      <w:r w:rsidRPr="00B856A7">
        <w:t xml:space="preserve">design communication techniques. </w:t>
      </w:r>
    </w:p>
    <w:p w:rsidR="00862433" w:rsidP="00B856A7">
      <w:pPr>
        <w:pStyle w:val="ListBullet"/>
      </w:pPr>
    </w:p>
    <w:p w:rsidR="00000000" w:rsidRPr="00B856A7" w:rsidP="00B856A7">
      <w:pPr>
        <w:pStyle w:val="Heading1"/>
      </w:pPr>
      <w:bookmarkStart w:id="4" w:name="O_1012787"/>
      <w:bookmarkEnd w:id="4"/>
      <w:r w:rsidRPr="00B856A7">
        <w:t>Assessment Conditions</w:t>
      </w:r>
    </w:p>
    <w:p w:rsidR="00000000" w:rsidRPr="00B856A7" w:rsidP="00862433">
      <w:pPr>
        <w:pStyle w:val="BodyText"/>
      </w:pPr>
      <w:r w:rsidRPr="00B856A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856A7" w:rsidP="00B856A7">
      <w:pPr>
        <w:pStyle w:val="ListBullet"/>
      </w:pPr>
      <w:r w:rsidRPr="00B856A7">
        <w:t xml:space="preserve">use of suitable facilities, equipment and resources, including: </w:t>
      </w:r>
    </w:p>
    <w:p w:rsidR="00000000" w:rsidRPr="00B856A7" w:rsidP="00B856A7">
      <w:pPr>
        <w:pStyle w:val="ListBullet2"/>
      </w:pPr>
      <w:r w:rsidRPr="00B856A7">
        <w:t>spaces for design.</w:t>
      </w:r>
    </w:p>
    <w:p w:rsidR="00862433" w:rsidP="00862433">
      <w:pPr>
        <w:pStyle w:val="BodyText"/>
      </w:pPr>
      <w:r w:rsidRPr="00B856A7">
        <w:t>Assessors must satisfy the NVR/AQTF mandatory competency requirements for assessors.</w:t>
      </w:r>
    </w:p>
    <w:p w:rsidR="00000000" w:rsidRPr="00B856A7" w:rsidP="00B856A7">
      <w:pPr>
        <w:pStyle w:val="Heading1"/>
      </w:pPr>
      <w:bookmarkStart w:id="5" w:name="O_1012790"/>
      <w:bookmarkEnd w:id="5"/>
      <w:r w:rsidRPr="00B856A7">
        <w:t>Links</w:t>
      </w:r>
    </w:p>
    <w:p w:rsidR="00000000" w:rsidRPr="00B856A7" w:rsidP="00862433">
      <w:pPr>
        <w:pStyle w:val="BodyText"/>
      </w:pPr>
      <w:r w:rsidRPr="00B856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04A4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856A7" w:rsidP="00B856A7"/>
    <w:sectPr w:rsidSect="00B856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A7" w:rsidRPr="00862433" w:rsidP="00862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433" w:rsidP="00B85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433" w:rsidP="00B85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2433" w:rsidP="00B85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6A7" w:rsidRPr="00862433" w:rsidP="00862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433" w:rsidRPr="002D2AF8" w:rsidP="00B85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MSFID5022 Explore and apply creative design methodology to interior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62433" w:rsidP="00B85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D66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24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FA9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6A7"/>
  </w:style>
  <w:style w:type="character" w:customStyle="1" w:styleId="Heading1Char">
    <w:name w:val="Heading 1 Char"/>
    <w:basedOn w:val="DefaultParagraphFont"/>
    <w:link w:val="Heading1"/>
    <w:rsid w:val="00B85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6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56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5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56A7"/>
    <w:rPr>
      <w:b/>
      <w:spacing w:val="0"/>
    </w:rPr>
  </w:style>
  <w:style w:type="paragraph" w:customStyle="1" w:styleId="SuperTitle">
    <w:name w:val="SuperTitle"/>
    <w:basedOn w:val="Title"/>
    <w:rsid w:val="00B85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6A7"/>
    <w:rPr>
      <w:i/>
    </w:rPr>
  </w:style>
  <w:style w:type="paragraph" w:styleId="Caption">
    <w:name w:val="caption"/>
    <w:basedOn w:val="BodyText"/>
    <w:next w:val="Normal"/>
    <w:qFormat/>
    <w:rsid w:val="00B85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6A7"/>
  </w:style>
  <w:style w:type="paragraph" w:styleId="TableofFigures">
    <w:name w:val="table of figures"/>
    <w:basedOn w:val="Normal"/>
    <w:next w:val="Normal"/>
    <w:semiHidden/>
    <w:rsid w:val="00B85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6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56A7"/>
    <w:rPr>
      <w:rFonts w:ascii="Wingdings" w:hAnsi="Wingdings"/>
    </w:rPr>
  </w:style>
  <w:style w:type="paragraph" w:customStyle="1" w:styleId="TableHeading">
    <w:name w:val="Table Heading"/>
    <w:basedOn w:val="HeadingBase"/>
    <w:rsid w:val="00B85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6A7"/>
    <w:rPr>
      <w:color w:val="0033CC"/>
      <w:u w:val="none"/>
    </w:rPr>
  </w:style>
  <w:style w:type="paragraph" w:customStyle="1" w:styleId="BodyTextRight">
    <w:name w:val="Body Text Right"/>
    <w:basedOn w:val="BodyText"/>
    <w:rsid w:val="00B85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6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6A7"/>
    <w:rPr>
      <w:sz w:val="32"/>
    </w:rPr>
  </w:style>
  <w:style w:type="paragraph" w:customStyle="1" w:styleId="HeadingProcedure">
    <w:name w:val="Heading Procedure"/>
    <w:basedOn w:val="HeadingBase"/>
    <w:next w:val="Normal"/>
    <w:rsid w:val="00B85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6A7"/>
    <w:pPr>
      <w:spacing w:before="60" w:after="60"/>
    </w:pPr>
  </w:style>
  <w:style w:type="paragraph" w:styleId="ListContinue">
    <w:name w:val="List Continue"/>
    <w:basedOn w:val="List"/>
    <w:rsid w:val="00B856A7"/>
    <w:pPr>
      <w:ind w:firstLine="0"/>
    </w:pPr>
  </w:style>
  <w:style w:type="paragraph" w:customStyle="1" w:styleId="ListNote">
    <w:name w:val="List Note"/>
    <w:basedOn w:val="List"/>
    <w:rsid w:val="00B85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6A7"/>
    <w:rPr>
      <w:rFonts w:ascii="Courier New" w:hAnsi="Courier New"/>
    </w:rPr>
  </w:style>
  <w:style w:type="paragraph" w:customStyle="1" w:styleId="NoteBullet">
    <w:name w:val="Note Bullet"/>
    <w:basedOn w:val="Note"/>
    <w:rsid w:val="00B85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6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6A7"/>
    <w:rPr>
      <w:b/>
      <w:smallCaps/>
    </w:rPr>
  </w:style>
  <w:style w:type="paragraph" w:customStyle="1" w:styleId="TableListNumber">
    <w:name w:val="Table List Number"/>
    <w:basedOn w:val="ListNumber"/>
    <w:rsid w:val="00B85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6A7"/>
    <w:pPr>
      <w:numPr>
        <w:numId w:val="9"/>
      </w:numPr>
    </w:pPr>
  </w:style>
  <w:style w:type="paragraph" w:customStyle="1" w:styleId="ListAlpha2">
    <w:name w:val="List Alpha 2"/>
    <w:basedOn w:val="List2"/>
    <w:rsid w:val="00B856A7"/>
    <w:pPr>
      <w:numPr>
        <w:numId w:val="8"/>
      </w:numPr>
    </w:pPr>
  </w:style>
  <w:style w:type="paragraph" w:styleId="List2">
    <w:name w:val="List 2"/>
    <w:basedOn w:val="BodyText"/>
    <w:rsid w:val="00B85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6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6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56A7"/>
    <w:pPr>
      <w:numPr>
        <w:numId w:val="4"/>
      </w:numPr>
    </w:pPr>
  </w:style>
  <w:style w:type="paragraph" w:styleId="ListContinue2">
    <w:name w:val="List Continue 2"/>
    <w:basedOn w:val="List2"/>
    <w:rsid w:val="00B856A7"/>
    <w:pPr>
      <w:ind w:firstLine="0"/>
    </w:pPr>
  </w:style>
  <w:style w:type="paragraph" w:styleId="ListContinue3">
    <w:name w:val="List Continue 3"/>
    <w:basedOn w:val="List3"/>
    <w:rsid w:val="00B856A7"/>
    <w:pPr>
      <w:ind w:left="1021" w:firstLine="0"/>
    </w:pPr>
  </w:style>
  <w:style w:type="paragraph" w:styleId="ListContinue4">
    <w:name w:val="List Continue 4"/>
    <w:basedOn w:val="List4"/>
    <w:rsid w:val="00B856A7"/>
    <w:pPr>
      <w:ind w:firstLine="0"/>
    </w:pPr>
  </w:style>
  <w:style w:type="paragraph" w:styleId="ListContinue5">
    <w:name w:val="List Continue 5"/>
    <w:basedOn w:val="List5"/>
    <w:rsid w:val="00B856A7"/>
    <w:pPr>
      <w:ind w:firstLine="0"/>
    </w:pPr>
  </w:style>
  <w:style w:type="paragraph" w:styleId="ListNumber3">
    <w:name w:val="List Number 3"/>
    <w:basedOn w:val="List3"/>
    <w:rsid w:val="00B856A7"/>
    <w:pPr>
      <w:numPr>
        <w:numId w:val="5"/>
      </w:numPr>
    </w:pPr>
  </w:style>
  <w:style w:type="paragraph" w:styleId="ListNumber4">
    <w:name w:val="List Number 4"/>
    <w:basedOn w:val="List4"/>
    <w:rsid w:val="00B856A7"/>
    <w:pPr>
      <w:numPr>
        <w:numId w:val="6"/>
      </w:numPr>
    </w:pPr>
  </w:style>
  <w:style w:type="paragraph" w:styleId="ListNumber5">
    <w:name w:val="List Number 5"/>
    <w:basedOn w:val="List5"/>
    <w:rsid w:val="00B856A7"/>
    <w:pPr>
      <w:numPr>
        <w:numId w:val="7"/>
      </w:numPr>
    </w:pPr>
  </w:style>
  <w:style w:type="paragraph" w:styleId="BlockText">
    <w:name w:val="Block Text"/>
    <w:basedOn w:val="Normal"/>
    <w:rsid w:val="00B85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6A7"/>
    <w:rPr>
      <w:sz w:val="16"/>
      <w:vertAlign w:val="superscript"/>
    </w:rPr>
  </w:style>
  <w:style w:type="character" w:customStyle="1" w:styleId="Symbols">
    <w:name w:val="Symbols"/>
    <w:basedOn w:val="DefaultParagraphFont"/>
    <w:rsid w:val="00B856A7"/>
    <w:rPr>
      <w:rFonts w:ascii="Symbol" w:hAnsi="Symbol"/>
    </w:rPr>
  </w:style>
  <w:style w:type="character" w:customStyle="1" w:styleId="MenuOptions">
    <w:name w:val="Menu Options"/>
    <w:basedOn w:val="DefaultParagraphFont"/>
    <w:rsid w:val="00B85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6A7"/>
    <w:rPr>
      <w:b/>
    </w:rPr>
  </w:style>
  <w:style w:type="character" w:customStyle="1" w:styleId="Underlined">
    <w:name w:val="Underlined"/>
    <w:basedOn w:val="DefaultParagraphFont"/>
    <w:rsid w:val="00B856A7"/>
    <w:rPr>
      <w:u w:val="single"/>
    </w:rPr>
  </w:style>
  <w:style w:type="paragraph" w:customStyle="1" w:styleId="TableBodyTextRight">
    <w:name w:val="Table Body Text Right"/>
    <w:basedOn w:val="TableBodyText"/>
    <w:rsid w:val="00B85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6A7"/>
    <w:rPr>
      <w:sz w:val="18"/>
    </w:rPr>
  </w:style>
  <w:style w:type="paragraph" w:customStyle="1" w:styleId="BodySmallRight">
    <w:name w:val="Body Small Right"/>
    <w:basedOn w:val="BodyTextRight"/>
    <w:rsid w:val="00B856A7"/>
    <w:rPr>
      <w:sz w:val="18"/>
      <w:szCs w:val="18"/>
    </w:rPr>
  </w:style>
  <w:style w:type="paragraph" w:customStyle="1" w:styleId="MarginEdition">
    <w:name w:val="Margin Edition"/>
    <w:basedOn w:val="MarginNote"/>
    <w:rsid w:val="00B85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6A7"/>
    <w:rPr>
      <w:sz w:val="2"/>
      <w:szCs w:val="2"/>
    </w:rPr>
  </w:style>
  <w:style w:type="character" w:customStyle="1" w:styleId="Small">
    <w:name w:val="Small"/>
    <w:basedOn w:val="DefaultParagraphFont"/>
    <w:rsid w:val="00B856A7"/>
    <w:rPr>
      <w:sz w:val="16"/>
    </w:rPr>
  </w:style>
  <w:style w:type="paragraph" w:customStyle="1" w:styleId="WideTable">
    <w:name w:val="Wide Table"/>
    <w:basedOn w:val="Normal"/>
    <w:rsid w:val="00B85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6A7"/>
  </w:style>
  <w:style w:type="paragraph" w:styleId="Quote">
    <w:name w:val="Quote"/>
    <w:basedOn w:val="Heading1"/>
    <w:link w:val="QuoteChar"/>
    <w:qFormat/>
    <w:rsid w:val="00B85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6A7"/>
    <w:pPr>
      <w:pageBreakBefore/>
    </w:pPr>
  </w:style>
  <w:style w:type="paragraph" w:customStyle="1" w:styleId="Border">
    <w:name w:val="Border"/>
    <w:basedOn w:val="Normal"/>
    <w:qFormat/>
    <w:rsid w:val="00B85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6A7"/>
    <w:rPr>
      <w:u w:val="single"/>
    </w:rPr>
  </w:style>
  <w:style w:type="character" w:customStyle="1" w:styleId="BoldandItalics">
    <w:name w:val="Bold and Italics"/>
    <w:qFormat/>
    <w:rsid w:val="00B856A7"/>
    <w:rPr>
      <w:b/>
      <w:i/>
      <w:u w:val="none"/>
    </w:rPr>
  </w:style>
  <w:style w:type="paragraph" w:styleId="BalloonText">
    <w:name w:val="Balloon Text"/>
    <w:basedOn w:val="Normal"/>
    <w:link w:val="BalloonTextChar"/>
    <w:rsid w:val="00B85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6A7"/>
    <w:pPr>
      <w:spacing w:before="0" w:after="0"/>
    </w:pPr>
  </w:style>
  <w:style w:type="paragraph" w:customStyle="1" w:styleId="BodyTextBold">
    <w:name w:val="Body Text Bold"/>
    <w:basedOn w:val="BodyText"/>
    <w:qFormat/>
    <w:rsid w:val="00B856A7"/>
    <w:rPr>
      <w:b/>
    </w:rPr>
  </w:style>
  <w:style w:type="character" w:styleId="Hyperlink">
    <w:name w:val="Hyperlink"/>
    <w:basedOn w:val="DefaultParagraphFont"/>
    <w:uiPriority w:val="99"/>
    <w:unhideWhenUsed/>
    <w:rsid w:val="00862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2070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MSFID5022 Explore and apply creative design methodology to interior space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