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7E5428" w:rsidP="007E5428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MSFID5021 Evaluate site structure and services for interior design briefs</w:t>
      </w:r>
      <w:r>
        <w:fldChar w:fldCharType="end"/>
      </w:r>
    </w:p>
    <w:p w:rsidR="007E5428" w:rsidP="007E5428">
      <w:pPr>
        <w:pStyle w:val="Version"/>
        <w:sectPr w:rsidSect="00316E38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316E38" w:rsidP="00316E38">
      <w:pPr>
        <w:pStyle w:val="SuperHeading"/>
      </w:pPr>
      <w:r w:rsidRPr="00316E38">
        <w:t>Assessment Requirements for MSFID5021 Evaluate site structure and services for interior design briefs</w:t>
      </w:r>
    </w:p>
    <w:p w:rsidR="00000000" w:rsidRPr="00316E38" w:rsidP="00316E38">
      <w:pPr>
        <w:pStyle w:val="Heading1"/>
      </w:pPr>
      <w:bookmarkStart w:id="1" w:name="O_1012248"/>
      <w:bookmarkEnd w:id="1"/>
      <w:r w:rsidRPr="00316E38">
        <w:t>Modification History</w:t>
      </w:r>
    </w:p>
    <w:p w:rsidR="007E5428" w:rsidP="007E5428">
      <w:pPr>
        <w:pStyle w:val="BodyText"/>
      </w:pPr>
      <w:r w:rsidRPr="00316E38">
        <w:t>Release 1. Supersedes and is equivalent to MSFID5003 Evaluate site for interior design brief.</w:t>
      </w:r>
    </w:p>
    <w:p w:rsidR="00000000" w:rsidRPr="00316E38" w:rsidP="00316E38">
      <w:pPr>
        <w:pStyle w:val="Heading1"/>
      </w:pPr>
      <w:bookmarkStart w:id="2" w:name="O_1012249"/>
      <w:bookmarkEnd w:id="2"/>
      <w:r w:rsidRPr="00316E38">
        <w:t>Performance Evidence</w:t>
      </w:r>
    </w:p>
    <w:p w:rsidR="00000000" w:rsidRPr="00316E38" w:rsidP="007E5428">
      <w:pPr>
        <w:pStyle w:val="BodyText"/>
      </w:pPr>
      <w:r w:rsidRPr="00316E38">
        <w:t xml:space="preserve">There must be evidence the candidate has completed the tasks outlined in the elements and performance criteria of this unit, and: </w:t>
      </w:r>
    </w:p>
    <w:p w:rsidR="007E5428" w:rsidP="00316E38">
      <w:pPr>
        <w:pStyle w:val="ListBullet"/>
      </w:pPr>
      <w:r w:rsidRPr="00316E38">
        <w:t>conducted a site evaluation and documented the outcomes for 3 different sites in response to 3 differen</w:t>
      </w:r>
      <w:r w:rsidRPr="00316E38">
        <w:t>t design briefs.</w:t>
      </w:r>
    </w:p>
    <w:p w:rsidR="007E5428" w:rsidP="00316E38">
      <w:pPr>
        <w:pStyle w:val="ListBullet"/>
      </w:pPr>
    </w:p>
    <w:p w:rsidR="00000000" w:rsidRPr="00316E38" w:rsidP="00316E38">
      <w:pPr>
        <w:pStyle w:val="Heading1"/>
      </w:pPr>
      <w:bookmarkStart w:id="3" w:name="O_1012250"/>
      <w:bookmarkEnd w:id="3"/>
      <w:r w:rsidRPr="00316E38">
        <w:t>Knowledge Evidence</w:t>
      </w:r>
    </w:p>
    <w:p w:rsidR="00000000" w:rsidRPr="00316E38" w:rsidP="007E5428">
      <w:pPr>
        <w:pStyle w:val="BodyText"/>
      </w:pPr>
      <w:r w:rsidRPr="00316E38">
        <w:t>There must be evidence the candidate has knowledge of:</w:t>
      </w:r>
    </w:p>
    <w:p w:rsidR="00000000" w:rsidRPr="00316E38" w:rsidP="00316E38">
      <w:pPr>
        <w:pStyle w:val="ListBullet"/>
      </w:pPr>
      <w:r w:rsidRPr="00316E38">
        <w:t xml:space="preserve">state or territory work health and safety legislation, regulations, standards and codes of practice </w:t>
      </w:r>
    </w:p>
    <w:p w:rsidR="00000000" w:rsidRPr="00316E38" w:rsidP="00316E38">
      <w:pPr>
        <w:pStyle w:val="ListBullet"/>
      </w:pPr>
      <w:r w:rsidRPr="00316E38">
        <w:t>role of Australian Standards and the Nation</w:t>
      </w:r>
      <w:r w:rsidRPr="00316E38">
        <w:t xml:space="preserve">al Construction Code (NCC)  </w:t>
      </w:r>
    </w:p>
    <w:p w:rsidR="00000000" w:rsidRPr="00316E38" w:rsidP="00316E38">
      <w:pPr>
        <w:pStyle w:val="ListBullet"/>
      </w:pPr>
      <w:r w:rsidRPr="00316E38">
        <w:t xml:space="preserve">state and local planning regulations affecting interior design </w:t>
      </w:r>
    </w:p>
    <w:p w:rsidR="00000000" w:rsidRPr="00316E38" w:rsidP="00316E38">
      <w:pPr>
        <w:pStyle w:val="ListBullet"/>
      </w:pPr>
      <w:r w:rsidRPr="00316E38">
        <w:t>type and scope of client and/or project brief that informs site analysis:</w:t>
      </w:r>
    </w:p>
    <w:p w:rsidR="00000000" w:rsidRPr="00316E38" w:rsidP="00316E38">
      <w:pPr>
        <w:pStyle w:val="ListBullet2"/>
      </w:pPr>
      <w:r w:rsidRPr="00316E38">
        <w:t>budget</w:t>
      </w:r>
    </w:p>
    <w:p w:rsidR="00000000" w:rsidRPr="00316E38" w:rsidP="00316E38">
      <w:pPr>
        <w:pStyle w:val="ListBullet2"/>
      </w:pPr>
      <w:r w:rsidRPr="00316E38">
        <w:t>client preferences</w:t>
      </w:r>
    </w:p>
    <w:p w:rsidR="00000000" w:rsidRPr="00316E38" w:rsidP="00316E38">
      <w:pPr>
        <w:pStyle w:val="ListBullet2"/>
      </w:pPr>
      <w:r w:rsidRPr="00316E38">
        <w:t>aesthetic and functional requirements</w:t>
      </w:r>
    </w:p>
    <w:p w:rsidR="00000000" w:rsidRPr="00316E38" w:rsidP="00316E38">
      <w:pPr>
        <w:pStyle w:val="ListBullet2"/>
      </w:pPr>
      <w:r w:rsidRPr="00316E38">
        <w:t xml:space="preserve">site characteristics </w:t>
      </w:r>
    </w:p>
    <w:p w:rsidR="00000000" w:rsidRPr="00316E38" w:rsidP="00316E38">
      <w:pPr>
        <w:pStyle w:val="ListBullet2"/>
      </w:pPr>
      <w:r w:rsidRPr="00316E38">
        <w:t>timeline</w:t>
      </w:r>
    </w:p>
    <w:p w:rsidR="00000000" w:rsidRPr="00316E38" w:rsidP="00316E38">
      <w:pPr>
        <w:pStyle w:val="ListBullet"/>
      </w:pPr>
      <w:r w:rsidRPr="00316E38">
        <w:t>types and features of resources that support the provision of design advice, and how they are used, including:</w:t>
      </w:r>
    </w:p>
    <w:p w:rsidR="00000000" w:rsidRPr="00316E38" w:rsidP="00316E38">
      <w:pPr>
        <w:pStyle w:val="ListBullet2"/>
      </w:pPr>
      <w:r w:rsidRPr="00316E38">
        <w:t>research tools</w:t>
      </w:r>
    </w:p>
    <w:p w:rsidR="00000000" w:rsidRPr="00316E38" w:rsidP="00316E38">
      <w:pPr>
        <w:pStyle w:val="ListBullet2"/>
      </w:pPr>
      <w:r w:rsidRPr="00316E38">
        <w:t>product tools</w:t>
      </w:r>
    </w:p>
    <w:p w:rsidR="00000000" w:rsidRPr="00316E38" w:rsidP="00316E38">
      <w:pPr>
        <w:pStyle w:val="ListBullet2"/>
      </w:pPr>
      <w:r w:rsidRPr="00316E38">
        <w:t>communication tools</w:t>
      </w:r>
    </w:p>
    <w:p w:rsidR="00000000" w:rsidRPr="00316E38" w:rsidP="00316E38">
      <w:pPr>
        <w:pStyle w:val="ListBullet"/>
      </w:pPr>
      <w:r w:rsidRPr="00316E38">
        <w:t>mathematical procedures for estimation and measurement</w:t>
      </w:r>
    </w:p>
    <w:p w:rsidR="00000000" w:rsidRPr="00316E38" w:rsidP="00316E38">
      <w:pPr>
        <w:pStyle w:val="ListBullet"/>
      </w:pPr>
      <w:r w:rsidRPr="00316E38">
        <w:t>specialist professionals that</w:t>
      </w:r>
      <w:r w:rsidRPr="00316E38">
        <w:t xml:space="preserve"> may need to be involved and their respective roles and interrelationships, including:</w:t>
      </w:r>
    </w:p>
    <w:p w:rsidR="00000000" w:rsidRPr="00316E38" w:rsidP="00316E38">
      <w:pPr>
        <w:pStyle w:val="ListBullet2"/>
      </w:pPr>
      <w:r w:rsidRPr="00316E38">
        <w:t>architects</w:t>
      </w:r>
    </w:p>
    <w:p w:rsidR="00000000" w:rsidRPr="00316E38" w:rsidP="00316E38">
      <w:pPr>
        <w:pStyle w:val="ListBullet2"/>
      </w:pPr>
      <w:r w:rsidRPr="00316E38">
        <w:t>electricians</w:t>
      </w:r>
    </w:p>
    <w:p w:rsidR="00000000" w:rsidRPr="00316E38" w:rsidP="00316E38">
      <w:pPr>
        <w:pStyle w:val="ListBullet2"/>
      </w:pPr>
      <w:r w:rsidRPr="00316E38">
        <w:t>engineers</w:t>
      </w:r>
    </w:p>
    <w:p w:rsidR="00000000" w:rsidRPr="00316E38" w:rsidP="00316E38">
      <w:pPr>
        <w:pStyle w:val="ListBullet2"/>
      </w:pPr>
      <w:r w:rsidRPr="00316E38">
        <w:t xml:space="preserve">licensed builders </w:t>
      </w:r>
    </w:p>
    <w:p w:rsidR="00000000" w:rsidRPr="00316E38" w:rsidP="00316E38">
      <w:pPr>
        <w:pStyle w:val="ListBullet2"/>
      </w:pPr>
      <w:r w:rsidRPr="00316E38">
        <w:t>plumbers</w:t>
      </w:r>
    </w:p>
    <w:p w:rsidR="00000000" w:rsidRPr="00316E38" w:rsidP="00316E38">
      <w:pPr>
        <w:pStyle w:val="ListBullet"/>
      </w:pPr>
      <w:r w:rsidRPr="00316E38">
        <w:t>basic building and architectural terminology</w:t>
      </w:r>
    </w:p>
    <w:p w:rsidR="00000000" w:rsidRPr="00316E38" w:rsidP="00316E38">
      <w:pPr>
        <w:pStyle w:val="ListBullet"/>
      </w:pPr>
      <w:r w:rsidRPr="00316E38">
        <w:t>types, features, uses and limitations of different construction methods and materials used in structural elements, including those for:</w:t>
      </w:r>
    </w:p>
    <w:p w:rsidR="00000000" w:rsidRPr="00316E38" w:rsidP="00316E38">
      <w:pPr>
        <w:pStyle w:val="ListBullet2"/>
      </w:pPr>
      <w:r w:rsidRPr="00316E38">
        <w:t>floors</w:t>
      </w:r>
    </w:p>
    <w:p w:rsidR="00000000" w:rsidRPr="00316E38" w:rsidP="00316E38">
      <w:pPr>
        <w:pStyle w:val="ListBullet2"/>
      </w:pPr>
      <w:r w:rsidRPr="00316E38">
        <w:t>roofs</w:t>
      </w:r>
    </w:p>
    <w:p w:rsidR="00000000" w:rsidRPr="00316E38" w:rsidP="00316E38">
      <w:pPr>
        <w:pStyle w:val="ListBullet2"/>
      </w:pPr>
      <w:r w:rsidRPr="00316E38">
        <w:t>walls</w:t>
      </w:r>
    </w:p>
    <w:p w:rsidR="00000000" w:rsidRPr="00316E38" w:rsidP="00316E38">
      <w:pPr>
        <w:pStyle w:val="ListBullet"/>
      </w:pPr>
      <w:r w:rsidRPr="00316E38">
        <w:t>key aspects of services requiring assessment, including what is within the scope of the designer ro</w:t>
      </w:r>
      <w:r w:rsidRPr="00316E38">
        <w:t>le and what requires specialist assessment:</w:t>
      </w:r>
    </w:p>
    <w:p w:rsidR="00000000" w:rsidRPr="00316E38" w:rsidP="00316E38">
      <w:pPr>
        <w:pStyle w:val="ListBullet2"/>
      </w:pPr>
      <w:r w:rsidRPr="00316E38">
        <w:t>air conditioning and/or extraction</w:t>
      </w:r>
    </w:p>
    <w:p w:rsidR="00000000" w:rsidRPr="00316E38" w:rsidP="00316E38">
      <w:pPr>
        <w:pStyle w:val="ListBullet2"/>
      </w:pPr>
      <w:r w:rsidRPr="00316E38">
        <w:t>communication</w:t>
      </w:r>
    </w:p>
    <w:p w:rsidR="00000000" w:rsidRPr="00316E38" w:rsidP="00316E38">
      <w:pPr>
        <w:pStyle w:val="ListBullet2"/>
      </w:pPr>
      <w:r w:rsidRPr="00316E38">
        <w:t>gas</w:t>
      </w:r>
    </w:p>
    <w:p w:rsidR="00000000" w:rsidRPr="00316E38" w:rsidP="00316E38">
      <w:pPr>
        <w:pStyle w:val="ListBullet2"/>
      </w:pPr>
      <w:r w:rsidRPr="00316E38">
        <w:t>electrical</w:t>
      </w:r>
    </w:p>
    <w:p w:rsidR="00000000" w:rsidRPr="00316E38" w:rsidP="00316E38">
      <w:pPr>
        <w:pStyle w:val="ListBullet2"/>
      </w:pPr>
      <w:r w:rsidRPr="00316E38">
        <w:t>plumbing</w:t>
      </w:r>
    </w:p>
    <w:p w:rsidR="007E5428" w:rsidP="00316E38">
      <w:pPr>
        <w:pStyle w:val="ListBullet"/>
      </w:pPr>
      <w:r w:rsidRPr="00316E38">
        <w:t>methods and formats for documenting site evaluation findings.</w:t>
      </w:r>
    </w:p>
    <w:p w:rsidR="007E5428" w:rsidP="00316E38">
      <w:pPr>
        <w:pStyle w:val="ListBullet"/>
      </w:pPr>
    </w:p>
    <w:p w:rsidR="00000000" w:rsidRPr="00316E38" w:rsidP="00316E38">
      <w:pPr>
        <w:pStyle w:val="Heading1"/>
      </w:pPr>
      <w:bookmarkStart w:id="4" w:name="O_1012251"/>
      <w:bookmarkEnd w:id="4"/>
      <w:r w:rsidRPr="00316E38">
        <w:t>Assessment Conditions</w:t>
      </w:r>
    </w:p>
    <w:p w:rsidR="00000000" w:rsidRPr="00316E38" w:rsidP="007E5428">
      <w:pPr>
        <w:pStyle w:val="BodyText"/>
      </w:pPr>
      <w:r w:rsidRPr="00316E38">
        <w:t xml:space="preserve">Skills must have been demonstrated in the workplace or in a simulated environment that reflects workplace conditions and contingencies. The following conditions must be met for this unit: </w:t>
      </w:r>
    </w:p>
    <w:p w:rsidR="00000000" w:rsidRPr="00316E38" w:rsidP="00316E38">
      <w:pPr>
        <w:pStyle w:val="ListBullet"/>
      </w:pPr>
      <w:r w:rsidRPr="00316E38">
        <w:t xml:space="preserve">use of suitable facilities, equipment and resources, including: </w:t>
      </w:r>
    </w:p>
    <w:p w:rsidR="00000000" w:rsidRPr="00316E38" w:rsidP="00316E38">
      <w:pPr>
        <w:pStyle w:val="ListBullet2"/>
      </w:pPr>
      <w:r w:rsidRPr="00316E38">
        <w:t>design briefs</w:t>
      </w:r>
    </w:p>
    <w:p w:rsidR="00000000" w:rsidRPr="00316E38" w:rsidP="00316E38">
      <w:pPr>
        <w:pStyle w:val="ListBullet2"/>
      </w:pPr>
      <w:r w:rsidRPr="00316E38">
        <w:t>sites for evaluation</w:t>
      </w:r>
    </w:p>
    <w:p w:rsidR="00000000" w:rsidRPr="00316E38" w:rsidP="00316E38">
      <w:pPr>
        <w:pStyle w:val="ListBullet2"/>
      </w:pPr>
      <w:r w:rsidRPr="00316E38">
        <w:t>building documentation</w:t>
      </w:r>
    </w:p>
    <w:p w:rsidR="00000000" w:rsidRPr="00316E38" w:rsidP="00316E38">
      <w:pPr>
        <w:pStyle w:val="ListBullet2"/>
      </w:pPr>
      <w:r w:rsidRPr="00316E38">
        <w:t>measuring equipment</w:t>
      </w:r>
    </w:p>
    <w:p w:rsidR="00000000" w:rsidRPr="00316E38" w:rsidP="00316E38">
      <w:pPr>
        <w:pStyle w:val="ListBullet2"/>
      </w:pPr>
      <w:r w:rsidRPr="00316E38">
        <w:t>information technology for research.</w:t>
      </w:r>
    </w:p>
    <w:p w:rsidR="007E5428" w:rsidP="007E5428">
      <w:pPr>
        <w:pStyle w:val="BodyText"/>
      </w:pPr>
      <w:r w:rsidRPr="00316E38">
        <w:t>Assessors must satisfy the NVR/AQTF mandatory competency requirements for assessors.</w:t>
      </w:r>
    </w:p>
    <w:p w:rsidR="00000000" w:rsidRPr="00316E38" w:rsidP="00316E38">
      <w:pPr>
        <w:pStyle w:val="Heading1"/>
      </w:pPr>
      <w:bookmarkStart w:id="5" w:name="O_1012254"/>
      <w:bookmarkEnd w:id="5"/>
      <w:r w:rsidRPr="00316E38">
        <w:t>Links</w:t>
      </w:r>
    </w:p>
    <w:p w:rsidR="00000000" w:rsidRPr="00316E38" w:rsidP="007E5428">
      <w:pPr>
        <w:pStyle w:val="BodyText"/>
      </w:pPr>
      <w:r w:rsidRPr="00316E38">
        <w:t>Companion Volume implementatio</w:t>
      </w:r>
      <w:r w:rsidRPr="00316E38">
        <w:t xml:space="preserve">n guides are found in VETNet - </w:t>
      </w:r>
      <w:r>
        <w:fldChar w:fldCharType="begin"/>
      </w:r>
      <w:r>
        <w:instrText xml:space="preserve"> HYPERLINK "https://vetnet.gov.au/Pages/TrainingDocs.aspx?q=0601ab95-583a-4e93-b2d4-cfb27b03ed73" </w:instrText>
      </w:r>
      <w:r>
        <w:fldChar w:fldCharType="separate"/>
      </w:r>
      <w:r w:rsidRPr="001B787A">
        <w:rPr>
          <w:rStyle w:val="Hyperlink"/>
        </w:rPr>
        <w:t>https://vetnet.gov.au/Pages/TrainingDocs.aspx?q=0601ab95-583a-4e93-b2d4-cfb27b03ed73</w:t>
      </w:r>
      <w:r>
        <w:fldChar w:fldCharType="end"/>
      </w:r>
    </w:p>
    <w:p w:rsidR="00000000" w:rsidRPr="00316E38" w:rsidP="00316E38"/>
    <w:sectPr w:rsidSect="00316E38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16E38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16E38" w:rsidRPr="007E5428" w:rsidP="007E5428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16E38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E5428" w:rsidP="00316E38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3</w:t>
    </w:r>
    <w:r>
      <w:rPr>
        <w:noProof/>
      </w:rPr>
      <w:fldChar w:fldCharType="end"/>
    </w:r>
  </w:p>
  <w:p w:rsidR="007E5428" w:rsidP="00316E38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2022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Innovation and Business Skills Australia</w:t>
    </w:r>
    <w:r>
      <w:fldChar w:fldCharType="end"/>
    </w:r>
  </w:p>
  <w:p w:rsidR="007E5428" w:rsidP="00316E38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16E38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E5428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316E38" w:rsidRPr="007E5428" w:rsidP="007E5428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16E38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E5428" w:rsidRPr="002D2AF8" w:rsidP="00316E38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MSFID5021 Evaluate site structure and services for interior design briefs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21 December 2022</w:t>
    </w:r>
    <w:r>
      <w:fldChar w:fldCharType="end"/>
    </w:r>
  </w:p>
  <w:p w:rsidR="007E5428" w:rsidP="00316E38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D29A18F0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94EC917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EFFC3B42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316E38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316E38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316E38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316E38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316E38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316E38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316E38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316E38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316E38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316E38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316E38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316E38"/>
  </w:style>
  <w:style w:type="character" w:customStyle="1" w:styleId="Heading1Char">
    <w:name w:val="Heading 1 Char"/>
    <w:basedOn w:val="DefaultParagraphFont"/>
    <w:link w:val="Heading1"/>
    <w:rsid w:val="00316E38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316E38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316E38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316E38"/>
    <w:pPr>
      <w:numPr>
        <w:numId w:val="12"/>
      </w:numPr>
      <w:tabs>
        <w:tab w:val="clear" w:pos="340"/>
      </w:tabs>
      <w:spacing w:before="40" w:after="40"/>
    </w:pPr>
  </w:style>
  <w:style w:type="paragraph" w:styleId="ListBullet2">
    <w:name w:val="List Bullet 2"/>
    <w:basedOn w:val="List2"/>
    <w:rsid w:val="00316E38"/>
    <w:pPr>
      <w:numPr>
        <w:numId w:val="13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316E38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316E38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316E38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316E38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316E38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316E38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316E38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316E38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316E38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316E38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316E38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316E38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316E38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316E38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316E38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316E38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316E38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316E38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316E38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316E38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316E38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316E38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316E38"/>
    <w:rPr>
      <w:b/>
      <w:spacing w:val="0"/>
    </w:rPr>
  </w:style>
  <w:style w:type="paragraph" w:customStyle="1" w:styleId="SuperTitle">
    <w:name w:val="SuperTitle"/>
    <w:basedOn w:val="Title"/>
    <w:rsid w:val="00316E38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316E38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316E38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316E38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316E38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316E38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316E38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316E38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316E38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316E38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316E38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316E38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316E38"/>
    <w:rPr>
      <w:i/>
    </w:rPr>
  </w:style>
  <w:style w:type="paragraph" w:styleId="Caption">
    <w:name w:val="caption"/>
    <w:basedOn w:val="BodyText"/>
    <w:next w:val="Normal"/>
    <w:qFormat/>
    <w:rsid w:val="00316E38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316E38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316E38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316E38"/>
  </w:style>
  <w:style w:type="paragraph" w:styleId="TableofFigures">
    <w:name w:val="table of figures"/>
    <w:basedOn w:val="Normal"/>
    <w:next w:val="Normal"/>
    <w:semiHidden/>
    <w:rsid w:val="00316E38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316E38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316E38"/>
    <w:rPr>
      <w:rFonts w:ascii="Wingdings" w:hAnsi="Wingdings"/>
    </w:rPr>
  </w:style>
  <w:style w:type="paragraph" w:customStyle="1" w:styleId="TableHeading">
    <w:name w:val="Table Heading"/>
    <w:basedOn w:val="HeadingBase"/>
    <w:rsid w:val="00316E38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316E38"/>
    <w:rPr>
      <w:color w:val="0033CC"/>
      <w:u w:val="none"/>
    </w:rPr>
  </w:style>
  <w:style w:type="paragraph" w:customStyle="1" w:styleId="BodyTextRight">
    <w:name w:val="Body Text Right"/>
    <w:basedOn w:val="BodyText"/>
    <w:rsid w:val="00316E38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316E38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316E38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316E38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316E38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316E38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316E38"/>
    <w:rPr>
      <w:sz w:val="32"/>
    </w:rPr>
  </w:style>
  <w:style w:type="paragraph" w:customStyle="1" w:styleId="HeadingProcedure">
    <w:name w:val="Heading Procedure"/>
    <w:basedOn w:val="HeadingBase"/>
    <w:next w:val="Normal"/>
    <w:rsid w:val="00316E38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316E38"/>
    <w:pPr>
      <w:spacing w:before="60" w:after="60"/>
    </w:pPr>
  </w:style>
  <w:style w:type="paragraph" w:styleId="ListContinue">
    <w:name w:val="List Continue"/>
    <w:basedOn w:val="List"/>
    <w:rsid w:val="00316E38"/>
    <w:pPr>
      <w:ind w:firstLine="0"/>
    </w:pPr>
  </w:style>
  <w:style w:type="paragraph" w:customStyle="1" w:styleId="ListNote">
    <w:name w:val="List Note"/>
    <w:basedOn w:val="List"/>
    <w:rsid w:val="00316E38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316E38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316E38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316E38"/>
    <w:rPr>
      <w:rFonts w:ascii="Courier New" w:hAnsi="Courier New"/>
    </w:rPr>
  </w:style>
  <w:style w:type="paragraph" w:customStyle="1" w:styleId="NoteBullet">
    <w:name w:val="Note Bullet"/>
    <w:basedOn w:val="Note"/>
    <w:rsid w:val="00316E38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316E38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316E38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316E38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316E38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316E38"/>
    <w:rPr>
      <w:sz w:val="20"/>
    </w:rPr>
  </w:style>
  <w:style w:type="character" w:customStyle="1" w:styleId="PlainTextChar">
    <w:name w:val="Plain Text Char"/>
    <w:basedOn w:val="DefaultParagraphFont"/>
    <w:link w:val="PlainText"/>
    <w:rsid w:val="00316E38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316E38"/>
    <w:rPr>
      <w:b/>
      <w:smallCaps/>
    </w:rPr>
  </w:style>
  <w:style w:type="paragraph" w:customStyle="1" w:styleId="TableListNumber">
    <w:name w:val="Table List Number"/>
    <w:basedOn w:val="ListNumber"/>
    <w:rsid w:val="00316E38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316E38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316E38"/>
    <w:pPr>
      <w:numPr>
        <w:numId w:val="9"/>
      </w:numPr>
    </w:pPr>
  </w:style>
  <w:style w:type="paragraph" w:customStyle="1" w:styleId="ListAlpha2">
    <w:name w:val="List Alpha 2"/>
    <w:basedOn w:val="List2"/>
    <w:rsid w:val="00316E38"/>
    <w:pPr>
      <w:numPr>
        <w:numId w:val="8"/>
      </w:numPr>
    </w:pPr>
  </w:style>
  <w:style w:type="paragraph" w:styleId="List2">
    <w:name w:val="List 2"/>
    <w:basedOn w:val="BodyText"/>
    <w:rsid w:val="00316E38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316E38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316E38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316E38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316E38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316E38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316E38"/>
    <w:pPr>
      <w:numPr>
        <w:numId w:val="4"/>
      </w:numPr>
    </w:pPr>
  </w:style>
  <w:style w:type="paragraph" w:styleId="ListContinue2">
    <w:name w:val="List Continue 2"/>
    <w:basedOn w:val="List2"/>
    <w:rsid w:val="00316E38"/>
    <w:pPr>
      <w:ind w:firstLine="0"/>
    </w:pPr>
  </w:style>
  <w:style w:type="paragraph" w:styleId="ListContinue3">
    <w:name w:val="List Continue 3"/>
    <w:basedOn w:val="List3"/>
    <w:rsid w:val="00316E38"/>
    <w:pPr>
      <w:ind w:left="1021" w:firstLine="0"/>
    </w:pPr>
  </w:style>
  <w:style w:type="paragraph" w:styleId="ListContinue4">
    <w:name w:val="List Continue 4"/>
    <w:basedOn w:val="List4"/>
    <w:rsid w:val="00316E38"/>
    <w:pPr>
      <w:ind w:firstLine="0"/>
    </w:pPr>
  </w:style>
  <w:style w:type="paragraph" w:styleId="ListContinue5">
    <w:name w:val="List Continue 5"/>
    <w:basedOn w:val="List5"/>
    <w:rsid w:val="00316E38"/>
    <w:pPr>
      <w:ind w:firstLine="0"/>
    </w:pPr>
  </w:style>
  <w:style w:type="paragraph" w:styleId="ListNumber3">
    <w:name w:val="List Number 3"/>
    <w:basedOn w:val="List3"/>
    <w:rsid w:val="00316E38"/>
    <w:pPr>
      <w:numPr>
        <w:numId w:val="5"/>
      </w:numPr>
    </w:pPr>
  </w:style>
  <w:style w:type="paragraph" w:styleId="ListNumber4">
    <w:name w:val="List Number 4"/>
    <w:basedOn w:val="List4"/>
    <w:rsid w:val="00316E38"/>
    <w:pPr>
      <w:numPr>
        <w:numId w:val="6"/>
      </w:numPr>
    </w:pPr>
  </w:style>
  <w:style w:type="paragraph" w:styleId="ListNumber5">
    <w:name w:val="List Number 5"/>
    <w:basedOn w:val="List5"/>
    <w:rsid w:val="00316E38"/>
    <w:pPr>
      <w:numPr>
        <w:numId w:val="7"/>
      </w:numPr>
    </w:pPr>
  </w:style>
  <w:style w:type="paragraph" w:styleId="BlockText">
    <w:name w:val="Block Text"/>
    <w:basedOn w:val="Normal"/>
    <w:rsid w:val="00316E38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316E38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316E38"/>
    <w:rPr>
      <w:sz w:val="16"/>
      <w:vertAlign w:val="superscript"/>
    </w:rPr>
  </w:style>
  <w:style w:type="character" w:customStyle="1" w:styleId="Symbols">
    <w:name w:val="Symbols"/>
    <w:basedOn w:val="DefaultParagraphFont"/>
    <w:rsid w:val="00316E38"/>
    <w:rPr>
      <w:rFonts w:ascii="Symbol" w:hAnsi="Symbol"/>
    </w:rPr>
  </w:style>
  <w:style w:type="character" w:customStyle="1" w:styleId="MenuOptions">
    <w:name w:val="Menu Options"/>
    <w:basedOn w:val="DefaultParagraphFont"/>
    <w:rsid w:val="00316E38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316E38"/>
    <w:rPr>
      <w:b/>
    </w:rPr>
  </w:style>
  <w:style w:type="character" w:customStyle="1" w:styleId="Underlined">
    <w:name w:val="Underlined"/>
    <w:basedOn w:val="DefaultParagraphFont"/>
    <w:rsid w:val="00316E38"/>
    <w:rPr>
      <w:u w:val="single"/>
    </w:rPr>
  </w:style>
  <w:style w:type="paragraph" w:customStyle="1" w:styleId="TableBodyTextRight">
    <w:name w:val="Table Body Text Right"/>
    <w:basedOn w:val="TableBodyText"/>
    <w:rsid w:val="00316E38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316E38"/>
    <w:rPr>
      <w:sz w:val="18"/>
    </w:rPr>
  </w:style>
  <w:style w:type="paragraph" w:customStyle="1" w:styleId="BodySmallRight">
    <w:name w:val="Body Small Right"/>
    <w:basedOn w:val="BodyTextRight"/>
    <w:rsid w:val="00316E38"/>
    <w:rPr>
      <w:sz w:val="18"/>
      <w:szCs w:val="18"/>
    </w:rPr>
  </w:style>
  <w:style w:type="paragraph" w:customStyle="1" w:styleId="MarginEdition">
    <w:name w:val="Margin Edition"/>
    <w:basedOn w:val="MarginNote"/>
    <w:rsid w:val="00316E38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316E38"/>
    <w:rPr>
      <w:sz w:val="2"/>
      <w:szCs w:val="2"/>
    </w:rPr>
  </w:style>
  <w:style w:type="character" w:customStyle="1" w:styleId="Small">
    <w:name w:val="Small"/>
    <w:basedOn w:val="DefaultParagraphFont"/>
    <w:rsid w:val="00316E38"/>
    <w:rPr>
      <w:sz w:val="16"/>
    </w:rPr>
  </w:style>
  <w:style w:type="paragraph" w:customStyle="1" w:styleId="WideTable">
    <w:name w:val="Wide Table"/>
    <w:basedOn w:val="Normal"/>
    <w:rsid w:val="00316E38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316E38"/>
  </w:style>
  <w:style w:type="paragraph" w:styleId="Quote">
    <w:name w:val="Quote"/>
    <w:basedOn w:val="Heading1"/>
    <w:link w:val="QuoteChar"/>
    <w:qFormat/>
    <w:rsid w:val="00316E38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316E38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316E38"/>
    <w:pPr>
      <w:pageBreakBefore/>
    </w:pPr>
  </w:style>
  <w:style w:type="paragraph" w:customStyle="1" w:styleId="Border">
    <w:name w:val="Border"/>
    <w:basedOn w:val="Normal"/>
    <w:qFormat/>
    <w:rsid w:val="00316E38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316E38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316E38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316E38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316E38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316E38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316E38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316E38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316E38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316E38"/>
    <w:rPr>
      <w:u w:val="single"/>
    </w:rPr>
  </w:style>
  <w:style w:type="character" w:customStyle="1" w:styleId="BoldandItalics">
    <w:name w:val="Bold and Italics"/>
    <w:qFormat/>
    <w:rsid w:val="00316E38"/>
    <w:rPr>
      <w:b/>
      <w:i/>
      <w:u w:val="none"/>
    </w:rPr>
  </w:style>
  <w:style w:type="paragraph" w:styleId="BalloonText">
    <w:name w:val="Balloon Text"/>
    <w:basedOn w:val="Normal"/>
    <w:link w:val="BalloonTextChar"/>
    <w:rsid w:val="00316E38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316E38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316E38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316E38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316E38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316E38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316E38"/>
    <w:pPr>
      <w:spacing w:before="0" w:after="0"/>
    </w:pPr>
  </w:style>
  <w:style w:type="paragraph" w:customStyle="1" w:styleId="BodyTextBold">
    <w:name w:val="Body Text Bold"/>
    <w:basedOn w:val="BodyText"/>
    <w:qFormat/>
    <w:rsid w:val="00316E38"/>
    <w:rPr>
      <w:b/>
    </w:rPr>
  </w:style>
  <w:style w:type="character" w:styleId="Hyperlink">
    <w:name w:val="Hyperlink"/>
    <w:basedOn w:val="DefaultParagraphFont"/>
    <w:uiPriority w:val="99"/>
    <w:unhideWhenUsed/>
    <w:rsid w:val="007E5428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355</Words>
  <Characters>2399</Characters>
  <Application>Microsoft Office Word</Application>
  <DocSecurity>0</DocSecurity>
  <Lines>74</Lines>
  <Paragraphs>64</Paragraphs>
  <ScaleCrop>false</ScaleCrop>
  <Company>Author-it Software Corporation Ltd.</Company>
  <LinksUpToDate>false</LinksUpToDate>
  <CharactersWithSpaces>2690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MSFID5021 Evaluate site structure and services for interior design briefs</dc:title>
  <dc:subject>Approved</dc:subject>
  <dc:creator>Innovation and Business Skills Australia</dc:creator>
  <cp:keywords>Release: 1</cp:keywords>
  <dc:description>Review Date: 12 April 2008</dc:description>
  <cp:lastModifiedBy>HSD_TPCMSd.prod</cp:lastModifiedBy>
  <cp:revision>3</cp:revision>
  <dcterms:created xsi:type="dcterms:W3CDTF">2022-12-21T05:13:00Z</dcterms:created>
  <dcterms:modified xsi:type="dcterms:W3CDTF">2022-12-21T05:13:00Z</dcterms:modified>
</cp:coreProperties>
</file>