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09B" w:rsidP="00A73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MSFID5020 Design residential interiors</w:t>
      </w:r>
      <w:r>
        <w:fldChar w:fldCharType="end"/>
      </w:r>
    </w:p>
    <w:p w:rsidR="00A7309B" w:rsidP="00A7309B">
      <w:pPr>
        <w:pStyle w:val="Version"/>
        <w:sectPr w:rsidSect="00EF2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D4E" w:rsidP="00EF2D4E">
      <w:pPr>
        <w:pStyle w:val="SuperHeading"/>
      </w:pPr>
      <w:r w:rsidRPr="00EF2D4E">
        <w:t>Assessment Requirements for MSFID5020 Design residential interiors</w:t>
      </w:r>
    </w:p>
    <w:p w:rsidR="00000000" w:rsidRPr="00EF2D4E" w:rsidP="00EF2D4E">
      <w:pPr>
        <w:pStyle w:val="Heading1"/>
      </w:pPr>
      <w:bookmarkStart w:id="1" w:name="O_1012229"/>
      <w:bookmarkEnd w:id="1"/>
      <w:r w:rsidRPr="00EF2D4E">
        <w:t>Modification History</w:t>
      </w:r>
    </w:p>
    <w:p w:rsidR="00A7309B" w:rsidP="00A7309B">
      <w:pPr>
        <w:pStyle w:val="BodyText"/>
      </w:pPr>
      <w:r w:rsidRPr="00EF2D4E">
        <w:t>Release 1. Supersedes and is equivalent to MSFID5001 Design residential interiors.</w:t>
      </w:r>
    </w:p>
    <w:p w:rsidR="00000000" w:rsidRPr="00EF2D4E" w:rsidP="00EF2D4E">
      <w:pPr>
        <w:pStyle w:val="Heading1"/>
      </w:pPr>
      <w:bookmarkStart w:id="2" w:name="O_1012230"/>
      <w:bookmarkEnd w:id="2"/>
      <w:r w:rsidRPr="00EF2D4E">
        <w:t>Performance Evidence</w:t>
      </w:r>
    </w:p>
    <w:p w:rsidR="00000000" w:rsidRPr="00EF2D4E" w:rsidP="00A7309B">
      <w:pPr>
        <w:pStyle w:val="BodyText"/>
      </w:pPr>
      <w:r w:rsidRPr="00EF2D4E">
        <w:t xml:space="preserve">There must be evidence the candidate has completed the tasks outlined in the elements and performance criteria of this unit, and: </w:t>
      </w:r>
    </w:p>
    <w:p w:rsidR="00000000" w:rsidRPr="00EF2D4E" w:rsidP="00EF2D4E">
      <w:pPr>
        <w:pStyle w:val="ListBullet"/>
      </w:pPr>
      <w:r w:rsidRPr="00EF2D4E">
        <w:t>developed and presented interior designs that meet the requirements of the project brief for 3 residential interiors that in</w:t>
      </w:r>
      <w:r w:rsidRPr="00EF2D4E">
        <w:t>dividually or cumulatively involve:</w:t>
      </w:r>
    </w:p>
    <w:p w:rsidR="00000000" w:rsidRPr="00EF2D4E" w:rsidP="00EF2D4E">
      <w:pPr>
        <w:pStyle w:val="ListBullet2"/>
      </w:pPr>
      <w:r w:rsidRPr="00EF2D4E">
        <w:t>multiple spaces and residential functions</w:t>
      </w:r>
    </w:p>
    <w:p w:rsidR="00000000" w:rsidRPr="00EF2D4E" w:rsidP="00EF2D4E">
      <w:pPr>
        <w:pStyle w:val="ListBullet2"/>
      </w:pPr>
      <w:r w:rsidRPr="00EF2D4E">
        <w:t>spatial planning</w:t>
      </w:r>
    </w:p>
    <w:p w:rsidR="00000000" w:rsidRPr="00EF2D4E" w:rsidP="00EF2D4E">
      <w:pPr>
        <w:pStyle w:val="ListBullet2"/>
      </w:pPr>
      <w:r w:rsidRPr="00EF2D4E">
        <w:t>changes to room layouts</w:t>
      </w:r>
    </w:p>
    <w:p w:rsidR="00000000" w:rsidRPr="00EF2D4E" w:rsidP="00EF2D4E">
      <w:pPr>
        <w:pStyle w:val="ListBullet2"/>
      </w:pPr>
      <w:r w:rsidRPr="00EF2D4E">
        <w:t>building services requirements</w:t>
      </w:r>
    </w:p>
    <w:p w:rsidR="00000000" w:rsidRPr="00EF2D4E" w:rsidP="00EF2D4E">
      <w:pPr>
        <w:pStyle w:val="ListBullet2"/>
      </w:pPr>
      <w:r w:rsidRPr="00EF2D4E">
        <w:t>structural aspects requirements</w:t>
      </w:r>
    </w:p>
    <w:p w:rsidR="00000000" w:rsidRPr="00EF2D4E" w:rsidP="00EF2D4E">
      <w:pPr>
        <w:pStyle w:val="ListBullet2"/>
      </w:pPr>
      <w:r w:rsidRPr="00EF2D4E">
        <w:t>multiple levels.</w:t>
      </w:r>
    </w:p>
    <w:p w:rsidR="00000000" w:rsidRPr="00EF2D4E" w:rsidP="00EF2D4E">
      <w:pPr>
        <w:pStyle w:val="AllowPageBreak"/>
      </w:pPr>
    </w:p>
    <w:p w:rsidR="00000000" w:rsidRPr="00EF2D4E" w:rsidP="00EF2D4E">
      <w:pPr>
        <w:pStyle w:val="Heading1"/>
      </w:pPr>
      <w:bookmarkStart w:id="3" w:name="O_1012231"/>
      <w:bookmarkEnd w:id="3"/>
      <w:r w:rsidRPr="00EF2D4E">
        <w:t>Knowledge Evidence</w:t>
      </w:r>
    </w:p>
    <w:p w:rsidR="00000000" w:rsidRPr="00EF2D4E" w:rsidP="00A7309B">
      <w:pPr>
        <w:pStyle w:val="BodyText"/>
      </w:pPr>
      <w:r w:rsidRPr="00EF2D4E">
        <w:t>There must be evidence the candidate has knowledge of:</w:t>
      </w:r>
    </w:p>
    <w:p w:rsidR="00000000" w:rsidRPr="00EF2D4E" w:rsidP="00EF2D4E">
      <w:pPr>
        <w:pStyle w:val="ListBullet"/>
      </w:pPr>
      <w:r w:rsidRPr="00EF2D4E">
        <w:t xml:space="preserve">the scope of interior design, and when an architect or structural engineer needs to be involved </w:t>
      </w:r>
    </w:p>
    <w:p w:rsidR="00000000" w:rsidRPr="00EF2D4E" w:rsidP="00EF2D4E">
      <w:pPr>
        <w:pStyle w:val="ListBullet"/>
      </w:pPr>
      <w:r w:rsidRPr="00EF2D4E">
        <w:t>Australian Standards, National Construction Code (NCC) and statutory planning regulations affecting int</w:t>
      </w:r>
      <w:r w:rsidRPr="00EF2D4E">
        <w:t>erior design for single occupancy detached or attached dwellings , and individual sole occupancy units within a class 2 building, including:</w:t>
      </w:r>
    </w:p>
    <w:p w:rsidR="00000000" w:rsidRPr="00EF2D4E" w:rsidP="00EF2D4E">
      <w:pPr>
        <w:pStyle w:val="ListBullet2"/>
      </w:pPr>
      <w:r w:rsidRPr="00EF2D4E">
        <w:t>minimum room sizes</w:t>
      </w:r>
    </w:p>
    <w:p w:rsidR="00000000" w:rsidRPr="00EF2D4E" w:rsidP="00EF2D4E">
      <w:pPr>
        <w:pStyle w:val="ListBullet2"/>
      </w:pPr>
      <w:r w:rsidRPr="00EF2D4E">
        <w:t>minimum ceiling heights</w:t>
      </w:r>
    </w:p>
    <w:p w:rsidR="00000000" w:rsidRPr="00EF2D4E" w:rsidP="00EF2D4E">
      <w:pPr>
        <w:pStyle w:val="ListBullet2"/>
      </w:pPr>
      <w:r w:rsidRPr="00EF2D4E">
        <w:t>habitable and non-habitable rooms</w:t>
      </w:r>
    </w:p>
    <w:p w:rsidR="00000000" w:rsidRPr="00EF2D4E" w:rsidP="00EF2D4E">
      <w:pPr>
        <w:pStyle w:val="ListBullet2"/>
      </w:pPr>
      <w:r w:rsidRPr="00EF2D4E">
        <w:t>natural light and ventilation</w:t>
      </w:r>
    </w:p>
    <w:p w:rsidR="00000000" w:rsidRPr="00EF2D4E" w:rsidP="00EF2D4E">
      <w:pPr>
        <w:pStyle w:val="ListBullet2"/>
      </w:pPr>
      <w:r w:rsidRPr="00EF2D4E">
        <w:t xml:space="preserve">stairs </w:t>
      </w:r>
      <w:r w:rsidRPr="00EF2D4E">
        <w:t>and ramps</w:t>
      </w:r>
    </w:p>
    <w:p w:rsidR="00000000" w:rsidRPr="00EF2D4E" w:rsidP="00EF2D4E">
      <w:pPr>
        <w:pStyle w:val="ListBullet2"/>
      </w:pPr>
      <w:r w:rsidRPr="00EF2D4E">
        <w:t>mechanical ventilation of non-habitable rooms</w:t>
      </w:r>
    </w:p>
    <w:p w:rsidR="00000000" w:rsidRPr="00EF2D4E" w:rsidP="00EF2D4E">
      <w:pPr>
        <w:pStyle w:val="ListBullet2"/>
      </w:pPr>
      <w:r w:rsidRPr="00EF2D4E">
        <w:t>ergonomics, anthropometrics, proxemics and aesthetic values</w:t>
      </w:r>
    </w:p>
    <w:p w:rsidR="00000000" w:rsidRPr="00EF2D4E" w:rsidP="00EF2D4E">
      <w:pPr>
        <w:pStyle w:val="ListBullet2"/>
      </w:pPr>
      <w:r w:rsidRPr="00EF2D4E">
        <w:t xml:space="preserve">design process, key stages and associated planning techniques </w:t>
      </w:r>
    </w:p>
    <w:p w:rsidR="00000000" w:rsidRPr="00EF2D4E" w:rsidP="00EF2D4E">
      <w:pPr>
        <w:pStyle w:val="ListBullet2"/>
      </w:pPr>
      <w:r w:rsidRPr="00EF2D4E">
        <w:t>types of creative methodologies used in the design process</w:t>
      </w:r>
    </w:p>
    <w:p w:rsidR="00000000" w:rsidRPr="00EF2D4E" w:rsidP="00EF2D4E">
      <w:pPr>
        <w:pStyle w:val="ListBullet"/>
      </w:pPr>
      <w:r w:rsidRPr="00EF2D4E">
        <w:t>mathematical procedures for working in scale</w:t>
      </w:r>
    </w:p>
    <w:p w:rsidR="00000000" w:rsidRPr="00EF2D4E" w:rsidP="00EF2D4E">
      <w:pPr>
        <w:pStyle w:val="ListBullet"/>
      </w:pPr>
      <w:r w:rsidRPr="00EF2D4E">
        <w:t>types of information that may inform the design process:</w:t>
      </w:r>
    </w:p>
    <w:p w:rsidR="00000000" w:rsidRPr="00EF2D4E" w:rsidP="00EF2D4E">
      <w:pPr>
        <w:pStyle w:val="ListBullet2"/>
      </w:pPr>
      <w:r w:rsidRPr="00EF2D4E">
        <w:t>cultural</w:t>
      </w:r>
    </w:p>
    <w:p w:rsidR="00000000" w:rsidRPr="00EF2D4E" w:rsidP="00EF2D4E">
      <w:pPr>
        <w:pStyle w:val="ListBullet2"/>
      </w:pPr>
      <w:r w:rsidRPr="00EF2D4E">
        <w:t>environmental</w:t>
      </w:r>
    </w:p>
    <w:p w:rsidR="00000000" w:rsidRPr="00EF2D4E" w:rsidP="00EF2D4E">
      <w:pPr>
        <w:pStyle w:val="ListBullet2"/>
      </w:pPr>
      <w:r w:rsidRPr="00EF2D4E">
        <w:t>historical</w:t>
      </w:r>
    </w:p>
    <w:p w:rsidR="00000000" w:rsidRPr="00EF2D4E" w:rsidP="00EF2D4E">
      <w:pPr>
        <w:pStyle w:val="ListBullet2"/>
      </w:pPr>
      <w:r w:rsidRPr="00EF2D4E">
        <w:t>technological</w:t>
      </w:r>
    </w:p>
    <w:p w:rsidR="00000000" w:rsidRPr="00EF2D4E" w:rsidP="00EF2D4E">
      <w:pPr>
        <w:pStyle w:val="ListBullet"/>
      </w:pPr>
      <w:r w:rsidRPr="00EF2D4E">
        <w:t>type and scope of client and/or project brief that informs work in a residential context:</w:t>
      </w:r>
    </w:p>
    <w:p w:rsidR="00000000" w:rsidRPr="00EF2D4E" w:rsidP="00EF2D4E">
      <w:pPr>
        <w:pStyle w:val="ListBullet2"/>
      </w:pPr>
      <w:r w:rsidRPr="00EF2D4E">
        <w:t>budget</w:t>
      </w:r>
    </w:p>
    <w:p w:rsidR="00000000" w:rsidRPr="00EF2D4E" w:rsidP="00EF2D4E">
      <w:pPr>
        <w:pStyle w:val="ListBullet2"/>
      </w:pPr>
      <w:r w:rsidRPr="00EF2D4E">
        <w:t>client</w:t>
      </w:r>
      <w:r w:rsidRPr="00EF2D4E">
        <w:t xml:space="preserve"> preferences</w:t>
      </w:r>
    </w:p>
    <w:p w:rsidR="00000000" w:rsidRPr="00EF2D4E" w:rsidP="00EF2D4E">
      <w:pPr>
        <w:pStyle w:val="ListBullet2"/>
      </w:pPr>
      <w:r w:rsidRPr="00EF2D4E">
        <w:t>aesthetic and functional requirements</w:t>
      </w:r>
    </w:p>
    <w:p w:rsidR="00000000" w:rsidRPr="00EF2D4E" w:rsidP="00EF2D4E">
      <w:pPr>
        <w:pStyle w:val="ListBullet2"/>
      </w:pPr>
      <w:r w:rsidRPr="00EF2D4E">
        <w:t xml:space="preserve">site characteristics </w:t>
      </w:r>
    </w:p>
    <w:p w:rsidR="00000000" w:rsidRPr="00EF2D4E" w:rsidP="00EF2D4E">
      <w:pPr>
        <w:pStyle w:val="ListBullet2"/>
      </w:pPr>
      <w:r w:rsidRPr="00EF2D4E">
        <w:t xml:space="preserve">timeline </w:t>
      </w:r>
    </w:p>
    <w:p w:rsidR="00000000" w:rsidRPr="00EF2D4E" w:rsidP="00EF2D4E">
      <w:pPr>
        <w:pStyle w:val="ListBullet"/>
      </w:pPr>
      <w:r w:rsidRPr="00EF2D4E">
        <w:t>how different aspects of space impact on potential solutions, including:</w:t>
      </w:r>
    </w:p>
    <w:p w:rsidR="00000000" w:rsidRPr="00EF2D4E" w:rsidP="00EF2D4E">
      <w:pPr>
        <w:pStyle w:val="ListBullet2"/>
      </w:pPr>
      <w:r w:rsidRPr="00EF2D4E">
        <w:t>design elements and principles</w:t>
      </w:r>
    </w:p>
    <w:p w:rsidR="00000000" w:rsidRPr="00EF2D4E" w:rsidP="00EF2D4E">
      <w:pPr>
        <w:pStyle w:val="ListBullet2"/>
      </w:pPr>
      <w:r w:rsidRPr="00EF2D4E">
        <w:t>colour</w:t>
      </w:r>
    </w:p>
    <w:p w:rsidR="00000000" w:rsidRPr="00EF2D4E" w:rsidP="00EF2D4E">
      <w:pPr>
        <w:pStyle w:val="ListBullet2"/>
      </w:pPr>
      <w:r w:rsidRPr="00EF2D4E">
        <w:t>light</w:t>
      </w:r>
    </w:p>
    <w:p w:rsidR="00000000" w:rsidRPr="00EF2D4E" w:rsidP="00EF2D4E">
      <w:pPr>
        <w:pStyle w:val="ListBullet2"/>
      </w:pPr>
      <w:r w:rsidRPr="00EF2D4E">
        <w:t>materiality</w:t>
      </w:r>
    </w:p>
    <w:p w:rsidR="00000000" w:rsidRPr="00EF2D4E" w:rsidP="00EF2D4E">
      <w:pPr>
        <w:pStyle w:val="ListBullet2"/>
      </w:pPr>
      <w:r w:rsidRPr="00EF2D4E">
        <w:t>fenestrations</w:t>
      </w:r>
    </w:p>
    <w:p w:rsidR="00000000" w:rsidRPr="00EF2D4E" w:rsidP="00EF2D4E">
      <w:pPr>
        <w:pStyle w:val="ListBullet"/>
      </w:pPr>
      <w:r w:rsidRPr="00EF2D4E">
        <w:t xml:space="preserve">types and features of resources that support the provision of design advice, and how they are used, including: </w:t>
      </w:r>
    </w:p>
    <w:p w:rsidR="00000000" w:rsidRPr="00EF2D4E" w:rsidP="00EF2D4E">
      <w:pPr>
        <w:pStyle w:val="ListBullet2"/>
      </w:pPr>
      <w:r w:rsidRPr="00EF2D4E">
        <w:t>research tools</w:t>
      </w:r>
    </w:p>
    <w:p w:rsidR="00000000" w:rsidRPr="00EF2D4E" w:rsidP="00EF2D4E">
      <w:pPr>
        <w:pStyle w:val="ListBullet2"/>
      </w:pPr>
      <w:r w:rsidRPr="00EF2D4E">
        <w:t>product tools</w:t>
      </w:r>
    </w:p>
    <w:p w:rsidR="00000000" w:rsidRPr="00EF2D4E" w:rsidP="00EF2D4E">
      <w:pPr>
        <w:pStyle w:val="ListBullet2"/>
      </w:pPr>
      <w:r w:rsidRPr="00EF2D4E">
        <w:t>communication tools</w:t>
      </w:r>
    </w:p>
    <w:p w:rsidR="00000000" w:rsidRPr="00EF2D4E" w:rsidP="00EF2D4E">
      <w:pPr>
        <w:pStyle w:val="ListBullet"/>
      </w:pPr>
      <w:r w:rsidRPr="00EF2D4E">
        <w:t>basic residential building construction and how the existing structure may be impacted by int</w:t>
      </w:r>
      <w:r w:rsidRPr="00EF2D4E">
        <w:t>erior design through:</w:t>
      </w:r>
    </w:p>
    <w:p w:rsidR="00000000" w:rsidRPr="00EF2D4E" w:rsidP="00EF2D4E">
      <w:pPr>
        <w:pStyle w:val="ListBullet2"/>
      </w:pPr>
      <w:r w:rsidRPr="00EF2D4E">
        <w:t xml:space="preserve">penetrations to interior floor and ceiling </w:t>
      </w:r>
    </w:p>
    <w:p w:rsidR="00000000" w:rsidRPr="00EF2D4E" w:rsidP="00EF2D4E">
      <w:pPr>
        <w:pStyle w:val="ListBullet2"/>
      </w:pPr>
      <w:r w:rsidRPr="00EF2D4E">
        <w:t>changes to interior load bearing elements</w:t>
      </w:r>
    </w:p>
    <w:p w:rsidR="00000000" w:rsidRPr="00EF2D4E" w:rsidP="00EF2D4E">
      <w:pPr>
        <w:pStyle w:val="ListBullet2"/>
      </w:pPr>
      <w:r w:rsidRPr="00EF2D4E">
        <w:t>structural integration of new interior elements with existing structure</w:t>
      </w:r>
    </w:p>
    <w:p w:rsidR="00000000" w:rsidRPr="00EF2D4E" w:rsidP="00EF2D4E">
      <w:pPr>
        <w:pStyle w:val="ListBullet"/>
      </w:pPr>
      <w:r w:rsidRPr="00EF2D4E">
        <w:t>basic construction of built interior elements, load bearing and non-load b</w:t>
      </w:r>
      <w:r w:rsidRPr="00EF2D4E">
        <w:t>earing, and how they are designed and represented through drawings:</w:t>
      </w:r>
    </w:p>
    <w:p w:rsidR="00000000" w:rsidRPr="00EF2D4E" w:rsidP="00EF2D4E">
      <w:pPr>
        <w:pStyle w:val="ListBullet2"/>
      </w:pPr>
      <w:r w:rsidRPr="00EF2D4E">
        <w:t>internal walls</w:t>
      </w:r>
    </w:p>
    <w:p w:rsidR="00000000" w:rsidRPr="00EF2D4E" w:rsidP="00EF2D4E">
      <w:pPr>
        <w:pStyle w:val="ListBullet2"/>
      </w:pPr>
      <w:r w:rsidRPr="00EF2D4E">
        <w:t>internal floors</w:t>
      </w:r>
    </w:p>
    <w:p w:rsidR="00000000" w:rsidRPr="00EF2D4E" w:rsidP="00EF2D4E">
      <w:pPr>
        <w:pStyle w:val="ListBullet2"/>
      </w:pPr>
      <w:r w:rsidRPr="00EF2D4E">
        <w:t>ceiling components</w:t>
      </w:r>
    </w:p>
    <w:p w:rsidR="00000000" w:rsidRPr="00EF2D4E" w:rsidP="00EF2D4E">
      <w:pPr>
        <w:pStyle w:val="ListBullet2"/>
      </w:pPr>
      <w:r w:rsidRPr="00EF2D4E">
        <w:t>internal columns</w:t>
      </w:r>
    </w:p>
    <w:p w:rsidR="00000000" w:rsidRPr="00EF2D4E" w:rsidP="00EF2D4E">
      <w:pPr>
        <w:pStyle w:val="ListBullet2"/>
      </w:pPr>
      <w:r w:rsidRPr="00EF2D4E">
        <w:t>internal doors</w:t>
      </w:r>
    </w:p>
    <w:p w:rsidR="00000000" w:rsidRPr="00EF2D4E" w:rsidP="00EF2D4E">
      <w:pPr>
        <w:pStyle w:val="ListBullet2"/>
      </w:pPr>
      <w:r w:rsidRPr="00EF2D4E">
        <w:t>interior beams</w:t>
      </w:r>
    </w:p>
    <w:p w:rsidR="00000000" w:rsidRPr="00EF2D4E" w:rsidP="00EF2D4E">
      <w:pPr>
        <w:pStyle w:val="ListBullet2"/>
      </w:pPr>
      <w:r w:rsidRPr="00EF2D4E">
        <w:t>interior stairs</w:t>
      </w:r>
    </w:p>
    <w:p w:rsidR="00000000" w:rsidRPr="00EF2D4E" w:rsidP="00EF2D4E">
      <w:pPr>
        <w:pStyle w:val="ListBullet2"/>
      </w:pPr>
      <w:r w:rsidRPr="00EF2D4E">
        <w:t>interior custom joinery</w:t>
      </w:r>
    </w:p>
    <w:p w:rsidR="00000000" w:rsidRPr="00EF2D4E" w:rsidP="00EF2D4E">
      <w:pPr>
        <w:pStyle w:val="ListBullet"/>
      </w:pPr>
      <w:r w:rsidRPr="00EF2D4E">
        <w:t>types of services in residential buildings, their features, and how they are designed:</w:t>
      </w:r>
    </w:p>
    <w:p w:rsidR="00000000" w:rsidRPr="00EF2D4E" w:rsidP="00EF2D4E">
      <w:pPr>
        <w:pStyle w:val="ListBullet2"/>
      </w:pPr>
      <w:r w:rsidRPr="00EF2D4E">
        <w:t>hydraulic</w:t>
      </w:r>
    </w:p>
    <w:p w:rsidR="00000000" w:rsidRPr="00EF2D4E" w:rsidP="00EF2D4E">
      <w:pPr>
        <w:pStyle w:val="ListBullet2"/>
      </w:pPr>
      <w:r w:rsidRPr="00EF2D4E">
        <w:t>electrical</w:t>
      </w:r>
    </w:p>
    <w:p w:rsidR="00000000" w:rsidRPr="00EF2D4E" w:rsidP="00EF2D4E">
      <w:pPr>
        <w:pStyle w:val="ListBullet2"/>
      </w:pPr>
      <w:r w:rsidRPr="00EF2D4E">
        <w:t>information and communication technology (ICT)</w:t>
      </w:r>
    </w:p>
    <w:p w:rsidR="00000000" w:rsidRPr="00EF2D4E" w:rsidP="00EF2D4E">
      <w:pPr>
        <w:pStyle w:val="ListBullet2"/>
      </w:pPr>
      <w:r w:rsidRPr="00EF2D4E">
        <w:t>environmental controls</w:t>
      </w:r>
    </w:p>
    <w:p w:rsidR="00000000" w:rsidRPr="00EF2D4E" w:rsidP="00EF2D4E">
      <w:pPr>
        <w:pStyle w:val="ListBullet2"/>
      </w:pPr>
      <w:r w:rsidRPr="00EF2D4E">
        <w:t>lighting</w:t>
      </w:r>
    </w:p>
    <w:p w:rsidR="00000000" w:rsidRPr="00EF2D4E" w:rsidP="00EF2D4E">
      <w:pPr>
        <w:pStyle w:val="ListBullet"/>
      </w:pPr>
      <w:r w:rsidRPr="00EF2D4E">
        <w:t>types and features of drawings and other visual presentation techni</w:t>
      </w:r>
      <w:r w:rsidRPr="00EF2D4E">
        <w:t>ques used to present design solutions</w:t>
      </w:r>
    </w:p>
    <w:p w:rsidR="00000000" w:rsidRPr="00EF2D4E" w:rsidP="00EF2D4E">
      <w:pPr>
        <w:pStyle w:val="ListBullet"/>
      </w:pPr>
      <w:r w:rsidRPr="00EF2D4E">
        <w:t>digital and non-digital sketching and drawing techniques to architectural drawing standards.</w:t>
      </w:r>
    </w:p>
    <w:p w:rsidR="00000000" w:rsidRPr="00EF2D4E" w:rsidP="00EF2D4E">
      <w:pPr>
        <w:pStyle w:val="AllowPageBreak"/>
      </w:pPr>
    </w:p>
    <w:p w:rsidR="00000000" w:rsidRPr="00EF2D4E" w:rsidP="00EF2D4E">
      <w:pPr>
        <w:pStyle w:val="Heading1"/>
      </w:pPr>
      <w:bookmarkStart w:id="4" w:name="O_1012232"/>
      <w:bookmarkEnd w:id="4"/>
      <w:r w:rsidRPr="00EF2D4E">
        <w:t>Assessment Conditions</w:t>
      </w:r>
    </w:p>
    <w:p w:rsidR="00000000" w:rsidRPr="00EF2D4E" w:rsidP="00A7309B">
      <w:pPr>
        <w:pStyle w:val="BodyText"/>
      </w:pPr>
      <w:r w:rsidRPr="00EF2D4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F2D4E" w:rsidP="00EF2D4E">
      <w:pPr>
        <w:pStyle w:val="ListBullet"/>
      </w:pPr>
      <w:r w:rsidRPr="00EF2D4E">
        <w:t xml:space="preserve">use of suitable facilities, equipment and resources, including: </w:t>
      </w:r>
    </w:p>
    <w:p w:rsidR="00000000" w:rsidRPr="00EF2D4E" w:rsidP="00EF2D4E">
      <w:pPr>
        <w:pStyle w:val="ListBullet2"/>
      </w:pPr>
      <w:r w:rsidRPr="00EF2D4E">
        <w:t>design briefs</w:t>
      </w:r>
    </w:p>
    <w:p w:rsidR="00000000" w:rsidRPr="00EF2D4E" w:rsidP="00EF2D4E">
      <w:pPr>
        <w:pStyle w:val="ListBullet2"/>
      </w:pPr>
      <w:r w:rsidRPr="00EF2D4E">
        <w:t>spaces for design</w:t>
      </w:r>
    </w:p>
    <w:p w:rsidR="00000000" w:rsidRPr="00EF2D4E" w:rsidP="00EF2D4E">
      <w:pPr>
        <w:pStyle w:val="ListBullet2"/>
      </w:pPr>
      <w:r w:rsidRPr="00EF2D4E">
        <w:t>measuring equipment</w:t>
      </w:r>
    </w:p>
    <w:p w:rsidR="00000000" w:rsidRPr="00EF2D4E" w:rsidP="00EF2D4E">
      <w:pPr>
        <w:pStyle w:val="ListBullet2"/>
      </w:pPr>
      <w:r w:rsidRPr="00EF2D4E">
        <w:t>information technology for research and design presentation.</w:t>
      </w:r>
    </w:p>
    <w:p w:rsidR="00A7309B" w:rsidP="00A7309B">
      <w:pPr>
        <w:pStyle w:val="BodyText"/>
      </w:pPr>
      <w:r w:rsidRPr="00EF2D4E">
        <w:t>Assessors must satisfy the NVR/AQTF mandatory competency requirements for assessors.</w:t>
      </w:r>
    </w:p>
    <w:p w:rsidR="00000000" w:rsidRPr="00EF2D4E" w:rsidP="00EF2D4E">
      <w:pPr>
        <w:pStyle w:val="Heading1"/>
      </w:pPr>
      <w:bookmarkStart w:id="5" w:name="O_1012235"/>
      <w:bookmarkEnd w:id="5"/>
      <w:r w:rsidRPr="00EF2D4E">
        <w:t>Links</w:t>
      </w:r>
    </w:p>
    <w:p w:rsidR="00000000" w:rsidRPr="00EF2D4E" w:rsidP="00A7309B">
      <w:pPr>
        <w:pStyle w:val="BodyText"/>
      </w:pPr>
      <w:r w:rsidRPr="00EF2D4E">
        <w:t xml:space="preserve">Companion Volume implementation </w:t>
      </w:r>
      <w:r w:rsidRPr="00EF2D4E">
        <w:t xml:space="preserve">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24D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F2D4E" w:rsidP="00EF2D4E"/>
    <w:sectPr w:rsidSect="00EF2D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4E" w:rsidRPr="00A7309B" w:rsidP="00A73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9B" w:rsidP="00EF2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09B" w:rsidP="00EF2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309B" w:rsidP="00EF2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D4E" w:rsidRPr="00A7309B" w:rsidP="00A73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9B" w:rsidRPr="002D2AF8" w:rsidP="00EF2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MSFID5020 Design residential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7309B" w:rsidP="00EF2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E1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E8A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E7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D4E"/>
  </w:style>
  <w:style w:type="character" w:customStyle="1" w:styleId="Heading1Char">
    <w:name w:val="Heading 1 Char"/>
    <w:basedOn w:val="DefaultParagraphFont"/>
    <w:link w:val="Heading1"/>
    <w:rsid w:val="00EF2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D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2D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2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D4E"/>
    <w:rPr>
      <w:b/>
      <w:spacing w:val="0"/>
    </w:rPr>
  </w:style>
  <w:style w:type="paragraph" w:customStyle="1" w:styleId="SuperTitle">
    <w:name w:val="SuperTitle"/>
    <w:basedOn w:val="Title"/>
    <w:rsid w:val="00EF2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2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D4E"/>
    <w:rPr>
      <w:i/>
    </w:rPr>
  </w:style>
  <w:style w:type="paragraph" w:styleId="Caption">
    <w:name w:val="caption"/>
    <w:basedOn w:val="BodyText"/>
    <w:next w:val="Normal"/>
    <w:qFormat/>
    <w:rsid w:val="00EF2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D4E"/>
  </w:style>
  <w:style w:type="paragraph" w:styleId="TableofFigures">
    <w:name w:val="table of figures"/>
    <w:basedOn w:val="Normal"/>
    <w:next w:val="Normal"/>
    <w:semiHidden/>
    <w:rsid w:val="00EF2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D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2D4E"/>
    <w:rPr>
      <w:rFonts w:ascii="Wingdings" w:hAnsi="Wingdings"/>
    </w:rPr>
  </w:style>
  <w:style w:type="paragraph" w:customStyle="1" w:styleId="TableHeading">
    <w:name w:val="Table Heading"/>
    <w:basedOn w:val="HeadingBase"/>
    <w:rsid w:val="00EF2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D4E"/>
    <w:rPr>
      <w:color w:val="0033CC"/>
      <w:u w:val="none"/>
    </w:rPr>
  </w:style>
  <w:style w:type="paragraph" w:customStyle="1" w:styleId="BodyTextRight">
    <w:name w:val="Body Text Right"/>
    <w:basedOn w:val="BodyText"/>
    <w:rsid w:val="00EF2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D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D4E"/>
    <w:rPr>
      <w:sz w:val="32"/>
    </w:rPr>
  </w:style>
  <w:style w:type="paragraph" w:customStyle="1" w:styleId="HeadingProcedure">
    <w:name w:val="Heading Procedure"/>
    <w:basedOn w:val="HeadingBase"/>
    <w:next w:val="Normal"/>
    <w:rsid w:val="00EF2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D4E"/>
    <w:pPr>
      <w:spacing w:before="60" w:after="60"/>
    </w:pPr>
  </w:style>
  <w:style w:type="paragraph" w:styleId="ListContinue">
    <w:name w:val="List Continue"/>
    <w:basedOn w:val="List"/>
    <w:rsid w:val="00EF2D4E"/>
    <w:pPr>
      <w:ind w:firstLine="0"/>
    </w:pPr>
  </w:style>
  <w:style w:type="paragraph" w:customStyle="1" w:styleId="ListNote">
    <w:name w:val="List Note"/>
    <w:basedOn w:val="List"/>
    <w:rsid w:val="00EF2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D4E"/>
    <w:rPr>
      <w:rFonts w:ascii="Courier New" w:hAnsi="Courier New"/>
    </w:rPr>
  </w:style>
  <w:style w:type="paragraph" w:customStyle="1" w:styleId="NoteBullet">
    <w:name w:val="Note Bullet"/>
    <w:basedOn w:val="Note"/>
    <w:rsid w:val="00EF2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D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D4E"/>
    <w:rPr>
      <w:b/>
      <w:smallCaps/>
    </w:rPr>
  </w:style>
  <w:style w:type="paragraph" w:customStyle="1" w:styleId="TableListNumber">
    <w:name w:val="Table List Number"/>
    <w:basedOn w:val="ListNumber"/>
    <w:rsid w:val="00EF2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D4E"/>
    <w:pPr>
      <w:numPr>
        <w:numId w:val="9"/>
      </w:numPr>
    </w:pPr>
  </w:style>
  <w:style w:type="paragraph" w:customStyle="1" w:styleId="ListAlpha2">
    <w:name w:val="List Alpha 2"/>
    <w:basedOn w:val="List2"/>
    <w:rsid w:val="00EF2D4E"/>
    <w:pPr>
      <w:numPr>
        <w:numId w:val="8"/>
      </w:numPr>
    </w:pPr>
  </w:style>
  <w:style w:type="paragraph" w:styleId="List2">
    <w:name w:val="List 2"/>
    <w:basedOn w:val="BodyText"/>
    <w:rsid w:val="00EF2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D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D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2D4E"/>
    <w:pPr>
      <w:numPr>
        <w:numId w:val="4"/>
      </w:numPr>
    </w:pPr>
  </w:style>
  <w:style w:type="paragraph" w:styleId="ListContinue2">
    <w:name w:val="List Continue 2"/>
    <w:basedOn w:val="List2"/>
    <w:rsid w:val="00EF2D4E"/>
    <w:pPr>
      <w:ind w:firstLine="0"/>
    </w:pPr>
  </w:style>
  <w:style w:type="paragraph" w:styleId="ListContinue3">
    <w:name w:val="List Continue 3"/>
    <w:basedOn w:val="List3"/>
    <w:rsid w:val="00EF2D4E"/>
    <w:pPr>
      <w:ind w:left="1021" w:firstLine="0"/>
    </w:pPr>
  </w:style>
  <w:style w:type="paragraph" w:styleId="ListContinue4">
    <w:name w:val="List Continue 4"/>
    <w:basedOn w:val="List4"/>
    <w:rsid w:val="00EF2D4E"/>
    <w:pPr>
      <w:ind w:firstLine="0"/>
    </w:pPr>
  </w:style>
  <w:style w:type="paragraph" w:styleId="ListContinue5">
    <w:name w:val="List Continue 5"/>
    <w:basedOn w:val="List5"/>
    <w:rsid w:val="00EF2D4E"/>
    <w:pPr>
      <w:ind w:firstLine="0"/>
    </w:pPr>
  </w:style>
  <w:style w:type="paragraph" w:styleId="ListNumber3">
    <w:name w:val="List Number 3"/>
    <w:basedOn w:val="List3"/>
    <w:rsid w:val="00EF2D4E"/>
    <w:pPr>
      <w:numPr>
        <w:numId w:val="5"/>
      </w:numPr>
    </w:pPr>
  </w:style>
  <w:style w:type="paragraph" w:styleId="ListNumber4">
    <w:name w:val="List Number 4"/>
    <w:basedOn w:val="List4"/>
    <w:rsid w:val="00EF2D4E"/>
    <w:pPr>
      <w:numPr>
        <w:numId w:val="6"/>
      </w:numPr>
    </w:pPr>
  </w:style>
  <w:style w:type="paragraph" w:styleId="ListNumber5">
    <w:name w:val="List Number 5"/>
    <w:basedOn w:val="List5"/>
    <w:rsid w:val="00EF2D4E"/>
    <w:pPr>
      <w:numPr>
        <w:numId w:val="7"/>
      </w:numPr>
    </w:pPr>
  </w:style>
  <w:style w:type="paragraph" w:styleId="BlockText">
    <w:name w:val="Block Text"/>
    <w:basedOn w:val="Normal"/>
    <w:rsid w:val="00EF2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D4E"/>
    <w:rPr>
      <w:sz w:val="16"/>
      <w:vertAlign w:val="superscript"/>
    </w:rPr>
  </w:style>
  <w:style w:type="character" w:customStyle="1" w:styleId="Symbols">
    <w:name w:val="Symbols"/>
    <w:basedOn w:val="DefaultParagraphFont"/>
    <w:rsid w:val="00EF2D4E"/>
    <w:rPr>
      <w:rFonts w:ascii="Symbol" w:hAnsi="Symbol"/>
    </w:rPr>
  </w:style>
  <w:style w:type="character" w:customStyle="1" w:styleId="MenuOptions">
    <w:name w:val="Menu Options"/>
    <w:basedOn w:val="DefaultParagraphFont"/>
    <w:rsid w:val="00EF2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D4E"/>
    <w:rPr>
      <w:b/>
    </w:rPr>
  </w:style>
  <w:style w:type="character" w:customStyle="1" w:styleId="Underlined">
    <w:name w:val="Underlined"/>
    <w:basedOn w:val="DefaultParagraphFont"/>
    <w:rsid w:val="00EF2D4E"/>
    <w:rPr>
      <w:u w:val="single"/>
    </w:rPr>
  </w:style>
  <w:style w:type="paragraph" w:customStyle="1" w:styleId="TableBodyTextRight">
    <w:name w:val="Table Body Text Right"/>
    <w:basedOn w:val="TableBodyText"/>
    <w:rsid w:val="00EF2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D4E"/>
    <w:rPr>
      <w:sz w:val="18"/>
    </w:rPr>
  </w:style>
  <w:style w:type="paragraph" w:customStyle="1" w:styleId="BodySmallRight">
    <w:name w:val="Body Small Right"/>
    <w:basedOn w:val="BodyTextRight"/>
    <w:rsid w:val="00EF2D4E"/>
    <w:rPr>
      <w:sz w:val="18"/>
      <w:szCs w:val="18"/>
    </w:rPr>
  </w:style>
  <w:style w:type="paragraph" w:customStyle="1" w:styleId="MarginEdition">
    <w:name w:val="Margin Edition"/>
    <w:basedOn w:val="MarginNote"/>
    <w:rsid w:val="00EF2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D4E"/>
    <w:rPr>
      <w:sz w:val="2"/>
      <w:szCs w:val="2"/>
    </w:rPr>
  </w:style>
  <w:style w:type="character" w:customStyle="1" w:styleId="Small">
    <w:name w:val="Small"/>
    <w:basedOn w:val="DefaultParagraphFont"/>
    <w:rsid w:val="00EF2D4E"/>
    <w:rPr>
      <w:sz w:val="16"/>
    </w:rPr>
  </w:style>
  <w:style w:type="paragraph" w:customStyle="1" w:styleId="WideTable">
    <w:name w:val="Wide Table"/>
    <w:basedOn w:val="Normal"/>
    <w:rsid w:val="00EF2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D4E"/>
  </w:style>
  <w:style w:type="paragraph" w:styleId="Quote">
    <w:name w:val="Quote"/>
    <w:basedOn w:val="Heading1"/>
    <w:link w:val="QuoteChar"/>
    <w:qFormat/>
    <w:rsid w:val="00EF2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D4E"/>
    <w:pPr>
      <w:pageBreakBefore/>
    </w:pPr>
  </w:style>
  <w:style w:type="paragraph" w:customStyle="1" w:styleId="Border">
    <w:name w:val="Border"/>
    <w:basedOn w:val="Normal"/>
    <w:qFormat/>
    <w:rsid w:val="00EF2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D4E"/>
    <w:rPr>
      <w:u w:val="single"/>
    </w:rPr>
  </w:style>
  <w:style w:type="character" w:customStyle="1" w:styleId="BoldandItalics">
    <w:name w:val="Bold and Italics"/>
    <w:qFormat/>
    <w:rsid w:val="00EF2D4E"/>
    <w:rPr>
      <w:b/>
      <w:i/>
      <w:u w:val="none"/>
    </w:rPr>
  </w:style>
  <w:style w:type="paragraph" w:styleId="BalloonText">
    <w:name w:val="Balloon Text"/>
    <w:basedOn w:val="Normal"/>
    <w:link w:val="BalloonTextChar"/>
    <w:rsid w:val="00EF2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D4E"/>
    <w:pPr>
      <w:spacing w:before="0" w:after="0"/>
    </w:pPr>
  </w:style>
  <w:style w:type="paragraph" w:customStyle="1" w:styleId="BodyTextBold">
    <w:name w:val="Body Text Bold"/>
    <w:basedOn w:val="BodyText"/>
    <w:qFormat/>
    <w:rsid w:val="00EF2D4E"/>
    <w:rPr>
      <w:b/>
    </w:rPr>
  </w:style>
  <w:style w:type="character" w:styleId="Hyperlink">
    <w:name w:val="Hyperlink"/>
    <w:basedOn w:val="DefaultParagraphFont"/>
    <w:uiPriority w:val="99"/>
    <w:unhideWhenUsed/>
    <w:rsid w:val="00A73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3374</Characters>
  <Application>Microsoft Office Word</Application>
  <DocSecurity>0</DocSecurity>
  <Lines>105</Lines>
  <Paragraphs>94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MSFID5020 Design residential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