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192" w:rsidP="007631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MSFID5019 Decorate interiors for restoration projects</w:t>
      </w:r>
      <w:r>
        <w:fldChar w:fldCharType="end"/>
      </w:r>
    </w:p>
    <w:p w:rsidR="00763192" w:rsidP="00763192">
      <w:pPr>
        <w:pStyle w:val="Version"/>
        <w:sectPr w:rsidSect="007C0D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D64" w:rsidP="007C0D64">
      <w:pPr>
        <w:pStyle w:val="SuperHeading"/>
      </w:pPr>
      <w:r w:rsidRPr="007C0D64">
        <w:t>Assessment Requirements for MSFID5019 Decorate interiors for restoration projects</w:t>
      </w:r>
    </w:p>
    <w:p w:rsidR="00000000" w:rsidRPr="007C0D64" w:rsidP="007C0D64">
      <w:pPr>
        <w:pStyle w:val="Heading1"/>
      </w:pPr>
      <w:bookmarkStart w:id="1" w:name="O_1012172"/>
      <w:bookmarkEnd w:id="1"/>
      <w:r w:rsidRPr="007C0D64">
        <w:t>Modification History</w:t>
      </w:r>
    </w:p>
    <w:p w:rsidR="00763192" w:rsidP="00763192">
      <w:pPr>
        <w:pStyle w:val="BodyText"/>
      </w:pPr>
      <w:r w:rsidRPr="007C0D64">
        <w:t>Release 1. Supersedes and is equivalent to MSFID5015 Decorate interiors for restoration projects.</w:t>
      </w:r>
    </w:p>
    <w:p w:rsidR="00000000" w:rsidRPr="007C0D64" w:rsidP="007C0D64">
      <w:pPr>
        <w:pStyle w:val="Heading1"/>
      </w:pPr>
      <w:bookmarkStart w:id="2" w:name="O_1012173"/>
      <w:bookmarkEnd w:id="2"/>
      <w:r w:rsidRPr="007C0D64">
        <w:t>Performance Evidence</w:t>
      </w:r>
    </w:p>
    <w:p w:rsidR="00000000" w:rsidRPr="007C0D64" w:rsidP="00763192">
      <w:pPr>
        <w:pStyle w:val="BodyText"/>
      </w:pPr>
      <w:r w:rsidRPr="007C0D64">
        <w:t xml:space="preserve">There must be evidence the candidate has completed the tasks outlined in the elements and performance criteria of this unit, and: </w:t>
      </w:r>
    </w:p>
    <w:p w:rsidR="00000000" w:rsidRPr="007C0D64" w:rsidP="007C0D64">
      <w:pPr>
        <w:pStyle w:val="ListBullet"/>
      </w:pPr>
      <w:r w:rsidRPr="007C0D64">
        <w:t>analysed, researched and developed integrated decoration solutions that meet the design brief for 3 dif</w:t>
      </w:r>
      <w:r w:rsidRPr="007C0D64">
        <w:t>ferent restoration projects</w:t>
      </w:r>
    </w:p>
    <w:p w:rsidR="00763192" w:rsidP="007C0D64">
      <w:pPr>
        <w:pStyle w:val="ListBullet"/>
      </w:pPr>
      <w:r w:rsidRPr="007C0D64">
        <w:t>visually presented solutions using both manual and computer-based drawing techniques and at least 1 other presentation technique.</w:t>
      </w:r>
    </w:p>
    <w:p w:rsidR="00763192" w:rsidP="007C0D64">
      <w:pPr>
        <w:pStyle w:val="ListBullet"/>
      </w:pPr>
    </w:p>
    <w:p w:rsidR="00000000" w:rsidRPr="007C0D64" w:rsidP="007C0D64">
      <w:pPr>
        <w:pStyle w:val="Heading1"/>
      </w:pPr>
      <w:bookmarkStart w:id="3" w:name="O_1012174"/>
      <w:bookmarkEnd w:id="3"/>
      <w:r w:rsidRPr="007C0D64">
        <w:t>Knowledge Evidence</w:t>
      </w:r>
    </w:p>
    <w:p w:rsidR="00000000" w:rsidRPr="007C0D64" w:rsidP="00763192">
      <w:pPr>
        <w:pStyle w:val="BodyText"/>
      </w:pPr>
      <w:r w:rsidRPr="007C0D64">
        <w:t>There must be evidence the candidate has knowledge of:</w:t>
      </w:r>
    </w:p>
    <w:p w:rsidR="00000000" w:rsidRPr="007C0D64" w:rsidP="007C0D64">
      <w:pPr>
        <w:pStyle w:val="ListBullet"/>
      </w:pPr>
      <w:r w:rsidRPr="007C0D64">
        <w:t>loc</w:t>
      </w:r>
      <w:r w:rsidRPr="007C0D64">
        <w:t>al, state or territory or national legislation, regulations or codes of practice relevant to heritage conservation of sites</w:t>
      </w:r>
    </w:p>
    <w:p w:rsidR="00000000" w:rsidRPr="007C0D64" w:rsidP="007C0D64">
      <w:pPr>
        <w:pStyle w:val="ListBullet"/>
      </w:pPr>
      <w:r w:rsidRPr="007C0D64">
        <w:t>Australian Standards and the National Construction Code (NCC)</w:t>
      </w:r>
    </w:p>
    <w:p w:rsidR="00000000" w:rsidRPr="007C0D64" w:rsidP="007C0D64">
      <w:pPr>
        <w:pStyle w:val="ListBullet"/>
      </w:pPr>
      <w:r w:rsidRPr="007C0D64">
        <w:t>key aspects of The Burra Charter, the Australia ICOMOS charter for pla</w:t>
      </w:r>
      <w:r w:rsidRPr="007C0D64">
        <w:t>ces of cultural significance</w:t>
      </w:r>
    </w:p>
    <w:p w:rsidR="00000000" w:rsidRPr="007C0D64" w:rsidP="007C0D64">
      <w:pPr>
        <w:pStyle w:val="ListBullet"/>
      </w:pPr>
      <w:r w:rsidRPr="007C0D64">
        <w:t>mathematical procedures for estimation and measurement</w:t>
      </w:r>
    </w:p>
    <w:p w:rsidR="00000000" w:rsidRPr="007C0D64" w:rsidP="007C0D64">
      <w:pPr>
        <w:pStyle w:val="ListBullet"/>
      </w:pPr>
      <w:r w:rsidRPr="007C0D64">
        <w:t xml:space="preserve">elements and principles of design, their interrelationships, and how they are used in interior decoration </w:t>
      </w:r>
    </w:p>
    <w:p w:rsidR="00000000" w:rsidRPr="007C0D64" w:rsidP="007C0D64">
      <w:pPr>
        <w:pStyle w:val="ListBullet"/>
      </w:pPr>
      <w:r w:rsidRPr="007C0D64">
        <w:t>ergonomics, anthropometrics, proxemics and aesthetic values</w:t>
      </w:r>
    </w:p>
    <w:p w:rsidR="00000000" w:rsidRPr="007C0D64" w:rsidP="007C0D64">
      <w:pPr>
        <w:pStyle w:val="ListBullet"/>
      </w:pPr>
      <w:r w:rsidRPr="007C0D64">
        <w:t>types</w:t>
      </w:r>
      <w:r w:rsidRPr="007C0D64">
        <w:t xml:space="preserve"> and features of resources that support the provision of design and decoration advice, and how they are used, including: </w:t>
      </w:r>
    </w:p>
    <w:p w:rsidR="00000000" w:rsidRPr="007C0D64" w:rsidP="007C0D64">
      <w:pPr>
        <w:pStyle w:val="ListBullet2"/>
      </w:pPr>
      <w:r w:rsidRPr="007C0D64">
        <w:t>research tools</w:t>
      </w:r>
    </w:p>
    <w:p w:rsidR="00000000" w:rsidRPr="007C0D64" w:rsidP="007C0D64">
      <w:pPr>
        <w:pStyle w:val="ListBullet2"/>
      </w:pPr>
      <w:r w:rsidRPr="007C0D64">
        <w:t>product tools</w:t>
      </w:r>
    </w:p>
    <w:p w:rsidR="00000000" w:rsidRPr="007C0D64" w:rsidP="007C0D64">
      <w:pPr>
        <w:pStyle w:val="ListBullet2"/>
      </w:pPr>
      <w:r w:rsidRPr="007C0D64">
        <w:t>communication tools</w:t>
      </w:r>
    </w:p>
    <w:p w:rsidR="00000000" w:rsidRPr="007C0D64" w:rsidP="007C0D64">
      <w:pPr>
        <w:pStyle w:val="ListBullet2"/>
      </w:pPr>
      <w:r w:rsidRPr="007C0D64">
        <w:t>other experts</w:t>
      </w:r>
    </w:p>
    <w:p w:rsidR="00000000" w:rsidRPr="007C0D64" w:rsidP="007C0D64">
      <w:pPr>
        <w:pStyle w:val="ListBullet"/>
      </w:pPr>
      <w:r w:rsidRPr="007C0D64">
        <w:t>sources of information and expertise on interior restorations</w:t>
      </w:r>
    </w:p>
    <w:p w:rsidR="00000000" w:rsidRPr="007C0D64" w:rsidP="007C0D64">
      <w:pPr>
        <w:pStyle w:val="ListBullet"/>
      </w:pPr>
      <w:r w:rsidRPr="007C0D64">
        <w:t>features of the following in Australia:</w:t>
      </w:r>
    </w:p>
    <w:p w:rsidR="00000000" w:rsidRPr="007C0D64" w:rsidP="007C0D64">
      <w:pPr>
        <w:pStyle w:val="ListBullet2"/>
      </w:pPr>
      <w:r w:rsidRPr="007C0D64">
        <w:t>key architectural styles and eras</w:t>
      </w:r>
    </w:p>
    <w:p w:rsidR="00000000" w:rsidRPr="007C0D64" w:rsidP="007C0D64">
      <w:pPr>
        <w:pStyle w:val="ListBullet2"/>
      </w:pPr>
      <w:r w:rsidRPr="007C0D64">
        <w:t xml:space="preserve">historical design styles and movements </w:t>
      </w:r>
    </w:p>
    <w:p w:rsidR="00000000" w:rsidRPr="007C0D64" w:rsidP="007C0D64">
      <w:pPr>
        <w:pStyle w:val="ListBullet"/>
      </w:pPr>
      <w:r w:rsidRPr="007C0D64">
        <w:t>issues that typically impact decoration solutions for restoration projects, and how these can be addressed, including:</w:t>
      </w:r>
    </w:p>
    <w:p w:rsidR="00000000" w:rsidRPr="007C0D64" w:rsidP="007C0D64">
      <w:pPr>
        <w:pStyle w:val="ListBullet2"/>
      </w:pPr>
      <w:r w:rsidRPr="007C0D64">
        <w:t>building condition</w:t>
      </w:r>
    </w:p>
    <w:p w:rsidR="00000000" w:rsidRPr="007C0D64" w:rsidP="007C0D64">
      <w:pPr>
        <w:pStyle w:val="ListBullet2"/>
      </w:pPr>
      <w:r w:rsidRPr="007C0D64">
        <w:t>c</w:t>
      </w:r>
      <w:r w:rsidRPr="007C0D64">
        <w:t>ompatibility and matching of new and old materials, methods of manufacture and finishing</w:t>
      </w:r>
    </w:p>
    <w:p w:rsidR="00000000" w:rsidRPr="007C0D64" w:rsidP="007C0D64">
      <w:pPr>
        <w:pStyle w:val="ListBullet2"/>
      </w:pPr>
      <w:r w:rsidRPr="007C0D64">
        <w:t>frameworks that control activity in the building:</w:t>
      </w:r>
    </w:p>
    <w:p w:rsidR="00000000" w:rsidRPr="007C0D64" w:rsidP="007C0D64">
      <w:pPr>
        <w:pStyle w:val="ListBullet3"/>
      </w:pPr>
      <w:r w:rsidRPr="007C0D64">
        <w:t>building standards</w:t>
      </w:r>
    </w:p>
    <w:p w:rsidR="00000000" w:rsidRPr="007C0D64" w:rsidP="007C0D64">
      <w:pPr>
        <w:pStyle w:val="ListBullet3"/>
      </w:pPr>
      <w:r w:rsidRPr="007C0D64">
        <w:t>decision-making processes</w:t>
      </w:r>
    </w:p>
    <w:p w:rsidR="00000000" w:rsidRPr="007C0D64" w:rsidP="007C0D64">
      <w:pPr>
        <w:pStyle w:val="ListBullet3"/>
      </w:pPr>
      <w:r w:rsidRPr="007C0D64">
        <w:t>conservation orders and conditions</w:t>
      </w:r>
    </w:p>
    <w:p w:rsidR="00000000" w:rsidRPr="007C0D64" w:rsidP="007C0D64">
      <w:pPr>
        <w:pStyle w:val="ListBullet3"/>
      </w:pPr>
      <w:r w:rsidRPr="007C0D64">
        <w:t>safety standards</w:t>
      </w:r>
    </w:p>
    <w:p w:rsidR="00000000" w:rsidRPr="007C0D64" w:rsidP="007C0D64">
      <w:pPr>
        <w:pStyle w:val="ListBullet3"/>
      </w:pPr>
      <w:r w:rsidRPr="007C0D64">
        <w:t xml:space="preserve">occupancy and use guidelines </w:t>
      </w:r>
    </w:p>
    <w:p w:rsidR="00000000" w:rsidRPr="007C0D64" w:rsidP="007C0D64">
      <w:pPr>
        <w:pStyle w:val="ListBullet3"/>
      </w:pPr>
      <w:r w:rsidRPr="007C0D64">
        <w:t>services availability</w:t>
      </w:r>
    </w:p>
    <w:p w:rsidR="00000000" w:rsidRPr="007C0D64" w:rsidP="007C0D64">
      <w:pPr>
        <w:pStyle w:val="ListBullet2"/>
      </w:pPr>
      <w:r w:rsidRPr="007C0D64">
        <w:t>protection and conservation of features</w:t>
      </w:r>
    </w:p>
    <w:p w:rsidR="00000000" w:rsidRPr="007C0D64" w:rsidP="007C0D64">
      <w:pPr>
        <w:pStyle w:val="ListBullet2"/>
      </w:pPr>
      <w:r w:rsidRPr="007C0D64">
        <w:t>specialist artisan skills and techniques available to replicate era decoration styles</w:t>
      </w:r>
    </w:p>
    <w:p w:rsidR="00000000" w:rsidRPr="007C0D64" w:rsidP="007C0D64">
      <w:pPr>
        <w:pStyle w:val="ListBullet"/>
      </w:pPr>
      <w:r w:rsidRPr="007C0D64">
        <w:t>sustainability considerations in restoration projects</w:t>
      </w:r>
    </w:p>
    <w:p w:rsidR="00000000" w:rsidRPr="007C0D64" w:rsidP="007C0D64">
      <w:pPr>
        <w:pStyle w:val="ListBullet"/>
      </w:pPr>
      <w:r w:rsidRPr="007C0D64">
        <w:t xml:space="preserve">different ways of creating visual representations for design solutions </w:t>
      </w:r>
    </w:p>
    <w:p w:rsidR="00763192" w:rsidP="007C0D64">
      <w:pPr>
        <w:pStyle w:val="ListBullet"/>
      </w:pPr>
      <w:r w:rsidRPr="007C0D64">
        <w:t xml:space="preserve">features and capabilities of computer programs used for drawings and preparation of decoration documentation. </w:t>
      </w:r>
    </w:p>
    <w:p w:rsidR="00763192" w:rsidP="007C0D64">
      <w:pPr>
        <w:pStyle w:val="ListBullet"/>
      </w:pPr>
    </w:p>
    <w:p w:rsidR="00000000" w:rsidRPr="007C0D64" w:rsidP="007C0D64">
      <w:pPr>
        <w:pStyle w:val="Heading1"/>
      </w:pPr>
      <w:bookmarkStart w:id="4" w:name="O_1012175"/>
      <w:bookmarkEnd w:id="4"/>
      <w:r w:rsidRPr="007C0D64">
        <w:t>Assessment Conditions</w:t>
      </w:r>
    </w:p>
    <w:p w:rsidR="00000000" w:rsidRPr="007C0D64" w:rsidP="00763192">
      <w:pPr>
        <w:pStyle w:val="BodyText"/>
      </w:pPr>
      <w:r w:rsidRPr="007C0D64">
        <w:t>Skills must have been demonstra</w:t>
      </w:r>
      <w:r w:rsidRPr="007C0D64">
        <w:t xml:space="preserve">ted in the workplace or in a simulated environment that reflects workplace conditions and contingencies. The following conditions must be met for this unit: </w:t>
      </w:r>
    </w:p>
    <w:p w:rsidR="00000000" w:rsidRPr="007C0D64" w:rsidP="007C0D64">
      <w:pPr>
        <w:pStyle w:val="ListBullet"/>
      </w:pPr>
      <w:r w:rsidRPr="007C0D64">
        <w:t xml:space="preserve">use of suitable facilities, equipment and resources, including: </w:t>
      </w:r>
    </w:p>
    <w:p w:rsidR="00000000" w:rsidRPr="007C0D64" w:rsidP="007C0D64">
      <w:pPr>
        <w:pStyle w:val="ListBullet2"/>
      </w:pPr>
      <w:r w:rsidRPr="007C0D64">
        <w:t>design briefs</w:t>
      </w:r>
    </w:p>
    <w:p w:rsidR="00000000" w:rsidRPr="007C0D64" w:rsidP="007C0D64">
      <w:pPr>
        <w:pStyle w:val="ListBullet2"/>
      </w:pPr>
      <w:r w:rsidRPr="007C0D64">
        <w:t>restoration space</w:t>
      </w:r>
      <w:r w:rsidRPr="007C0D64">
        <w:t>s for decoration</w:t>
      </w:r>
    </w:p>
    <w:p w:rsidR="00000000" w:rsidRPr="007C0D64" w:rsidP="007C0D64">
      <w:pPr>
        <w:pStyle w:val="ListBullet2"/>
      </w:pPr>
      <w:r w:rsidRPr="007C0D64">
        <w:t>measuring equipment</w:t>
      </w:r>
    </w:p>
    <w:p w:rsidR="00000000" w:rsidRPr="007C0D64" w:rsidP="007C0D64">
      <w:pPr>
        <w:pStyle w:val="ListBullet2"/>
      </w:pPr>
      <w:r w:rsidRPr="007C0D64">
        <w:t>information technology for research and design presentation.</w:t>
      </w:r>
    </w:p>
    <w:p w:rsidR="00763192" w:rsidP="00763192">
      <w:pPr>
        <w:pStyle w:val="BodyText"/>
      </w:pPr>
      <w:r w:rsidRPr="007C0D64">
        <w:t>Assessors must satisfy the NVR/AQTF mandatory competency requirements for assessors.</w:t>
      </w:r>
    </w:p>
    <w:p w:rsidR="00000000" w:rsidRPr="007C0D64" w:rsidP="007C0D64">
      <w:pPr>
        <w:pStyle w:val="Heading1"/>
      </w:pPr>
      <w:bookmarkStart w:id="5" w:name="O_1012178"/>
      <w:bookmarkEnd w:id="5"/>
      <w:r w:rsidRPr="007C0D64">
        <w:t>Links</w:t>
      </w:r>
    </w:p>
    <w:p w:rsidR="00000000" w:rsidRPr="007C0D64" w:rsidP="00763192">
      <w:pPr>
        <w:pStyle w:val="BodyText"/>
      </w:pPr>
      <w:r w:rsidRPr="007C0D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64DD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C0D64" w:rsidP="007C0D64"/>
    <w:sectPr w:rsidSect="007C0D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D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D64" w:rsidRPr="00763192" w:rsidP="007631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D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92" w:rsidP="007C0D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3192" w:rsidP="007C0D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3192" w:rsidP="007C0D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D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D64" w:rsidRPr="00763192" w:rsidP="007631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D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92" w:rsidRPr="002D2AF8" w:rsidP="007C0D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MSFID5019 Decorate interiors for restoration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63192" w:rsidP="007C0D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FA71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3E6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E449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D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D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D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D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D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D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D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D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D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D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D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D64"/>
  </w:style>
  <w:style w:type="character" w:customStyle="1" w:styleId="Heading1Char">
    <w:name w:val="Heading 1 Char"/>
    <w:basedOn w:val="DefaultParagraphFont"/>
    <w:link w:val="Heading1"/>
    <w:rsid w:val="007C0D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D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D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0D6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0D6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0D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0D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0D6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0D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D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D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D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D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D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D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D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D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D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D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D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D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D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D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D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D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D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D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0D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0D64"/>
    <w:rPr>
      <w:b/>
      <w:spacing w:val="0"/>
    </w:rPr>
  </w:style>
  <w:style w:type="paragraph" w:customStyle="1" w:styleId="SuperTitle">
    <w:name w:val="SuperTitle"/>
    <w:basedOn w:val="Title"/>
    <w:rsid w:val="007C0D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D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D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0D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D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D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D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D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D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D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D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D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0D64"/>
    <w:rPr>
      <w:i/>
    </w:rPr>
  </w:style>
  <w:style w:type="paragraph" w:styleId="Caption">
    <w:name w:val="caption"/>
    <w:basedOn w:val="BodyText"/>
    <w:next w:val="Normal"/>
    <w:qFormat/>
    <w:rsid w:val="007C0D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D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D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D64"/>
  </w:style>
  <w:style w:type="paragraph" w:styleId="TableofFigures">
    <w:name w:val="table of figures"/>
    <w:basedOn w:val="Normal"/>
    <w:next w:val="Normal"/>
    <w:semiHidden/>
    <w:rsid w:val="007C0D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D6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0D64"/>
    <w:rPr>
      <w:rFonts w:ascii="Wingdings" w:hAnsi="Wingdings"/>
    </w:rPr>
  </w:style>
  <w:style w:type="paragraph" w:customStyle="1" w:styleId="TableHeading">
    <w:name w:val="Table Heading"/>
    <w:basedOn w:val="HeadingBase"/>
    <w:rsid w:val="007C0D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D64"/>
    <w:rPr>
      <w:color w:val="0033CC"/>
      <w:u w:val="none"/>
    </w:rPr>
  </w:style>
  <w:style w:type="paragraph" w:customStyle="1" w:styleId="BodyTextRight">
    <w:name w:val="Body Text Right"/>
    <w:basedOn w:val="BodyText"/>
    <w:rsid w:val="007C0D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D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D6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D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D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D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D64"/>
    <w:rPr>
      <w:sz w:val="32"/>
    </w:rPr>
  </w:style>
  <w:style w:type="paragraph" w:customStyle="1" w:styleId="HeadingProcedure">
    <w:name w:val="Heading Procedure"/>
    <w:basedOn w:val="HeadingBase"/>
    <w:next w:val="Normal"/>
    <w:rsid w:val="007C0D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D64"/>
    <w:pPr>
      <w:spacing w:before="60" w:after="60"/>
    </w:pPr>
  </w:style>
  <w:style w:type="paragraph" w:styleId="ListContinue">
    <w:name w:val="List Continue"/>
    <w:basedOn w:val="List"/>
    <w:rsid w:val="007C0D64"/>
    <w:pPr>
      <w:ind w:firstLine="0"/>
    </w:pPr>
  </w:style>
  <w:style w:type="paragraph" w:customStyle="1" w:styleId="ListNote">
    <w:name w:val="List Note"/>
    <w:basedOn w:val="List"/>
    <w:rsid w:val="007C0D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D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D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D64"/>
    <w:rPr>
      <w:rFonts w:ascii="Courier New" w:hAnsi="Courier New"/>
    </w:rPr>
  </w:style>
  <w:style w:type="paragraph" w:customStyle="1" w:styleId="NoteBullet">
    <w:name w:val="Note Bullet"/>
    <w:basedOn w:val="Note"/>
    <w:rsid w:val="007C0D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D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D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D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D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0D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D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D64"/>
    <w:rPr>
      <w:b/>
      <w:smallCaps/>
    </w:rPr>
  </w:style>
  <w:style w:type="paragraph" w:customStyle="1" w:styleId="TableListNumber">
    <w:name w:val="Table List Number"/>
    <w:basedOn w:val="ListNumber"/>
    <w:rsid w:val="007C0D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D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D64"/>
    <w:pPr>
      <w:numPr>
        <w:numId w:val="10"/>
      </w:numPr>
    </w:pPr>
  </w:style>
  <w:style w:type="paragraph" w:customStyle="1" w:styleId="ListAlpha2">
    <w:name w:val="List Alpha 2"/>
    <w:basedOn w:val="List2"/>
    <w:rsid w:val="007C0D64"/>
    <w:pPr>
      <w:numPr>
        <w:numId w:val="9"/>
      </w:numPr>
    </w:pPr>
  </w:style>
  <w:style w:type="paragraph" w:styleId="List2">
    <w:name w:val="List 2"/>
    <w:basedOn w:val="BodyText"/>
    <w:rsid w:val="007C0D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D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D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D6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0D6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0D64"/>
    <w:pPr>
      <w:numPr>
        <w:numId w:val="5"/>
      </w:numPr>
    </w:pPr>
  </w:style>
  <w:style w:type="paragraph" w:styleId="ListContinue2">
    <w:name w:val="List Continue 2"/>
    <w:basedOn w:val="List2"/>
    <w:rsid w:val="007C0D64"/>
    <w:pPr>
      <w:ind w:firstLine="0"/>
    </w:pPr>
  </w:style>
  <w:style w:type="paragraph" w:styleId="ListContinue3">
    <w:name w:val="List Continue 3"/>
    <w:basedOn w:val="List3"/>
    <w:rsid w:val="007C0D64"/>
    <w:pPr>
      <w:ind w:left="1021" w:firstLine="0"/>
    </w:pPr>
  </w:style>
  <w:style w:type="paragraph" w:styleId="ListContinue4">
    <w:name w:val="List Continue 4"/>
    <w:basedOn w:val="List4"/>
    <w:rsid w:val="007C0D64"/>
    <w:pPr>
      <w:ind w:firstLine="0"/>
    </w:pPr>
  </w:style>
  <w:style w:type="paragraph" w:styleId="ListContinue5">
    <w:name w:val="List Continue 5"/>
    <w:basedOn w:val="List5"/>
    <w:rsid w:val="007C0D64"/>
    <w:pPr>
      <w:ind w:firstLine="0"/>
    </w:pPr>
  </w:style>
  <w:style w:type="paragraph" w:styleId="ListNumber3">
    <w:name w:val="List Number 3"/>
    <w:basedOn w:val="List3"/>
    <w:rsid w:val="007C0D64"/>
    <w:pPr>
      <w:numPr>
        <w:numId w:val="6"/>
      </w:numPr>
    </w:pPr>
  </w:style>
  <w:style w:type="paragraph" w:styleId="ListNumber4">
    <w:name w:val="List Number 4"/>
    <w:basedOn w:val="List4"/>
    <w:rsid w:val="007C0D64"/>
    <w:pPr>
      <w:numPr>
        <w:numId w:val="7"/>
      </w:numPr>
    </w:pPr>
  </w:style>
  <w:style w:type="paragraph" w:styleId="ListNumber5">
    <w:name w:val="List Number 5"/>
    <w:basedOn w:val="List5"/>
    <w:rsid w:val="007C0D64"/>
    <w:pPr>
      <w:numPr>
        <w:numId w:val="8"/>
      </w:numPr>
    </w:pPr>
  </w:style>
  <w:style w:type="paragraph" w:styleId="BlockText">
    <w:name w:val="Block Text"/>
    <w:basedOn w:val="Normal"/>
    <w:rsid w:val="007C0D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D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D64"/>
    <w:rPr>
      <w:sz w:val="16"/>
      <w:vertAlign w:val="superscript"/>
    </w:rPr>
  </w:style>
  <w:style w:type="character" w:customStyle="1" w:styleId="Symbols">
    <w:name w:val="Symbols"/>
    <w:basedOn w:val="DefaultParagraphFont"/>
    <w:rsid w:val="007C0D64"/>
    <w:rPr>
      <w:rFonts w:ascii="Symbol" w:hAnsi="Symbol"/>
    </w:rPr>
  </w:style>
  <w:style w:type="character" w:customStyle="1" w:styleId="MenuOptions">
    <w:name w:val="Menu Options"/>
    <w:basedOn w:val="DefaultParagraphFont"/>
    <w:rsid w:val="007C0D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D64"/>
    <w:rPr>
      <w:b/>
    </w:rPr>
  </w:style>
  <w:style w:type="character" w:customStyle="1" w:styleId="Underlined">
    <w:name w:val="Underlined"/>
    <w:basedOn w:val="DefaultParagraphFont"/>
    <w:rsid w:val="007C0D64"/>
    <w:rPr>
      <w:u w:val="single"/>
    </w:rPr>
  </w:style>
  <w:style w:type="paragraph" w:customStyle="1" w:styleId="TableBodyTextRight">
    <w:name w:val="Table Body Text Right"/>
    <w:basedOn w:val="TableBodyText"/>
    <w:rsid w:val="007C0D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D64"/>
    <w:rPr>
      <w:sz w:val="18"/>
    </w:rPr>
  </w:style>
  <w:style w:type="paragraph" w:customStyle="1" w:styleId="BodySmallRight">
    <w:name w:val="Body Small Right"/>
    <w:basedOn w:val="BodyTextRight"/>
    <w:rsid w:val="007C0D64"/>
    <w:rPr>
      <w:sz w:val="18"/>
      <w:szCs w:val="18"/>
    </w:rPr>
  </w:style>
  <w:style w:type="paragraph" w:customStyle="1" w:styleId="MarginEdition">
    <w:name w:val="Margin Edition"/>
    <w:basedOn w:val="MarginNote"/>
    <w:rsid w:val="007C0D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D64"/>
    <w:rPr>
      <w:sz w:val="2"/>
      <w:szCs w:val="2"/>
    </w:rPr>
  </w:style>
  <w:style w:type="character" w:customStyle="1" w:styleId="Small">
    <w:name w:val="Small"/>
    <w:basedOn w:val="DefaultParagraphFont"/>
    <w:rsid w:val="007C0D64"/>
    <w:rPr>
      <w:sz w:val="16"/>
    </w:rPr>
  </w:style>
  <w:style w:type="paragraph" w:customStyle="1" w:styleId="WideTable">
    <w:name w:val="Wide Table"/>
    <w:basedOn w:val="Normal"/>
    <w:rsid w:val="007C0D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D64"/>
  </w:style>
  <w:style w:type="paragraph" w:styleId="Quote">
    <w:name w:val="Quote"/>
    <w:basedOn w:val="Heading1"/>
    <w:link w:val="QuoteChar"/>
    <w:qFormat/>
    <w:rsid w:val="007C0D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D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D64"/>
    <w:pPr>
      <w:pageBreakBefore/>
    </w:pPr>
  </w:style>
  <w:style w:type="paragraph" w:customStyle="1" w:styleId="Border">
    <w:name w:val="Border"/>
    <w:basedOn w:val="Normal"/>
    <w:qFormat/>
    <w:rsid w:val="007C0D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D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D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D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D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D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D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D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D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D64"/>
    <w:rPr>
      <w:u w:val="single"/>
    </w:rPr>
  </w:style>
  <w:style w:type="character" w:customStyle="1" w:styleId="BoldandItalics">
    <w:name w:val="Bold and Italics"/>
    <w:qFormat/>
    <w:rsid w:val="007C0D64"/>
    <w:rPr>
      <w:b/>
      <w:i/>
      <w:u w:val="none"/>
    </w:rPr>
  </w:style>
  <w:style w:type="paragraph" w:styleId="BalloonText">
    <w:name w:val="Balloon Text"/>
    <w:basedOn w:val="Normal"/>
    <w:link w:val="BalloonTextChar"/>
    <w:rsid w:val="007C0D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D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D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D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D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D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D64"/>
    <w:pPr>
      <w:spacing w:before="0" w:after="0"/>
    </w:pPr>
  </w:style>
  <w:style w:type="paragraph" w:customStyle="1" w:styleId="BodyTextBold">
    <w:name w:val="Body Text Bold"/>
    <w:basedOn w:val="BodyText"/>
    <w:qFormat/>
    <w:rsid w:val="007C0D64"/>
    <w:rPr>
      <w:b/>
    </w:rPr>
  </w:style>
  <w:style w:type="character" w:styleId="Hyperlink">
    <w:name w:val="Hyperlink"/>
    <w:basedOn w:val="DefaultParagraphFont"/>
    <w:uiPriority w:val="99"/>
    <w:unhideWhenUsed/>
    <w:rsid w:val="007631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2849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MSFID5019 Decorate interiors for restoration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2022-12-21T05:11:00Z</dcterms:created>
  <dcterms:modified xsi:type="dcterms:W3CDTF">2022-12-21T05:11:00Z</dcterms:modified>
</cp:coreProperties>
</file>