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5665" w:rsidP="00A35665">
      <w:pPr>
        <w:pStyle w:val="Title"/>
      </w:pPr>
      <w:r>
        <w:fldChar w:fldCharType="begin"/>
      </w:r>
      <w:r>
        <w:instrText xml:space="preserve"> TITLE   \* MERGEFORMAT </w:instrText>
      </w:r>
      <w:r>
        <w:fldChar w:fldCharType="separate"/>
      </w:r>
      <w:r>
        <w:t>MSFID5011 Specify soft furnishings for complete interior solution</w:t>
      </w:r>
      <w:r>
        <w:fldChar w:fldCharType="end"/>
      </w:r>
    </w:p>
    <w:p w:rsidR="00A35665" w:rsidP="00A35665">
      <w:pPr>
        <w:pStyle w:val="Version"/>
        <w:sectPr w:rsidSect="00AC2D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2D94" w:rsidP="00AC2D94">
      <w:pPr>
        <w:pStyle w:val="SuperHeading"/>
      </w:pPr>
      <w:r w:rsidRPr="00AC2D94">
        <w:t>MSFID5011 Specify soft furnishings for complete interior solution</w:t>
      </w:r>
    </w:p>
    <w:p w:rsidR="00000000" w:rsidRPr="00AC2D94" w:rsidP="00AC2D94">
      <w:pPr>
        <w:pStyle w:val="Heading1"/>
      </w:pPr>
      <w:bookmarkStart w:id="1" w:name="O_629242"/>
      <w:bookmarkEnd w:id="1"/>
      <w:r w:rsidRPr="00AC2D94">
        <w:t>Modification History</w:t>
      </w:r>
    </w:p>
    <w:p w:rsidR="00000000" w:rsidRPr="00AC2D94" w:rsidP="00A35665">
      <w:pPr>
        <w:pStyle w:val="BodyText"/>
      </w:pPr>
      <w:r w:rsidRPr="00AC2D94">
        <w:t>Release 1 - New unit of competency</w:t>
      </w:r>
    </w:p>
    <w:p w:rsidR="00000000" w:rsidRPr="00AC2D94" w:rsidP="00AC2D94">
      <w:pPr>
        <w:pStyle w:val="Heading1"/>
      </w:pPr>
      <w:bookmarkStart w:id="2" w:name="O_629250"/>
      <w:bookmarkEnd w:id="2"/>
      <w:r w:rsidRPr="00AC2D94">
        <w:t>Application</w:t>
      </w:r>
    </w:p>
    <w:p w:rsidR="00000000" w:rsidRPr="00AC2D94" w:rsidP="00A35665">
      <w:pPr>
        <w:pStyle w:val="BodyText"/>
      </w:pPr>
      <w:r w:rsidRPr="00AC2D94">
        <w:t>This unit of competency covers researching, specifying and recommending innovative and cost-effective styles, technologies and decorative solutions to enhance and complement interior design schemes using soft furnishings.</w:t>
      </w:r>
    </w:p>
    <w:p w:rsidR="00000000" w:rsidRPr="00AC2D94" w:rsidP="00A35665">
      <w:pPr>
        <w:pStyle w:val="BodyText"/>
      </w:pPr>
      <w:r w:rsidRPr="00AC2D94">
        <w:t>No licensing, legislative or cert</w:t>
      </w:r>
      <w:r w:rsidRPr="00AC2D94">
        <w:t>ification requirements apply to this unit at the time of publication.</w:t>
      </w:r>
    </w:p>
    <w:p w:rsidR="00000000" w:rsidRPr="00AC2D94" w:rsidP="00AC2D94">
      <w:pPr>
        <w:pStyle w:val="Heading1"/>
      </w:pPr>
      <w:bookmarkStart w:id="3" w:name="O_629249"/>
      <w:bookmarkEnd w:id="3"/>
      <w:r w:rsidRPr="00AC2D94">
        <w:t>Pre-requisite Unit</w:t>
      </w:r>
    </w:p>
    <w:p w:rsidR="00000000" w:rsidRPr="00AC2D94" w:rsidP="00AC2D94">
      <w:pPr>
        <w:pStyle w:val="Heading1"/>
      </w:pPr>
      <w:bookmarkStart w:id="4" w:name="O_629248"/>
      <w:bookmarkEnd w:id="4"/>
      <w:r w:rsidRPr="00AC2D94">
        <w:t>Competency Field</w:t>
      </w:r>
    </w:p>
    <w:p w:rsidR="00000000" w:rsidRPr="00AC2D94" w:rsidP="00AC2D94">
      <w:pPr>
        <w:pStyle w:val="Heading1"/>
      </w:pPr>
      <w:bookmarkStart w:id="5" w:name="O_629247"/>
      <w:bookmarkEnd w:id="5"/>
      <w:r w:rsidRPr="00AC2D94">
        <w:t>Unit Sector</w:t>
      </w:r>
    </w:p>
    <w:p w:rsidR="00000000" w:rsidRPr="00AC2D94" w:rsidP="00A35665">
      <w:pPr>
        <w:pStyle w:val="BodyText"/>
      </w:pPr>
      <w:r w:rsidRPr="00AC2D94">
        <w:t>Interior Decoration and Design</w:t>
      </w:r>
    </w:p>
    <w:p w:rsidR="00000000" w:rsidRPr="00AC2D94" w:rsidP="00AC2D94">
      <w:pPr>
        <w:pStyle w:val="Heading1"/>
      </w:pPr>
      <w:bookmarkStart w:id="6" w:name="O_629246"/>
      <w:bookmarkEnd w:id="6"/>
      <w:r w:rsidRPr="00AC2D94">
        <w:t>Elements and Performance Criteria</w:t>
      </w:r>
    </w:p>
    <w:tbl>
      <w:tblPr>
        <w:tblW w:w="9286" w:type="dxa"/>
        <w:tblLayout w:type="fixed"/>
        <w:tblCellMar>
          <w:left w:w="62" w:type="dxa"/>
          <w:right w:w="62" w:type="dxa"/>
        </w:tblCellMar>
        <w:tblLook w:val="0000"/>
      </w:tblPr>
      <w:tblGrid>
        <w:gridCol w:w="450"/>
        <w:gridCol w:w="2309"/>
        <w:gridCol w:w="661"/>
        <w:gridCol w:w="5866"/>
      </w:tblGrid>
      <w:tr w:rsidTr="00AC2D94">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Element</w:t>
            </w:r>
            <w:r w:rsidRPr="00AC2D94">
              <w: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Performance criteria describe the performance needed to demonstrate achievement of the element.</w:t>
            </w:r>
          </w:p>
        </w:tc>
      </w:tr>
      <w:tr w:rsidTr="00AC2D9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1</w:t>
            </w:r>
          </w:p>
        </w:tc>
        <w:tc>
          <w:tcPr>
            <w:tcW w:w="2309"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Assess project requirements</w:t>
            </w:r>
          </w:p>
        </w:tc>
        <w:tc>
          <w:tcPr>
            <w:tcW w:w="661"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1.1</w:t>
            </w:r>
          </w:p>
        </w:tc>
        <w:tc>
          <w:tcPr>
            <w:tcW w:w="5866"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Applicable work health and safety (WHS), legislative and organisational requirements relevant to researching and recommending decorative solutions are verified and complied with</w:t>
            </w:r>
          </w:p>
        </w:tc>
      </w:tr>
      <w:tr w:rsidTr="00AC2D9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1.2</w:t>
            </w:r>
          </w:p>
        </w:tc>
        <w:tc>
          <w:tcPr>
            <w:tcW w:w="5866"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Project brief is reviewed, confirmed and clarified with client</w:t>
            </w:r>
          </w:p>
        </w:tc>
      </w:tr>
      <w:tr w:rsidTr="00AC2D9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1.3</w:t>
            </w:r>
          </w:p>
        </w:tc>
        <w:tc>
          <w:tcPr>
            <w:tcW w:w="5866"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P</w:t>
            </w:r>
            <w:r w:rsidRPr="00AC2D94">
              <w:t>arameters for the project are assessed and confirmed</w:t>
            </w:r>
          </w:p>
        </w:tc>
      </w:tr>
      <w:tr w:rsidTr="00AC2D9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1.4</w:t>
            </w:r>
          </w:p>
        </w:tc>
        <w:tc>
          <w:tcPr>
            <w:tcW w:w="5866"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Resources are selected appropriate to work requirements and checked for operational effectiveness</w:t>
            </w:r>
          </w:p>
        </w:tc>
      </w:tr>
      <w:tr w:rsidTr="00AC2D9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1.5</w:t>
            </w:r>
          </w:p>
        </w:tc>
        <w:tc>
          <w:tcPr>
            <w:tcW w:w="5866"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 xml:space="preserve">Communication with others is established and maintained </w:t>
            </w:r>
          </w:p>
        </w:tc>
      </w:tr>
      <w:tr w:rsidTr="00AC2D9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1.6</w:t>
            </w:r>
          </w:p>
        </w:tc>
        <w:tc>
          <w:tcPr>
            <w:tcW w:w="5866"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 xml:space="preserve">Intended applications and effects for the windows, furniture and soft furnishings are identified </w:t>
            </w:r>
          </w:p>
        </w:tc>
      </w:tr>
      <w:tr w:rsidTr="00AC2D9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2</w:t>
            </w:r>
          </w:p>
        </w:tc>
        <w:tc>
          <w:tcPr>
            <w:tcW w:w="2309"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Determine decorative treatments for windows and openings</w:t>
            </w:r>
          </w:p>
        </w:tc>
        <w:tc>
          <w:tcPr>
            <w:tcW w:w="661"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2.1</w:t>
            </w:r>
          </w:p>
        </w:tc>
        <w:tc>
          <w:tcPr>
            <w:tcW w:w="5866"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Window treatments, their application and fixing technologies are researched to determine suita</w:t>
            </w:r>
            <w:r w:rsidRPr="00AC2D94">
              <w:t>bility for client requirements</w:t>
            </w:r>
          </w:p>
        </w:tc>
      </w:tr>
      <w:tr w:rsidTr="00AC2D9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2.2</w:t>
            </w:r>
          </w:p>
        </w:tc>
        <w:tc>
          <w:tcPr>
            <w:tcW w:w="5866"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New technologies in window treatments are researched and relevance for decorative project s identified</w:t>
            </w:r>
          </w:p>
        </w:tc>
      </w:tr>
      <w:tr w:rsidTr="00AC2D9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2.3</w:t>
            </w:r>
          </w:p>
        </w:tc>
        <w:tc>
          <w:tcPr>
            <w:tcW w:w="5866"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The types of openings and their requiremen</w:t>
            </w:r>
            <w:r w:rsidRPr="00AC2D94">
              <w:t>ts are identified and a range of possible creative solutions determined</w:t>
            </w:r>
          </w:p>
        </w:tc>
      </w:tr>
      <w:tr w:rsidTr="00AC2D9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2.4</w:t>
            </w:r>
          </w:p>
        </w:tc>
        <w:tc>
          <w:tcPr>
            <w:tcW w:w="5866"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Window or opening is measured and details recorded accurately for a range of window treatments</w:t>
            </w:r>
          </w:p>
        </w:tc>
      </w:tr>
      <w:tr w:rsidTr="00AC2D9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2.5</w:t>
            </w:r>
          </w:p>
        </w:tc>
        <w:tc>
          <w:tcPr>
            <w:tcW w:w="5866"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Fabric requirements are calculated and manufacturing requirements determine</w:t>
            </w:r>
            <w:r w:rsidRPr="00AC2D94">
              <w:t>d for a range of window treatments taking into consideration pattern repeats</w:t>
            </w:r>
          </w:p>
        </w:tc>
      </w:tr>
      <w:tr w:rsidTr="00AC2D9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3</w:t>
            </w:r>
          </w:p>
        </w:tc>
        <w:tc>
          <w:tcPr>
            <w:tcW w:w="2309"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Specify furniture transformation</w:t>
            </w:r>
          </w:p>
        </w:tc>
        <w:tc>
          <w:tcPr>
            <w:tcW w:w="661"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3.1</w:t>
            </w:r>
          </w:p>
        </w:tc>
        <w:tc>
          <w:tcPr>
            <w:tcW w:w="5866"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Methods of transforming a range of furniture and furnishings are researched</w:t>
            </w:r>
          </w:p>
        </w:tc>
      </w:tr>
      <w:tr w:rsidTr="00AC2D9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3.2</w:t>
            </w:r>
          </w:p>
        </w:tc>
        <w:tc>
          <w:tcPr>
            <w:tcW w:w="5866"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Design considerations are investigated and assessed against the project brief</w:t>
            </w:r>
          </w:p>
        </w:tc>
      </w:tr>
      <w:tr w:rsidTr="00AC2D9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3.3</w:t>
            </w:r>
          </w:p>
        </w:tc>
        <w:tc>
          <w:tcPr>
            <w:tcW w:w="5866"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Fabrics and materials are selected for furniture</w:t>
            </w:r>
          </w:p>
        </w:tc>
      </w:tr>
      <w:tr w:rsidTr="00AC2D9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3.4</w:t>
            </w:r>
          </w:p>
        </w:tc>
        <w:tc>
          <w:tcPr>
            <w:tcW w:w="5866"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Furniture transformation ideas are documented and specified</w:t>
            </w:r>
          </w:p>
        </w:tc>
      </w:tr>
      <w:tr w:rsidTr="00AC2D9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3.5</w:t>
            </w:r>
          </w:p>
        </w:tc>
        <w:tc>
          <w:tcPr>
            <w:tcW w:w="5866"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Cost estimates are calculated and assessed again</w:t>
            </w:r>
            <w:r w:rsidRPr="00AC2D94">
              <w:t>st project budget</w:t>
            </w:r>
          </w:p>
        </w:tc>
      </w:tr>
      <w:tr w:rsidTr="00AC2D9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4</w:t>
            </w:r>
          </w:p>
        </w:tc>
        <w:tc>
          <w:tcPr>
            <w:tcW w:w="2309"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Specify soft floor coverings</w:t>
            </w:r>
          </w:p>
        </w:tc>
        <w:tc>
          <w:tcPr>
            <w:tcW w:w="661"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4.1</w:t>
            </w:r>
          </w:p>
        </w:tc>
        <w:tc>
          <w:tcPr>
            <w:tcW w:w="5866"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Range of floor coverings available for application are identified and analysed to determine most suitable fit</w:t>
            </w:r>
          </w:p>
        </w:tc>
      </w:tr>
      <w:tr w:rsidTr="00AC2D9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4.2</w:t>
            </w:r>
          </w:p>
        </w:tc>
        <w:tc>
          <w:tcPr>
            <w:tcW w:w="5866"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New technologies in flooring are researched and relevance for decorative project identified</w:t>
            </w:r>
          </w:p>
        </w:tc>
      </w:tr>
      <w:tr w:rsidTr="00AC2D9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4.3</w:t>
            </w:r>
          </w:p>
        </w:tc>
        <w:tc>
          <w:tcPr>
            <w:tcW w:w="5866"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The features, limitations and environmental impact of selected floor covering is assessed against performance requirements and environmental standards</w:t>
            </w:r>
          </w:p>
        </w:tc>
      </w:tr>
      <w:tr w:rsidTr="00AC2D9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4.4</w:t>
            </w:r>
          </w:p>
        </w:tc>
        <w:tc>
          <w:tcPr>
            <w:tcW w:w="5866"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Floor area is measured and specifications recorded for flooring solution</w:t>
            </w:r>
          </w:p>
        </w:tc>
      </w:tr>
      <w:tr w:rsidTr="00AC2D9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4.5</w:t>
            </w:r>
          </w:p>
        </w:tc>
        <w:tc>
          <w:tcPr>
            <w:tcW w:w="5866"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Costs are calculated and assessed against project budget</w:t>
            </w:r>
          </w:p>
        </w:tc>
      </w:tr>
      <w:tr w:rsidTr="00AC2D9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5</w:t>
            </w:r>
          </w:p>
        </w:tc>
        <w:tc>
          <w:tcPr>
            <w:tcW w:w="2309"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Specify soft furnishings</w:t>
            </w:r>
          </w:p>
        </w:tc>
        <w:tc>
          <w:tcPr>
            <w:tcW w:w="661"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5.1</w:t>
            </w:r>
          </w:p>
        </w:tc>
        <w:tc>
          <w:tcPr>
            <w:tcW w:w="5866"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Soft furnishings are selected to meet the requirements of the brief and the overall design scheme</w:t>
            </w:r>
          </w:p>
        </w:tc>
      </w:tr>
      <w:tr w:rsidTr="00AC2D9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5.2</w:t>
            </w:r>
          </w:p>
        </w:tc>
        <w:tc>
          <w:tcPr>
            <w:tcW w:w="5866"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Specifications are documented to record colour, sizing, style and fabric details</w:t>
            </w:r>
          </w:p>
        </w:tc>
      </w:tr>
      <w:tr w:rsidTr="00AC2D9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5.3</w:t>
            </w:r>
          </w:p>
        </w:tc>
        <w:tc>
          <w:tcPr>
            <w:tcW w:w="5866"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Arrangement of soft furnishings is documented in design schedul</w:t>
            </w:r>
            <w:r w:rsidRPr="00AC2D94">
              <w:t>es</w:t>
            </w:r>
          </w:p>
        </w:tc>
      </w:tr>
      <w:tr w:rsidTr="00AC2D9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5.4</w:t>
            </w:r>
          </w:p>
        </w:tc>
        <w:tc>
          <w:tcPr>
            <w:tcW w:w="5866"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Costs of soft furnishings are calculated and assessed against project budget</w:t>
            </w:r>
          </w:p>
        </w:tc>
      </w:tr>
      <w:tr w:rsidTr="00AC2D9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6</w:t>
            </w:r>
          </w:p>
        </w:tc>
        <w:tc>
          <w:tcPr>
            <w:tcW w:w="2309"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Document and present decorative recommendations</w:t>
            </w:r>
          </w:p>
        </w:tc>
        <w:tc>
          <w:tcPr>
            <w:tcW w:w="661"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6.1</w:t>
            </w:r>
          </w:p>
        </w:tc>
        <w:tc>
          <w:tcPr>
            <w:tcW w:w="5866"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Innovative design solution to brief is presented taking into consideration parameters of design brief</w:t>
            </w:r>
          </w:p>
        </w:tc>
      </w:tr>
      <w:tr w:rsidTr="00AC2D9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6.2</w:t>
            </w:r>
          </w:p>
        </w:tc>
        <w:tc>
          <w:tcPr>
            <w:tcW w:w="5866"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Fabrics, furnishings and fixing technologies are selected taking into consideration parameters of project brief</w:t>
            </w:r>
          </w:p>
        </w:tc>
      </w:tr>
      <w:tr w:rsidTr="00AC2D9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6.3</w:t>
            </w:r>
          </w:p>
        </w:tc>
        <w:tc>
          <w:tcPr>
            <w:tcW w:w="5866"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 xml:space="preserve">Specifications are documented for all treatment recommendations </w:t>
            </w:r>
          </w:p>
        </w:tc>
      </w:tr>
      <w:tr w:rsidTr="00AC2D9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6.4</w:t>
            </w:r>
          </w:p>
        </w:tc>
        <w:tc>
          <w:tcPr>
            <w:tcW w:w="5866"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 xml:space="preserve">Schedule is presented that includes both high and low costing to </w:t>
            </w:r>
            <w:r w:rsidRPr="00AC2D94">
              <w:t xml:space="preserve">support design solution </w:t>
            </w:r>
          </w:p>
        </w:tc>
      </w:tr>
      <w:tr w:rsidTr="00AC2D9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6.5</w:t>
            </w:r>
          </w:p>
        </w:tc>
        <w:tc>
          <w:tcPr>
            <w:tcW w:w="5866"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Solution to brief is visualised graphically and in 3-D form</w:t>
            </w:r>
          </w:p>
        </w:tc>
      </w:tr>
      <w:tr w:rsidTr="00AC2D9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6.6</w:t>
            </w:r>
          </w:p>
        </w:tc>
        <w:tc>
          <w:tcPr>
            <w:tcW w:w="5866"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Sample board is created to enhance and support the design intention</w:t>
            </w:r>
          </w:p>
        </w:tc>
      </w:tr>
      <w:tr w:rsidTr="00AC2D94">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6.7</w:t>
            </w:r>
          </w:p>
        </w:tc>
        <w:tc>
          <w:tcPr>
            <w:tcW w:w="5866" w:type="dxa"/>
            <w:tcBorders>
              <w:top w:val="nil"/>
              <w:left w:val="nil"/>
              <w:bottom w:val="nil"/>
              <w:right w:val="nil"/>
            </w:tcBorders>
            <w:tcMar>
              <w:top w:w="0" w:type="dxa"/>
              <w:left w:w="62" w:type="dxa"/>
              <w:bottom w:w="0" w:type="dxa"/>
              <w:right w:w="62" w:type="dxa"/>
            </w:tcMar>
          </w:tcPr>
          <w:p w:rsidR="00000000" w:rsidRPr="00AC2D94" w:rsidP="00AC2D94">
            <w:pPr>
              <w:pStyle w:val="BodyText"/>
            </w:pPr>
            <w:r w:rsidRPr="00AC2D94">
              <w:t>Feedback and follow up is instigated and maintained with the client</w:t>
            </w:r>
          </w:p>
        </w:tc>
      </w:tr>
    </w:tbl>
    <w:p w:rsidR="00000000" w:rsidRPr="00AC2D94" w:rsidP="00AC2D94">
      <w:pPr>
        <w:pStyle w:val="BodyText"/>
      </w:pPr>
    </w:p>
    <w:p w:rsidR="00000000" w:rsidRPr="00AC2D94" w:rsidP="00AC2D94">
      <w:pPr>
        <w:pStyle w:val="AllowPageBreak"/>
      </w:pPr>
    </w:p>
    <w:p w:rsidR="00000000" w:rsidRPr="00AC2D94" w:rsidP="00AC2D94">
      <w:pPr>
        <w:pStyle w:val="Heading1"/>
      </w:pPr>
      <w:bookmarkStart w:id="7" w:name="O_629245"/>
      <w:bookmarkEnd w:id="7"/>
      <w:r w:rsidRPr="00AC2D94">
        <w:t>Foundation Skills</w:t>
      </w:r>
    </w:p>
    <w:p w:rsidR="00000000" w:rsidRPr="00AC2D94" w:rsidP="00A35665">
      <w:pPr>
        <w:pStyle w:val="BodyText"/>
      </w:pPr>
      <w:r w:rsidRPr="00AC2D94">
        <w:t>Foundation skills essential to performance are explicit in the performance criteria of this unit of competency. Detail on appropriate performance levels for each furnishing unit of competency in reading, writing, oral communicatio</w:t>
      </w:r>
      <w:r w:rsidRPr="00AC2D94">
        <w:t>n and numeracy utilising the Australian Core Skills Framework (ACSF) are provided in the Furnishing Training Package Implementation Guide.</w:t>
      </w:r>
    </w:p>
    <w:p w:rsidR="00000000" w:rsidRPr="00AC2D94" w:rsidP="00AC2D94">
      <w:pPr>
        <w:pStyle w:val="Heading1"/>
      </w:pPr>
      <w:bookmarkStart w:id="8" w:name="O_629244"/>
      <w:bookmarkEnd w:id="8"/>
      <w:r w:rsidRPr="00AC2D94">
        <w:t>Range of Conditions</w:t>
      </w:r>
    </w:p>
    <w:tbl>
      <w:tblPr>
        <w:tblW w:w="0" w:type="auto"/>
        <w:tblLayout w:type="fixed"/>
        <w:tblCellMar>
          <w:left w:w="62" w:type="dxa"/>
          <w:right w:w="62" w:type="dxa"/>
        </w:tblCellMar>
        <w:tblLook w:val="0000"/>
      </w:tblPr>
      <w:tblGrid>
        <w:gridCol w:w="2760"/>
        <w:gridCol w:w="6312"/>
      </w:tblGrid>
      <w:tr w:rsidTr="00AC2D9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t>Specifies different work environments and conditions that may affect performance</w:t>
            </w:r>
            <w:r w:rsidRPr="00AC2D94">
              <w:t xml:space="preserve">. Essential operating conditions that may be present (depending on the work situation, needs of the candidate, accessibility of the item, and local industry and regional contexts) are included. Range is restricted to essential operating conditions and any </w:t>
            </w:r>
            <w:r w:rsidRPr="00AC2D94">
              <w:t>other variables essential to the work environment.</w:t>
            </w:r>
          </w:p>
        </w:tc>
      </w:tr>
      <w:tr w:rsidTr="00AC2D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AC2D94" w:rsidP="00AC2D94">
            <w:pPr>
              <w:pStyle w:val="ListBullet"/>
            </w:pPr>
            <w:r w:rsidRPr="00AC2D94">
              <w:t xml:space="preserve">WHS requirements, including legislation, building codes, material safety management systems, hazardous </w:t>
            </w:r>
            <w:r w:rsidRPr="00AC2D94">
              <w:t xml:space="preserve">and dangerous goods codes, and local safe operating procedures or equivalent </w:t>
            </w:r>
          </w:p>
          <w:p w:rsidR="00000000" w:rsidRPr="00AC2D94" w:rsidP="00AC2D94">
            <w:pPr>
              <w:pStyle w:val="ListBullet"/>
            </w:pPr>
            <w:r w:rsidRPr="00AC2D94">
              <w:t>work is carried out in accordance with legislative obligations, environmental legislation, relevant health regulations, manual handling procedures, Liveable and Accessible Housin</w:t>
            </w:r>
            <w:r w:rsidRPr="00AC2D94">
              <w:t xml:space="preserve">g Design guidelines, and organisation insurance requirements </w:t>
            </w:r>
          </w:p>
          <w:p w:rsidR="00000000" w:rsidP="00AC2D94">
            <w:pPr>
              <w:pStyle w:val="ListBullet"/>
              <w:rPr>
                <w:lang w:val="en-NZ"/>
              </w:rPr>
            </w:pPr>
            <w:r w:rsidRPr="00AC2D94">
              <w:t>work requires individual to demonstrate discretion, judgement and problem solving, plus self-management and learning skills</w:t>
            </w:r>
          </w:p>
        </w:tc>
      </w:tr>
      <w:tr w:rsidTr="00AC2D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rPr>
                <w:rStyle w:val="SpecialBold"/>
              </w:rPr>
              <w:t>Project brief includes:</w:t>
            </w:r>
          </w:p>
        </w:tc>
        <w:tc>
          <w:tcPr>
            <w:tcW w:w="6312" w:type="dxa"/>
            <w:tcBorders>
              <w:top w:val="nil"/>
              <w:left w:val="nil"/>
              <w:bottom w:val="nil"/>
              <w:right w:val="nil"/>
            </w:tcBorders>
            <w:tcMar>
              <w:top w:w="0" w:type="dxa"/>
              <w:left w:w="62" w:type="dxa"/>
              <w:bottom w:w="0" w:type="dxa"/>
              <w:right w:w="62" w:type="dxa"/>
            </w:tcMar>
          </w:tcPr>
          <w:p w:rsidR="00000000" w:rsidRPr="00AC2D94" w:rsidP="00AC2D94">
            <w:pPr>
              <w:pStyle w:val="ListBullet"/>
            </w:pPr>
            <w:r w:rsidRPr="00AC2D94">
              <w:t xml:space="preserve">client needs and objectives </w:t>
            </w:r>
          </w:p>
          <w:p w:rsidR="00000000" w:rsidRPr="00AC2D94" w:rsidP="00AC2D94">
            <w:pPr>
              <w:pStyle w:val="ListBullet"/>
            </w:pPr>
            <w:r w:rsidRPr="00AC2D94">
              <w:t xml:space="preserve">client aims and objectives, and criteria for evaluation </w:t>
            </w:r>
          </w:p>
          <w:p w:rsidR="00000000" w:rsidRPr="00AC2D94" w:rsidP="00AC2D94">
            <w:pPr>
              <w:pStyle w:val="ListBullet"/>
            </w:pPr>
            <w:r w:rsidRPr="00AC2D94">
              <w:t>milestones</w:t>
            </w:r>
          </w:p>
          <w:p w:rsidR="00000000" w:rsidRPr="00AC2D94" w:rsidP="00AC2D94">
            <w:pPr>
              <w:pStyle w:val="ListBullet"/>
            </w:pPr>
            <w:r w:rsidRPr="00AC2D94">
              <w:t xml:space="preserve">organisational or personal profiles and aims </w:t>
            </w:r>
          </w:p>
          <w:p w:rsidR="00000000" w:rsidRPr="00AC2D94" w:rsidP="00AC2D94">
            <w:pPr>
              <w:pStyle w:val="ListBullet"/>
            </w:pPr>
            <w:r w:rsidRPr="00AC2D94">
              <w:t xml:space="preserve">image requirements and function </w:t>
            </w:r>
          </w:p>
          <w:p w:rsidR="00000000" w:rsidRPr="00AC2D94" w:rsidP="00AC2D94">
            <w:pPr>
              <w:pStyle w:val="ListBullet"/>
            </w:pPr>
            <w:r w:rsidRPr="00AC2D94">
              <w:t xml:space="preserve">target market </w:t>
            </w:r>
          </w:p>
          <w:p w:rsidR="00000000" w:rsidRPr="00AC2D94" w:rsidP="00AC2D94">
            <w:pPr>
              <w:pStyle w:val="ListBullet"/>
            </w:pPr>
            <w:r w:rsidRPr="00AC2D94">
              <w:t>budget</w:t>
            </w:r>
          </w:p>
          <w:p w:rsidR="00000000" w:rsidRPr="00AC2D94" w:rsidP="00AC2D94">
            <w:pPr>
              <w:pStyle w:val="ListBullet"/>
            </w:pPr>
            <w:r w:rsidRPr="00AC2D94">
              <w:t xml:space="preserve">timeline </w:t>
            </w:r>
          </w:p>
          <w:p w:rsidR="00000000" w:rsidRPr="00AC2D94" w:rsidP="00AC2D94">
            <w:pPr>
              <w:pStyle w:val="ListBullet"/>
            </w:pPr>
            <w:r w:rsidRPr="00AC2D94">
              <w:t xml:space="preserve">consultation requirements </w:t>
            </w:r>
          </w:p>
          <w:p w:rsidR="00000000" w:rsidP="00AC2D94">
            <w:pPr>
              <w:pStyle w:val="ListBullet"/>
              <w:rPr>
                <w:lang w:val="en-NZ"/>
              </w:rPr>
            </w:pPr>
            <w:r w:rsidRPr="00AC2D94">
              <w:t>colour requirements</w:t>
            </w:r>
          </w:p>
        </w:tc>
      </w:tr>
      <w:tr w:rsidTr="00AC2D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AC2D94" w:rsidP="00AC2D94">
            <w:pPr>
              <w:pStyle w:val="ListBullet"/>
            </w:pPr>
            <w:r w:rsidRPr="00AC2D94">
              <w:t xml:space="preserve">suppliers </w:t>
            </w:r>
          </w:p>
          <w:p w:rsidR="00000000" w:rsidRPr="00AC2D94" w:rsidP="00AC2D94">
            <w:pPr>
              <w:pStyle w:val="ListBullet"/>
            </w:pPr>
            <w:r w:rsidRPr="00AC2D94">
              <w:t xml:space="preserve">manufacturers </w:t>
            </w:r>
          </w:p>
          <w:p w:rsidR="00000000" w:rsidRPr="00AC2D94" w:rsidP="00AC2D94">
            <w:pPr>
              <w:pStyle w:val="ListBullet"/>
            </w:pPr>
            <w:r w:rsidRPr="00AC2D94">
              <w:t xml:space="preserve">private clients </w:t>
            </w:r>
          </w:p>
          <w:p w:rsidR="00000000" w:rsidRPr="00AC2D94" w:rsidP="00AC2D94">
            <w:pPr>
              <w:pStyle w:val="ListBullet"/>
            </w:pPr>
            <w:r w:rsidRPr="00AC2D94">
              <w:t>colleagues</w:t>
            </w:r>
          </w:p>
          <w:p w:rsidR="00000000" w:rsidRPr="00AC2D94" w:rsidP="00AC2D94">
            <w:pPr>
              <w:pStyle w:val="ListBullet"/>
            </w:pPr>
            <w:r w:rsidRPr="00AC2D94">
              <w:t xml:space="preserve">retailers </w:t>
            </w:r>
          </w:p>
          <w:p w:rsidR="00000000" w:rsidP="00AC2D94">
            <w:pPr>
              <w:pStyle w:val="ListBullet"/>
              <w:rPr>
                <w:lang w:val="en-NZ"/>
              </w:rPr>
            </w:pPr>
            <w:r w:rsidRPr="00AC2D94">
              <w:t>the public</w:t>
            </w:r>
          </w:p>
        </w:tc>
      </w:tr>
      <w:tr w:rsidTr="00AC2D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rPr>
                <w:rStyle w:val="SpecialBold"/>
              </w:rPr>
              <w:t>Parameters include:</w:t>
            </w:r>
          </w:p>
        </w:tc>
        <w:tc>
          <w:tcPr>
            <w:tcW w:w="6312" w:type="dxa"/>
            <w:tcBorders>
              <w:top w:val="nil"/>
              <w:left w:val="nil"/>
              <w:bottom w:val="nil"/>
              <w:right w:val="nil"/>
            </w:tcBorders>
            <w:tcMar>
              <w:top w:w="0" w:type="dxa"/>
              <w:left w:w="62" w:type="dxa"/>
              <w:bottom w:w="0" w:type="dxa"/>
              <w:right w:w="62" w:type="dxa"/>
            </w:tcMar>
          </w:tcPr>
          <w:p w:rsidR="00000000" w:rsidRPr="00AC2D94" w:rsidP="00AC2D94">
            <w:pPr>
              <w:pStyle w:val="ListBullet"/>
            </w:pPr>
            <w:r w:rsidRPr="00AC2D94">
              <w:t>scope of brief</w:t>
            </w:r>
          </w:p>
          <w:p w:rsidR="00000000" w:rsidRPr="00AC2D94" w:rsidP="00AC2D94">
            <w:pPr>
              <w:pStyle w:val="ListBullet"/>
            </w:pPr>
            <w:r w:rsidRPr="00AC2D94">
              <w:t xml:space="preserve">approval to make changes </w:t>
            </w:r>
          </w:p>
          <w:p w:rsidR="00000000" w:rsidRPr="00AC2D94" w:rsidP="00AC2D94">
            <w:pPr>
              <w:pStyle w:val="ListBullet"/>
            </w:pPr>
            <w:r w:rsidRPr="00AC2D94">
              <w:t xml:space="preserve">effect or feel trying to be achieved </w:t>
            </w:r>
          </w:p>
          <w:p w:rsidR="00000000" w:rsidRPr="00AC2D94" w:rsidP="00AC2D94">
            <w:pPr>
              <w:pStyle w:val="ListBullet"/>
            </w:pPr>
            <w:r w:rsidRPr="00AC2D94">
              <w:t xml:space="preserve">functionality (short and long term) </w:t>
            </w:r>
          </w:p>
          <w:p w:rsidR="00000000" w:rsidRPr="00AC2D94" w:rsidP="00AC2D94">
            <w:pPr>
              <w:pStyle w:val="ListBullet"/>
            </w:pPr>
            <w:r w:rsidRPr="00AC2D94">
              <w:t xml:space="preserve">budget restrictions </w:t>
            </w:r>
          </w:p>
          <w:p w:rsidR="00000000" w:rsidP="00AC2D94">
            <w:pPr>
              <w:pStyle w:val="ListBullet"/>
              <w:rPr>
                <w:lang w:val="en-NZ"/>
              </w:rPr>
            </w:pPr>
            <w:r w:rsidRPr="00AC2D94">
              <w:t>established timelines</w:t>
            </w:r>
          </w:p>
        </w:tc>
      </w:tr>
      <w:tr w:rsidTr="00AC2D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rPr>
                <w:rStyle w:val="SpecialBold"/>
              </w:rPr>
              <w:t>Resources include:</w:t>
            </w:r>
          </w:p>
        </w:tc>
        <w:tc>
          <w:tcPr>
            <w:tcW w:w="6312" w:type="dxa"/>
            <w:tcBorders>
              <w:top w:val="nil"/>
              <w:left w:val="nil"/>
              <w:bottom w:val="nil"/>
              <w:right w:val="nil"/>
            </w:tcBorders>
            <w:tcMar>
              <w:top w:w="0" w:type="dxa"/>
              <w:left w:w="62" w:type="dxa"/>
              <w:bottom w:w="0" w:type="dxa"/>
              <w:right w:w="62" w:type="dxa"/>
            </w:tcMar>
          </w:tcPr>
          <w:p w:rsidR="00000000" w:rsidRPr="00AC2D94" w:rsidP="00AC2D94">
            <w:pPr>
              <w:pStyle w:val="ListBullet"/>
            </w:pPr>
            <w:r w:rsidRPr="00AC2D94">
              <w:t xml:space="preserve">computers </w:t>
            </w:r>
          </w:p>
          <w:p w:rsidR="00000000" w:rsidRPr="00AC2D94" w:rsidP="00AC2D94">
            <w:pPr>
              <w:pStyle w:val="ListBullet"/>
            </w:pPr>
            <w:r w:rsidRPr="00AC2D94">
              <w:t>computer software</w:t>
            </w:r>
          </w:p>
          <w:p w:rsidR="00000000" w:rsidRPr="00AC2D94" w:rsidP="00AC2D94">
            <w:pPr>
              <w:pStyle w:val="ListBullet"/>
            </w:pPr>
            <w:r w:rsidRPr="00AC2D94">
              <w:t xml:space="preserve">design software </w:t>
            </w:r>
          </w:p>
          <w:p w:rsidR="00000000" w:rsidRPr="00AC2D94" w:rsidP="00AC2D94">
            <w:pPr>
              <w:pStyle w:val="ListBullet"/>
            </w:pPr>
            <w:r w:rsidRPr="00AC2D94">
              <w:t xml:space="preserve">computer-aided design (CAD) software </w:t>
            </w:r>
          </w:p>
          <w:p w:rsidR="00000000" w:rsidRPr="00AC2D94" w:rsidP="00AC2D94">
            <w:pPr>
              <w:pStyle w:val="ListBullet"/>
            </w:pPr>
            <w:r w:rsidRPr="00AC2D94">
              <w:t xml:space="preserve">colour boards </w:t>
            </w:r>
          </w:p>
          <w:p w:rsidR="00000000" w:rsidRPr="00AC2D94" w:rsidP="00AC2D94">
            <w:pPr>
              <w:pStyle w:val="ListBullet"/>
            </w:pPr>
            <w:r w:rsidRPr="00AC2D94">
              <w:t xml:space="preserve">storyboards </w:t>
            </w:r>
          </w:p>
          <w:p w:rsidR="00000000" w:rsidRPr="00AC2D94" w:rsidP="00AC2D94">
            <w:pPr>
              <w:pStyle w:val="ListBullet"/>
            </w:pPr>
            <w:r w:rsidRPr="00AC2D94">
              <w:t xml:space="preserve">swatches </w:t>
            </w:r>
          </w:p>
          <w:p w:rsidR="00000000" w:rsidRPr="00AC2D94" w:rsidP="00AC2D94">
            <w:pPr>
              <w:pStyle w:val="ListBullet"/>
            </w:pPr>
            <w:r w:rsidRPr="00AC2D94">
              <w:t xml:space="preserve">product based colour systems, such as Munsell or similar </w:t>
            </w:r>
          </w:p>
          <w:p w:rsidR="00000000" w:rsidRPr="00AC2D94" w:rsidP="00AC2D94">
            <w:pPr>
              <w:pStyle w:val="ListBullet"/>
            </w:pPr>
            <w:r w:rsidRPr="00AC2D94">
              <w:t xml:space="preserve">colour matching system, such as Pantone Matching System (PMS) </w:t>
            </w:r>
          </w:p>
          <w:p w:rsidR="00000000" w:rsidRPr="00AC2D94" w:rsidP="00AC2D94">
            <w:pPr>
              <w:pStyle w:val="ListBullet"/>
            </w:pPr>
            <w:r w:rsidRPr="00AC2D94">
              <w:t xml:space="preserve">journals (directions magazines) </w:t>
            </w:r>
          </w:p>
          <w:p w:rsidR="00000000" w:rsidRPr="00AC2D94" w:rsidP="00AC2D94">
            <w:pPr>
              <w:pStyle w:val="ListBullet"/>
            </w:pPr>
            <w:r w:rsidRPr="00AC2D94">
              <w:t xml:space="preserve">artistic equipment and products </w:t>
            </w:r>
          </w:p>
          <w:p w:rsidR="00000000" w:rsidP="00AC2D94">
            <w:pPr>
              <w:pStyle w:val="ListBullet"/>
              <w:rPr>
                <w:lang w:val="en-NZ"/>
              </w:rPr>
            </w:pPr>
            <w:r w:rsidRPr="00AC2D94">
              <w:t>model making equipment</w:t>
            </w:r>
          </w:p>
        </w:tc>
      </w:tr>
      <w:tr w:rsidTr="00AC2D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rPr>
                <w:rStyle w:val="SpecialBold"/>
              </w:rPr>
              <w:t>Research includes:</w:t>
            </w:r>
          </w:p>
        </w:tc>
        <w:tc>
          <w:tcPr>
            <w:tcW w:w="6312" w:type="dxa"/>
            <w:tcBorders>
              <w:top w:val="nil"/>
              <w:left w:val="nil"/>
              <w:bottom w:val="nil"/>
              <w:right w:val="nil"/>
            </w:tcBorders>
            <w:tcMar>
              <w:top w:w="0" w:type="dxa"/>
              <w:left w:w="62" w:type="dxa"/>
              <w:bottom w:w="0" w:type="dxa"/>
              <w:right w:w="62" w:type="dxa"/>
            </w:tcMar>
          </w:tcPr>
          <w:p w:rsidR="00000000" w:rsidRPr="00AC2D94" w:rsidP="00AC2D94">
            <w:pPr>
              <w:pStyle w:val="ListBullet"/>
            </w:pPr>
            <w:r w:rsidRPr="00AC2D94">
              <w:t>internet</w:t>
            </w:r>
          </w:p>
          <w:p w:rsidR="00000000" w:rsidRPr="00AC2D94" w:rsidP="00AC2D94">
            <w:pPr>
              <w:pStyle w:val="ListBullet"/>
            </w:pPr>
            <w:r w:rsidRPr="00AC2D94">
              <w:t>magazines</w:t>
            </w:r>
          </w:p>
          <w:p w:rsidR="00000000" w:rsidRPr="00AC2D94" w:rsidP="00AC2D94">
            <w:pPr>
              <w:pStyle w:val="ListBullet"/>
            </w:pPr>
            <w:r w:rsidRPr="00AC2D94">
              <w:t xml:space="preserve">catalogues </w:t>
            </w:r>
          </w:p>
          <w:p w:rsidR="00000000" w:rsidRPr="00AC2D94" w:rsidP="00AC2D94">
            <w:pPr>
              <w:pStyle w:val="ListBullet"/>
            </w:pPr>
            <w:r w:rsidRPr="00AC2D94">
              <w:t>retail or wholesale outlets</w:t>
            </w:r>
          </w:p>
          <w:p w:rsidR="00000000" w:rsidRPr="00AC2D94" w:rsidP="00AC2D94">
            <w:pPr>
              <w:pStyle w:val="ListBullet"/>
            </w:pPr>
            <w:r w:rsidRPr="00AC2D94">
              <w:t>books</w:t>
            </w:r>
          </w:p>
          <w:p w:rsidR="00000000" w:rsidP="00AC2D94">
            <w:pPr>
              <w:pStyle w:val="ListBullet"/>
              <w:rPr>
                <w:lang w:val="en-NZ"/>
              </w:rPr>
            </w:pPr>
            <w:r w:rsidRPr="00AC2D94">
              <w:t>site visits</w:t>
            </w:r>
          </w:p>
        </w:tc>
      </w:tr>
      <w:tr w:rsidTr="00AC2D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rPr>
                <w:rStyle w:val="SpecialBold"/>
              </w:rPr>
              <w:t>Pattern repeats include:</w:t>
            </w:r>
          </w:p>
        </w:tc>
        <w:tc>
          <w:tcPr>
            <w:tcW w:w="6312" w:type="dxa"/>
            <w:tcBorders>
              <w:top w:val="nil"/>
              <w:left w:val="nil"/>
              <w:bottom w:val="nil"/>
              <w:right w:val="nil"/>
            </w:tcBorders>
            <w:tcMar>
              <w:top w:w="0" w:type="dxa"/>
              <w:left w:w="62" w:type="dxa"/>
              <w:bottom w:w="0" w:type="dxa"/>
              <w:right w:w="62" w:type="dxa"/>
            </w:tcMar>
          </w:tcPr>
          <w:p w:rsidR="00000000" w:rsidP="00AC2D94">
            <w:pPr>
              <w:pStyle w:val="ListBullet"/>
              <w:rPr>
                <w:lang w:val="en-NZ"/>
              </w:rPr>
            </w:pPr>
            <w:r w:rsidRPr="00AC2D94">
              <w:t>textiles or fabrics with a distinctive print and how often that pattern repeats within the applicable square metreage required for a project so as to meet conformity</w:t>
            </w:r>
          </w:p>
        </w:tc>
      </w:tr>
      <w:tr w:rsidTr="00AC2D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rPr>
                <w:rStyle w:val="SpecialBold"/>
              </w:rPr>
              <w:t>Environmental impacts include:</w:t>
            </w:r>
          </w:p>
        </w:tc>
        <w:tc>
          <w:tcPr>
            <w:tcW w:w="6312" w:type="dxa"/>
            <w:tcBorders>
              <w:top w:val="nil"/>
              <w:left w:val="nil"/>
              <w:bottom w:val="nil"/>
              <w:right w:val="nil"/>
            </w:tcBorders>
            <w:tcMar>
              <w:top w:w="0" w:type="dxa"/>
              <w:left w:w="62" w:type="dxa"/>
              <w:bottom w:w="0" w:type="dxa"/>
              <w:right w:w="62" w:type="dxa"/>
            </w:tcMar>
          </w:tcPr>
          <w:p w:rsidR="00000000" w:rsidRPr="00AC2D94" w:rsidP="00AC2D94">
            <w:pPr>
              <w:pStyle w:val="ListBullet"/>
            </w:pPr>
            <w:r w:rsidRPr="00AC2D94">
              <w:t>how the sourcing and use of mat</w:t>
            </w:r>
            <w:r w:rsidRPr="00AC2D94">
              <w:t>erials effects the environment and how its continued use will affect the area the material was sourced from</w:t>
            </w:r>
          </w:p>
          <w:p w:rsidR="00000000" w:rsidRPr="00AC2D94" w:rsidP="00AC2D94">
            <w:pPr>
              <w:pStyle w:val="ListBullet"/>
            </w:pPr>
            <w:r w:rsidRPr="00AC2D94">
              <w:t>energy consumption in processing the material</w:t>
            </w:r>
          </w:p>
          <w:p w:rsidR="00000000" w:rsidRPr="00AC2D94" w:rsidP="00AC2D94">
            <w:pPr>
              <w:pStyle w:val="ListBullet"/>
            </w:pPr>
            <w:r w:rsidRPr="00AC2D94">
              <w:t>greenhouse gases created</w:t>
            </w:r>
          </w:p>
          <w:p w:rsidR="00000000" w:rsidRPr="00AC2D94" w:rsidP="00AC2D94">
            <w:pPr>
              <w:pStyle w:val="ListBullet"/>
            </w:pPr>
            <w:r w:rsidRPr="00AC2D94">
              <w:t>waste levels and resource utilisation</w:t>
            </w:r>
          </w:p>
          <w:p w:rsidR="00000000" w:rsidRPr="00AC2D94" w:rsidP="00AC2D94">
            <w:pPr>
              <w:pStyle w:val="ListBullet"/>
            </w:pPr>
            <w:r w:rsidRPr="00AC2D94">
              <w:t>what impact will be felt by reducing or stopping use of the material</w:t>
            </w:r>
          </w:p>
          <w:p w:rsidR="00000000" w:rsidRPr="00AC2D94" w:rsidP="00AC2D94">
            <w:pPr>
              <w:pStyle w:val="ListBullet"/>
            </w:pPr>
            <w:r w:rsidRPr="00AC2D94">
              <w:t>when applied to window fittings, environmental impact may include:</w:t>
            </w:r>
          </w:p>
          <w:p w:rsidR="00000000" w:rsidP="00AC2D94">
            <w:pPr>
              <w:pStyle w:val="ListBullet2"/>
              <w:rPr>
                <w:lang w:val="en-NZ"/>
              </w:rPr>
            </w:pPr>
            <w:r w:rsidRPr="00AC2D94">
              <w:t>the amount of natural light made available from decorative solution in order to reduce requirements for powered light s</w:t>
            </w:r>
            <w:r w:rsidRPr="00AC2D94">
              <w:t>ources</w:t>
            </w:r>
          </w:p>
        </w:tc>
      </w:tr>
      <w:tr w:rsidTr="00AC2D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rPr>
                <w:rStyle w:val="SpecialBold"/>
              </w:rPr>
              <w:t>Soft furnishings include:</w:t>
            </w:r>
          </w:p>
        </w:tc>
        <w:tc>
          <w:tcPr>
            <w:tcW w:w="6312" w:type="dxa"/>
            <w:tcBorders>
              <w:top w:val="nil"/>
              <w:left w:val="nil"/>
              <w:bottom w:val="nil"/>
              <w:right w:val="nil"/>
            </w:tcBorders>
            <w:tcMar>
              <w:top w:w="0" w:type="dxa"/>
              <w:left w:w="62" w:type="dxa"/>
              <w:bottom w:w="0" w:type="dxa"/>
              <w:right w:w="62" w:type="dxa"/>
            </w:tcMar>
          </w:tcPr>
          <w:p w:rsidR="00000000" w:rsidRPr="00AC2D94" w:rsidP="00AC2D94">
            <w:pPr>
              <w:pStyle w:val="ListBullet"/>
            </w:pPr>
            <w:r w:rsidRPr="00AC2D94">
              <w:t>window treatments and curtains</w:t>
            </w:r>
          </w:p>
          <w:p w:rsidR="00000000" w:rsidRPr="00AC2D94" w:rsidP="00AC2D94">
            <w:pPr>
              <w:pStyle w:val="ListBullet"/>
            </w:pPr>
            <w:r w:rsidRPr="00AC2D94">
              <w:t>blinds</w:t>
            </w:r>
          </w:p>
          <w:p w:rsidR="00000000" w:rsidRPr="00AC2D94" w:rsidP="00AC2D94">
            <w:pPr>
              <w:pStyle w:val="ListBullet"/>
            </w:pPr>
            <w:r w:rsidRPr="00AC2D94">
              <w:t>awnings</w:t>
            </w:r>
          </w:p>
          <w:p w:rsidR="00000000" w:rsidRPr="00AC2D94" w:rsidP="00AC2D94">
            <w:pPr>
              <w:pStyle w:val="ListBullet"/>
            </w:pPr>
            <w:r w:rsidRPr="00AC2D94">
              <w:t>trimmings</w:t>
            </w:r>
          </w:p>
          <w:p w:rsidR="00000000" w:rsidRPr="00AC2D94" w:rsidP="00AC2D94">
            <w:pPr>
              <w:pStyle w:val="ListBullet"/>
            </w:pPr>
            <w:r w:rsidRPr="00AC2D94">
              <w:t>bedding treatments</w:t>
            </w:r>
          </w:p>
          <w:p w:rsidR="00000000" w:rsidRPr="00AC2D94" w:rsidP="00AC2D94">
            <w:pPr>
              <w:pStyle w:val="ListBullet"/>
            </w:pPr>
            <w:r w:rsidRPr="00AC2D94">
              <w:t>lampshades</w:t>
            </w:r>
          </w:p>
          <w:p w:rsidR="00000000" w:rsidRPr="00AC2D94" w:rsidP="00AC2D94">
            <w:pPr>
              <w:pStyle w:val="ListBullet"/>
            </w:pPr>
            <w:r w:rsidRPr="00AC2D94">
              <w:t>carpets</w:t>
            </w:r>
          </w:p>
          <w:p w:rsidR="00000000" w:rsidRPr="00AC2D94" w:rsidP="00AC2D94">
            <w:pPr>
              <w:pStyle w:val="ListBullet"/>
            </w:pPr>
            <w:r w:rsidRPr="00AC2D94">
              <w:t>rugs</w:t>
            </w:r>
          </w:p>
          <w:p w:rsidR="00000000" w:rsidRPr="00AC2D94" w:rsidP="00AC2D94">
            <w:pPr>
              <w:pStyle w:val="ListBullet"/>
            </w:pPr>
            <w:r w:rsidRPr="00AC2D94">
              <w:t>cushions</w:t>
            </w:r>
          </w:p>
          <w:p w:rsidR="00000000" w:rsidRPr="00AC2D94" w:rsidP="00AC2D94">
            <w:pPr>
              <w:pStyle w:val="ListBullet"/>
            </w:pPr>
            <w:r w:rsidRPr="00AC2D94">
              <w:t xml:space="preserve">upholstery </w:t>
            </w:r>
          </w:p>
          <w:p w:rsidR="00000000" w:rsidP="00AC2D94">
            <w:pPr>
              <w:pStyle w:val="ListBullet"/>
              <w:rPr>
                <w:lang w:val="en-NZ"/>
              </w:rPr>
            </w:pPr>
            <w:r w:rsidRPr="00AC2D94">
              <w:t>accessories</w:t>
            </w:r>
          </w:p>
        </w:tc>
      </w:tr>
      <w:tr w:rsidTr="00AC2D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C2D94">
            <w:pPr>
              <w:pStyle w:val="BodyText"/>
              <w:rPr>
                <w:lang w:val="en-NZ"/>
              </w:rPr>
            </w:pPr>
            <w:r w:rsidRPr="00AC2D94">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AC2D94" w:rsidP="00AC2D94">
            <w:pPr>
              <w:pStyle w:val="ListBullet"/>
            </w:pPr>
            <w:r w:rsidRPr="00AC2D94">
              <w:t xml:space="preserve">work instructions, including plans, drawings and designs </w:t>
            </w:r>
          </w:p>
          <w:p w:rsidR="00000000" w:rsidRPr="00AC2D94" w:rsidP="00AC2D94">
            <w:pPr>
              <w:pStyle w:val="ListBullet"/>
            </w:pPr>
            <w:r w:rsidRPr="00AC2D94">
              <w:t xml:space="preserve">workplace procedures relating to reporting and communication </w:t>
            </w:r>
          </w:p>
          <w:p w:rsidR="00000000" w:rsidRPr="00AC2D94" w:rsidP="00AC2D94">
            <w:pPr>
              <w:pStyle w:val="ListBullet"/>
            </w:pPr>
            <w:r w:rsidRPr="00AC2D94">
              <w:t>manufacturer specifications and operational procedures</w:t>
            </w:r>
          </w:p>
        </w:tc>
      </w:tr>
    </w:tbl>
    <w:p w:rsidR="00000000" w:rsidRPr="00AC2D94" w:rsidP="00AC2D94">
      <w:pPr>
        <w:pStyle w:val="BodyText"/>
      </w:pPr>
    </w:p>
    <w:p w:rsidR="00000000" w:rsidRPr="00AC2D94" w:rsidP="00AC2D94">
      <w:pPr>
        <w:pStyle w:val="AllowPageBreak"/>
      </w:pPr>
    </w:p>
    <w:p w:rsidR="00000000" w:rsidRPr="00AC2D94" w:rsidP="00AC2D94">
      <w:pPr>
        <w:pStyle w:val="Heading1"/>
      </w:pPr>
      <w:bookmarkStart w:id="9" w:name="O_629243"/>
      <w:bookmarkEnd w:id="9"/>
      <w:r w:rsidRPr="00AC2D94">
        <w:t>Unit Mapping Information</w:t>
      </w:r>
    </w:p>
    <w:p w:rsidR="00000000" w:rsidRPr="00AC2D94" w:rsidP="00A35665">
      <w:pPr>
        <w:pStyle w:val="BodyText"/>
      </w:pPr>
      <w:r w:rsidRPr="00AC2D94">
        <w:t>Supersedes and is equivalent to LMFID5011A Specify soft furnishings for complete interior solution.</w:t>
      </w:r>
    </w:p>
    <w:p w:rsidR="00000000" w:rsidRPr="00AC2D94" w:rsidP="00AC2D94">
      <w:pPr>
        <w:pStyle w:val="Heading1"/>
      </w:pPr>
      <w:bookmarkStart w:id="10" w:name="O_629236"/>
      <w:bookmarkEnd w:id="10"/>
      <w:r w:rsidRPr="00AC2D94">
        <w:t>Links</w:t>
      </w:r>
    </w:p>
    <w:p w:rsidR="00000000" w:rsidRPr="00AC2D94" w:rsidP="00A35665">
      <w:pPr>
        <w:pStyle w:val="BodyText"/>
      </w:pPr>
      <w:r w:rsidRPr="00AC2D9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142CA">
        <w:rPr>
          <w:rStyle w:val="Hyperlink"/>
        </w:rPr>
        <w:t>https://vetnet.gov.au/Pages/TrainingDocs.aspx?q=0601ab95-583a-4e93-b2d4-cfb27b03ed73</w:t>
      </w:r>
      <w:r>
        <w:fldChar w:fldCharType="end"/>
      </w:r>
    </w:p>
    <w:p w:rsidR="00000000" w:rsidRPr="00AC2D94" w:rsidP="00A35665">
      <w:pPr>
        <w:pStyle w:val="BodyText"/>
        <w:sectPr w:rsidSect="00AC2D94">
          <w:headerReference w:type="default" r:id="rId10"/>
          <w:footerReference w:type="default" r:id="rId11"/>
          <w:pgSz w:w="11908" w:h="16833"/>
          <w:pgMar w:top="1702" w:right="1418" w:bottom="1702" w:left="1418" w:header="992" w:footer="992" w:gutter="0"/>
          <w:cols w:space="720"/>
          <w:noEndnote/>
          <w:docGrid w:linePitch="299"/>
        </w:sectPr>
      </w:pPr>
    </w:p>
    <w:p w:rsidR="00000000" w:rsidRPr="00AC2D94" w:rsidP="00AC2D94">
      <w:pPr>
        <w:pStyle w:val="SuperHeading"/>
      </w:pPr>
      <w:r w:rsidRPr="00AC2D94">
        <w:t>Assessment Requirements for MSFID5011 Specify soft furnishings for complete interior solution</w:t>
      </w:r>
    </w:p>
    <w:p w:rsidR="00000000" w:rsidRPr="00AC2D94" w:rsidP="00AC2D94">
      <w:pPr>
        <w:pStyle w:val="Heading1"/>
      </w:pPr>
      <w:bookmarkStart w:id="11" w:name="O_629238"/>
      <w:bookmarkEnd w:id="11"/>
      <w:r w:rsidRPr="00AC2D94">
        <w:t>Modification History</w:t>
      </w:r>
    </w:p>
    <w:p w:rsidR="00000000" w:rsidRPr="00AC2D94" w:rsidP="00A35665">
      <w:pPr>
        <w:pStyle w:val="BodyText"/>
      </w:pPr>
      <w:r w:rsidRPr="00AC2D94">
        <w:t>Release 1 - New unit of competency</w:t>
      </w:r>
    </w:p>
    <w:p w:rsidR="00000000" w:rsidRPr="00AC2D94" w:rsidP="00AC2D94">
      <w:pPr>
        <w:pStyle w:val="Heading1"/>
      </w:pPr>
      <w:bookmarkStart w:id="12" w:name="O_629241"/>
      <w:bookmarkEnd w:id="12"/>
      <w:r w:rsidRPr="00AC2D94">
        <w:t>Performance Evidence</w:t>
      </w:r>
    </w:p>
    <w:p w:rsidR="00000000" w:rsidRPr="00AC2D94" w:rsidP="00AC2D94">
      <w:pPr>
        <w:pStyle w:val="ListBullet"/>
      </w:pPr>
      <w:r w:rsidRPr="00AC2D94">
        <w:t xml:space="preserve">Interpret work orders and locate and apply relevant information </w:t>
      </w:r>
    </w:p>
    <w:p w:rsidR="00000000" w:rsidRPr="00AC2D94" w:rsidP="00AC2D94">
      <w:pPr>
        <w:pStyle w:val="ListBullet"/>
      </w:pPr>
      <w:r w:rsidRPr="00AC2D94">
        <w:t xml:space="preserve">Apply safe handling requirements for equipment, products and materials, including use of personal protective equipment </w:t>
      </w:r>
    </w:p>
    <w:p w:rsidR="00000000" w:rsidRPr="00AC2D94" w:rsidP="00AC2D94">
      <w:pPr>
        <w:pStyle w:val="ListBullet"/>
      </w:pPr>
      <w:r w:rsidRPr="00AC2D94">
        <w:t xml:space="preserve">Identify materials used in the work process </w:t>
      </w:r>
    </w:p>
    <w:p w:rsidR="00000000" w:rsidRPr="00AC2D94" w:rsidP="00AC2D94">
      <w:pPr>
        <w:pStyle w:val="ListBullet"/>
      </w:pPr>
      <w:r w:rsidRPr="00AC2D94">
        <w:t xml:space="preserve">Follow work instructions, operating procedures and inspection processes to: </w:t>
      </w:r>
    </w:p>
    <w:p w:rsidR="00000000" w:rsidRPr="00AC2D94" w:rsidP="00AC2D94">
      <w:pPr>
        <w:pStyle w:val="ListBullet2"/>
      </w:pPr>
      <w:r w:rsidRPr="00AC2D94">
        <w:t xml:space="preserve">minimise the risk of injury to self or others </w:t>
      </w:r>
    </w:p>
    <w:p w:rsidR="00000000" w:rsidRPr="00AC2D94" w:rsidP="00AC2D94">
      <w:pPr>
        <w:pStyle w:val="ListBullet2"/>
      </w:pPr>
      <w:r w:rsidRPr="00AC2D94">
        <w:t xml:space="preserve">prevent damage to goods, equipment and products </w:t>
      </w:r>
    </w:p>
    <w:p w:rsidR="00000000" w:rsidRPr="00AC2D94" w:rsidP="00AC2D94">
      <w:pPr>
        <w:pStyle w:val="ListBullet2"/>
      </w:pPr>
      <w:r w:rsidRPr="00AC2D94">
        <w:t xml:space="preserve">maintain required production output and product quality </w:t>
      </w:r>
    </w:p>
    <w:p w:rsidR="00000000" w:rsidRPr="00AC2D94" w:rsidP="00AC2D94">
      <w:pPr>
        <w:pStyle w:val="ListBullet"/>
      </w:pPr>
      <w:r w:rsidRPr="00AC2D94">
        <w:t>Research and recommend decorative treatments for interior design schemes using soft furnishings for windows, flooring and furniture to meet the design requirements of at least two (2) project briefs effectively applying design elements and principles to re</w:t>
      </w:r>
      <w:r w:rsidRPr="00AC2D94">
        <w:t>commended decorative solution</w:t>
      </w:r>
    </w:p>
    <w:p w:rsidR="00000000" w:rsidRPr="00AC2D94" w:rsidP="00AC2D94">
      <w:pPr>
        <w:pStyle w:val="ListBullet"/>
      </w:pPr>
      <w:r w:rsidRPr="00AC2D94">
        <w:t xml:space="preserve">Visually present decorative solutions to illustrate how ideas meet overall design requirements correctly calculating quantities and costing required </w:t>
      </w:r>
    </w:p>
    <w:p w:rsidR="00000000" w:rsidRPr="00AC2D94" w:rsidP="00AC2D94">
      <w:pPr>
        <w:pStyle w:val="ListBullet"/>
      </w:pPr>
      <w:r w:rsidRPr="00AC2D94">
        <w:t>Use mathematical ideas and techniques to correctly complete measurements, ca</w:t>
      </w:r>
      <w:r w:rsidRPr="00AC2D94">
        <w:t xml:space="preserve">lculate area/volume and estimate material requirements </w:t>
      </w:r>
    </w:p>
    <w:p w:rsidR="00000000" w:rsidRPr="00AC2D94" w:rsidP="00AC2D94">
      <w:pPr>
        <w:pStyle w:val="ListBullet"/>
      </w:pPr>
      <w:r w:rsidRPr="00AC2D94">
        <w:t xml:space="preserve">Communicate ideas and information to enable confirmation of work requirements and specifications, presentation of design/colour concepts, the reporting of work outcomes and problems </w:t>
      </w:r>
    </w:p>
    <w:p w:rsidR="00000000" w:rsidRPr="00AC2D94" w:rsidP="00AC2D94">
      <w:pPr>
        <w:pStyle w:val="ListBullet"/>
      </w:pPr>
      <w:r w:rsidRPr="00AC2D94">
        <w:t>Initiate new idea</w:t>
      </w:r>
      <w:r w:rsidRPr="00AC2D94">
        <w:t>s and work techniques</w:t>
      </w:r>
    </w:p>
    <w:p w:rsidR="00000000" w:rsidRPr="00AC2D94" w:rsidP="00AC2D94">
      <w:pPr>
        <w:pStyle w:val="ListBullet"/>
      </w:pPr>
      <w:r w:rsidRPr="00AC2D94">
        <w:t>Avoid backtracking, work flow interruptions or wastage</w:t>
      </w:r>
    </w:p>
    <w:p w:rsidR="00000000" w:rsidRPr="00AC2D94" w:rsidP="00AC2D94">
      <w:pPr>
        <w:pStyle w:val="ListBullet"/>
      </w:pPr>
      <w:r w:rsidRPr="00AC2D94">
        <w:t>Work with others and in a team by recognising dependencies and using cooperative approaches to optimise work flow and productivity</w:t>
      </w:r>
    </w:p>
    <w:p w:rsidR="00000000" w:rsidRPr="00AC2D94" w:rsidP="00AC2D94">
      <w:pPr>
        <w:pStyle w:val="AllowPageBreak"/>
      </w:pPr>
    </w:p>
    <w:p w:rsidR="00000000" w:rsidRPr="00AC2D94" w:rsidP="00AC2D94">
      <w:pPr>
        <w:pStyle w:val="Heading1"/>
      </w:pPr>
      <w:bookmarkStart w:id="13" w:name="O_629240"/>
      <w:bookmarkEnd w:id="13"/>
      <w:r w:rsidRPr="00AC2D94">
        <w:t>Knowledge Evidence</w:t>
      </w:r>
    </w:p>
    <w:p w:rsidR="00000000" w:rsidRPr="00AC2D94" w:rsidP="00AC2D94">
      <w:pPr>
        <w:pStyle w:val="ListBullet"/>
      </w:pPr>
      <w:r w:rsidRPr="00AC2D94">
        <w:t>State or te</w:t>
      </w:r>
      <w:r w:rsidRPr="00AC2D94">
        <w:t>rritory WHS legislation, regulations, standards and codes of practice relevant to the full range of processes for researching and recommending decorative treatments</w:t>
      </w:r>
    </w:p>
    <w:p w:rsidR="00000000" w:rsidRPr="00AC2D94" w:rsidP="00AC2D94">
      <w:pPr>
        <w:pStyle w:val="ListBullet"/>
      </w:pPr>
      <w:r w:rsidRPr="00AC2D94">
        <w:t>organisational and site standards, requirements, policies and procedures for researching an</w:t>
      </w:r>
      <w:r w:rsidRPr="00AC2D94">
        <w:t xml:space="preserve">d recommending decorative treatments </w:t>
      </w:r>
    </w:p>
    <w:p w:rsidR="00000000" w:rsidRPr="00AC2D94" w:rsidP="00AC2D94">
      <w:pPr>
        <w:pStyle w:val="ListBullet"/>
      </w:pPr>
      <w:r w:rsidRPr="00AC2D94">
        <w:t>Elements and principles of design, including liveability and accessibility</w:t>
      </w:r>
    </w:p>
    <w:p w:rsidR="00000000" w:rsidRPr="00AC2D94" w:rsidP="00AC2D94">
      <w:pPr>
        <w:pStyle w:val="ListBullet"/>
      </w:pPr>
      <w:r w:rsidRPr="00AC2D94">
        <w:t>Creativity and artistic relevance</w:t>
      </w:r>
    </w:p>
    <w:p w:rsidR="00000000" w:rsidRPr="00AC2D94" w:rsidP="00AC2D94">
      <w:pPr>
        <w:pStyle w:val="ListBullet"/>
      </w:pPr>
      <w:r w:rsidRPr="00AC2D94">
        <w:t>Ergonomics, anthropometrics, proxemics and aesthetic values</w:t>
      </w:r>
    </w:p>
    <w:p w:rsidR="00000000" w:rsidRPr="00AC2D94" w:rsidP="00AC2D94">
      <w:pPr>
        <w:pStyle w:val="ListBullet"/>
      </w:pPr>
      <w:r w:rsidRPr="00AC2D94">
        <w:t>Types of equipment and procedures for their safe use, operation and maintenance</w:t>
      </w:r>
    </w:p>
    <w:p w:rsidR="00000000" w:rsidRPr="00AC2D94" w:rsidP="00AC2D94">
      <w:pPr>
        <w:pStyle w:val="ListBullet"/>
      </w:pPr>
      <w:r w:rsidRPr="00AC2D94">
        <w:t>Characteristics of materials, products and defects</w:t>
      </w:r>
    </w:p>
    <w:p w:rsidR="00000000" w:rsidRPr="00AC2D94" w:rsidP="00AC2D94">
      <w:pPr>
        <w:pStyle w:val="ListBullet"/>
      </w:pPr>
      <w:r w:rsidRPr="00AC2D94">
        <w:t>Soft material types and textiles</w:t>
      </w:r>
    </w:p>
    <w:p w:rsidR="00000000" w:rsidRPr="00AC2D94" w:rsidP="00AC2D94">
      <w:pPr>
        <w:pStyle w:val="ListBullet"/>
      </w:pPr>
      <w:r w:rsidRPr="00AC2D94">
        <w:t>Design themes and design development</w:t>
      </w:r>
    </w:p>
    <w:p w:rsidR="00000000" w:rsidRPr="00AC2D94" w:rsidP="00AC2D94">
      <w:pPr>
        <w:pStyle w:val="ListBullet"/>
      </w:pPr>
      <w:r w:rsidRPr="00AC2D94">
        <w:t>Colours, furnishings and decoration options</w:t>
      </w:r>
    </w:p>
    <w:p w:rsidR="00000000" w:rsidRPr="00AC2D94" w:rsidP="00AC2D94">
      <w:pPr>
        <w:pStyle w:val="ListBullet"/>
      </w:pPr>
      <w:r w:rsidRPr="00AC2D94">
        <w:t>Sketching a</w:t>
      </w:r>
      <w:r w:rsidRPr="00AC2D94">
        <w:t>nd drawing techniques</w:t>
      </w:r>
    </w:p>
    <w:p w:rsidR="00000000" w:rsidRPr="00AC2D94" w:rsidP="00AC2D94">
      <w:pPr>
        <w:pStyle w:val="ListBullet"/>
      </w:pPr>
      <w:r w:rsidRPr="00AC2D94">
        <w:t>Procedures for the recording, reporting and maintenance of workplace records and information</w:t>
      </w:r>
    </w:p>
    <w:p w:rsidR="00000000" w:rsidRPr="00AC2D94" w:rsidP="00AC2D94">
      <w:pPr>
        <w:pStyle w:val="ListBullet"/>
      </w:pPr>
      <w:r w:rsidRPr="00AC2D94">
        <w:t>Appropriate mathematical procedures for estimation and measurement</w:t>
      </w:r>
    </w:p>
    <w:p w:rsidR="00000000" w:rsidRPr="00AC2D94" w:rsidP="00AC2D94">
      <w:pPr>
        <w:pStyle w:val="ListBullet"/>
      </w:pPr>
      <w:r w:rsidRPr="00AC2D94">
        <w:t>Environmental protection requirements</w:t>
      </w:r>
    </w:p>
    <w:p w:rsidR="00000000" w:rsidRPr="00AC2D94" w:rsidP="00AC2D94">
      <w:pPr>
        <w:pStyle w:val="ListBullet"/>
      </w:pPr>
      <w:r w:rsidRPr="00AC2D94">
        <w:t>Established communication channels a</w:t>
      </w:r>
      <w:r w:rsidRPr="00AC2D94">
        <w:t>nd protocols</w:t>
      </w:r>
    </w:p>
    <w:p w:rsidR="00000000" w:rsidRPr="00AC2D94" w:rsidP="00AC2D94">
      <w:pPr>
        <w:pStyle w:val="ListBullet"/>
      </w:pPr>
      <w:r w:rsidRPr="00AC2D94">
        <w:t>Relevant problem identification and resolution techniques</w:t>
      </w:r>
    </w:p>
    <w:p w:rsidR="00000000" w:rsidRPr="00AC2D94" w:rsidP="00AC2D94">
      <w:pPr>
        <w:pStyle w:val="AllowPageBreak"/>
      </w:pPr>
    </w:p>
    <w:p w:rsidR="00000000" w:rsidRPr="00AC2D94" w:rsidP="00AC2D94">
      <w:pPr>
        <w:pStyle w:val="Heading1"/>
      </w:pPr>
      <w:bookmarkStart w:id="14" w:name="O_629239"/>
      <w:bookmarkEnd w:id="14"/>
      <w:r w:rsidRPr="00AC2D94">
        <w:t>Assessment Conditions</w:t>
      </w:r>
    </w:p>
    <w:p w:rsidR="00000000" w:rsidRPr="00AC2D94" w:rsidP="00AC2D94">
      <w:pPr>
        <w:pStyle w:val="ListBullet"/>
      </w:pPr>
      <w:r w:rsidRPr="00AC2D94">
        <w:t>Assessors must:</w:t>
      </w:r>
    </w:p>
    <w:p w:rsidR="00000000" w:rsidRPr="00AC2D94" w:rsidP="00AC2D94">
      <w:pPr>
        <w:pStyle w:val="ListBullet2"/>
      </w:pPr>
      <w:r w:rsidRPr="00AC2D94">
        <w:t>hold training and assessment competencies as determined by the National Skills Standards Council (NSSC) or its successors</w:t>
      </w:r>
    </w:p>
    <w:p w:rsidR="00000000" w:rsidRPr="00AC2D94" w:rsidP="00AC2D94">
      <w:pPr>
        <w:pStyle w:val="ListBullet2"/>
      </w:pPr>
      <w:r w:rsidRPr="00AC2D94">
        <w:t xml:space="preserve">have vocational competency in the furnishing industry at least to the level being assessed with broad industry knowledge and experience, usually combined with a relevant industry qualification </w:t>
      </w:r>
    </w:p>
    <w:p w:rsidR="00000000" w:rsidRPr="00AC2D94" w:rsidP="00AC2D94">
      <w:pPr>
        <w:pStyle w:val="ListBullet2"/>
      </w:pPr>
      <w:r w:rsidRPr="00AC2D94">
        <w:t>be familiar with the current skills and knowledge used and hav</w:t>
      </w:r>
      <w:r w:rsidRPr="00AC2D94">
        <w:t>e relevant, current experience in the furnishing industry.</w:t>
      </w:r>
    </w:p>
    <w:p w:rsidR="00000000" w:rsidRPr="00AC2D94" w:rsidP="00AC2D94">
      <w:pPr>
        <w:pStyle w:val="ListBullet"/>
      </w:pPr>
      <w:r w:rsidRPr="00AC2D94">
        <w:t xml:space="preserve">Assessment methods must confirm consistency of performance over time rather than a single assessment event and in a range of workplace relevant contexts. </w:t>
      </w:r>
    </w:p>
    <w:p w:rsidR="00000000" w:rsidRPr="00AC2D94" w:rsidP="00AC2D94">
      <w:pPr>
        <w:pStyle w:val="ListBullet"/>
      </w:pPr>
      <w:r w:rsidRPr="00AC2D94">
        <w:t>Assessment must be by observation of rele</w:t>
      </w:r>
      <w:r w:rsidRPr="00AC2D94">
        <w:t xml:space="preserve">vant tasks with questioning on underpinning knowledge and, where applicable, multimedia evidence, supervisor’s reports, projects and work samples. </w:t>
      </w:r>
    </w:p>
    <w:p w:rsidR="00000000" w:rsidRPr="00AC2D94" w:rsidP="00AC2D94">
      <w:pPr>
        <w:pStyle w:val="ListBullet"/>
      </w:pPr>
      <w:r w:rsidRPr="00AC2D94">
        <w:t>Assessment is to be conducted on single units of competency or in conjunction with other related units of co</w:t>
      </w:r>
      <w:r w:rsidRPr="00AC2D94">
        <w:t>mpetency. Foundation skills are integral to competent performance in the unit and should not be assessed separately.</w:t>
      </w:r>
    </w:p>
    <w:p w:rsidR="00000000" w:rsidRPr="00AC2D94" w:rsidP="00AC2D94">
      <w:pPr>
        <w:pStyle w:val="ListBullet"/>
      </w:pPr>
      <w:r w:rsidRPr="00AC2D94">
        <w:t>Assessment must occur on the job or in a workplace simulated facility with relevant process, equipment, materials, work instructions and de</w:t>
      </w:r>
      <w:r w:rsidRPr="00AC2D94">
        <w:t>adlines.</w:t>
      </w:r>
    </w:p>
    <w:p w:rsidR="00000000" w:rsidRPr="00AC2D94" w:rsidP="00AC2D94">
      <w:pPr>
        <w:pStyle w:val="ListBullet"/>
      </w:pPr>
      <w:r w:rsidRPr="00AC2D94">
        <w:t xml:space="preserve">Access is required to materials, equipment and specifications relevant to researching and recommending soft furnishings. </w:t>
      </w:r>
    </w:p>
    <w:p w:rsidR="00000000" w:rsidRPr="00AC2D94" w:rsidP="00AC2D94">
      <w:pPr>
        <w:pStyle w:val="AllowPageBreak"/>
      </w:pPr>
    </w:p>
    <w:p w:rsidR="00000000" w:rsidRPr="00AC2D94" w:rsidP="00AC2D94">
      <w:pPr>
        <w:pStyle w:val="Heading1"/>
      </w:pPr>
      <w:bookmarkStart w:id="15" w:name="O_629237"/>
      <w:bookmarkEnd w:id="15"/>
      <w:r w:rsidRPr="00AC2D94">
        <w:t>Links</w:t>
      </w:r>
    </w:p>
    <w:p w:rsidR="00000000" w:rsidRPr="00AC2D94" w:rsidP="00A35665">
      <w:pPr>
        <w:pStyle w:val="BodyText"/>
      </w:pPr>
      <w:r w:rsidRPr="00AC2D9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142CA">
        <w:rPr>
          <w:rStyle w:val="Hyperlink"/>
        </w:rPr>
        <w:t>https://vetnet.gov.au/Pages/TrainingDocs.aspx?q=0601ab95-583a-4e93-b2d4-cfb27b03ed73</w:t>
      </w:r>
      <w:r>
        <w:fldChar w:fldCharType="end"/>
      </w:r>
    </w:p>
    <w:p w:rsidR="00000000" w:rsidRPr="00AC2D94" w:rsidP="00AC2D94"/>
    <w:sectPr w:rsidSect="00AC2D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D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D94" w:rsidRPr="00A35665" w:rsidP="00A356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D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665" w:rsidP="00AC2D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35665" w:rsidP="00AC2D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35665" w:rsidP="00AC2D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D94" w:rsidP="00AC2D94">
    <w:pPr>
      <w:pStyle w:val="Footer"/>
      <w:framePr w:wrap="around"/>
    </w:pPr>
    <w:r>
      <w:fldChar w:fldCharType="begin"/>
    </w:r>
    <w:r>
      <w:instrText xml:space="preserve"> DOCPROPERTY  Subject  \* MERGEFORMAT </w:instrText>
    </w:r>
    <w:r>
      <w:fldChar w:fldCharType="separate"/>
    </w:r>
    <w:r w:rsidR="00A35665">
      <w:t>Approved</w:t>
    </w:r>
    <w:r w:rsidR="00A35665">
      <w:fldChar w:fldCharType="end"/>
    </w:r>
    <w:r>
      <w:tab/>
      <w:t xml:space="preserve">Page </w:t>
    </w:r>
    <w:r>
      <w:fldChar w:fldCharType="begin"/>
    </w:r>
    <w:r>
      <w:instrText xml:space="preserve"> PAGE  \* Arabic  \* MERGEFORMAT </w:instrText>
    </w:r>
    <w:r>
      <w:fldChar w:fldCharType="separate"/>
    </w:r>
    <w:r w:rsidR="00A3566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35665">
      <w:rPr>
        <w:noProof/>
      </w:rPr>
      <w:t>6</w:t>
    </w:r>
    <w:r>
      <w:rPr>
        <w:noProof/>
      </w:rPr>
      <w:fldChar w:fldCharType="end"/>
    </w:r>
  </w:p>
  <w:p w:rsidR="00AC2D94" w:rsidP="00AC2D94">
    <w:pPr>
      <w:pStyle w:val="Footer"/>
      <w:framePr w:wrap="around"/>
    </w:pPr>
    <w:r>
      <w:t xml:space="preserve">© Commonwealth of Australia, </w:t>
    </w:r>
    <w:r>
      <w:fldChar w:fldCharType="begin"/>
    </w:r>
    <w:r>
      <w:instrText xml:space="preserve"> DATE  \@ "yyyy"  \* MERGEFORMAT </w:instrText>
    </w:r>
    <w:r>
      <w:fldChar w:fldCharType="separate"/>
    </w:r>
    <w:r w:rsidR="00A35665">
      <w:rPr>
        <w:noProof/>
      </w:rPr>
      <w:t>2025</w:t>
    </w:r>
    <w:r>
      <w:fldChar w:fldCharType="end"/>
    </w:r>
    <w:r>
      <w:tab/>
    </w:r>
    <w:r>
      <w:fldChar w:fldCharType="begin"/>
    </w:r>
    <w:r>
      <w:instrText xml:space="preserve"> DOCPROPERTY  Author  \* MERGEFORMAT </w:instrText>
    </w:r>
    <w:r>
      <w:fldChar w:fldCharType="separate"/>
    </w:r>
    <w:r w:rsidR="00A35665">
      <w:t>Skills Insight</w:t>
    </w:r>
    <w:r w:rsidR="00A35665">
      <w:fldChar w:fldCharType="end"/>
    </w:r>
  </w:p>
  <w:p w:rsidR="00AC2D94" w:rsidP="00AC2D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D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6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2D94" w:rsidRPr="00A35665" w:rsidP="00A356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D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665" w:rsidRPr="002D2AF8" w:rsidP="00AC2D94">
    <w:pPr>
      <w:pStyle w:val="Header"/>
      <w:framePr w:wrap="around"/>
    </w:pPr>
    <w:r>
      <w:fldChar w:fldCharType="begin"/>
    </w:r>
    <w:r>
      <w:instrText xml:space="preserve"> TITLE   \* MERGEFORMAT </w:instrText>
    </w:r>
    <w:r>
      <w:fldChar w:fldCharType="separate"/>
    </w:r>
    <w:r>
      <w:t>MSFID5011 Specify soft furnishings for complete interior solution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35665" w:rsidP="00AC2D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D94" w:rsidRPr="002D2AF8" w:rsidP="00AC2D94">
    <w:pPr>
      <w:pStyle w:val="Header"/>
      <w:framePr w:wrap="around"/>
    </w:pPr>
    <w:r>
      <w:fldChar w:fldCharType="begin"/>
    </w:r>
    <w:r>
      <w:instrText xml:space="preserve"> TITLE   \* MERGEFORMAT </w:instrText>
    </w:r>
    <w:r>
      <w:fldChar w:fldCharType="separate"/>
    </w:r>
    <w:r w:rsidR="00A35665">
      <w:t>MSFID5011 Specify soft furnishings for complete interior solution</w:t>
    </w:r>
    <w:r w:rsidR="00A35665">
      <w:fldChar w:fldCharType="end"/>
    </w:r>
    <w:r>
      <w:tab/>
      <w:t xml:space="preserve">Date this document was generated: </w:t>
    </w:r>
    <w:r>
      <w:fldChar w:fldCharType="begin"/>
    </w:r>
    <w:r>
      <w:instrText xml:space="preserve"> CREATEDATE  \@ "d MMMM yyyy"  \* MERGEFORMAT </w:instrText>
    </w:r>
    <w:r>
      <w:fldChar w:fldCharType="separate"/>
    </w:r>
    <w:r w:rsidR="00A35665">
      <w:rPr>
        <w:noProof/>
      </w:rPr>
      <w:t>2 March 2025</w:t>
    </w:r>
    <w:r>
      <w:fldChar w:fldCharType="end"/>
    </w:r>
  </w:p>
  <w:p w:rsidR="00AC2D94" w:rsidP="00AC2D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0A12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8095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96F1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D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2D94"/>
    <w:pPr>
      <w:spacing w:before="360" w:after="60"/>
      <w:outlineLvl w:val="0"/>
    </w:pPr>
    <w:rPr>
      <w:sz w:val="32"/>
    </w:rPr>
  </w:style>
  <w:style w:type="paragraph" w:styleId="Heading2">
    <w:name w:val="heading 2"/>
    <w:basedOn w:val="HeadingBase"/>
    <w:next w:val="BodyText"/>
    <w:link w:val="Heading2Char"/>
    <w:qFormat/>
    <w:rsid w:val="00AC2D94"/>
    <w:pPr>
      <w:keepLines/>
      <w:spacing w:before="240" w:after="120"/>
      <w:outlineLvl w:val="1"/>
    </w:pPr>
    <w:rPr>
      <w:sz w:val="28"/>
      <w:szCs w:val="40"/>
    </w:rPr>
  </w:style>
  <w:style w:type="paragraph" w:styleId="Heading3">
    <w:name w:val="heading 3"/>
    <w:basedOn w:val="HeadingBase"/>
    <w:next w:val="BodyText"/>
    <w:link w:val="Heading3Char"/>
    <w:qFormat/>
    <w:rsid w:val="00AC2D94"/>
    <w:pPr>
      <w:spacing w:before="180" w:after="120"/>
      <w:outlineLvl w:val="2"/>
    </w:pPr>
    <w:rPr>
      <w:spacing w:val="-10"/>
      <w:kern w:val="32"/>
    </w:rPr>
  </w:style>
  <w:style w:type="paragraph" w:styleId="Heading4">
    <w:name w:val="heading 4"/>
    <w:basedOn w:val="HeadingBase"/>
    <w:next w:val="BodyText"/>
    <w:link w:val="Heading4Char"/>
    <w:qFormat/>
    <w:rsid w:val="00AC2D94"/>
    <w:pPr>
      <w:spacing w:before="160" w:after="120"/>
      <w:outlineLvl w:val="3"/>
    </w:pPr>
    <w:rPr>
      <w:sz w:val="22"/>
    </w:rPr>
  </w:style>
  <w:style w:type="paragraph" w:styleId="Heading5">
    <w:name w:val="heading 5"/>
    <w:basedOn w:val="HeadingBase"/>
    <w:next w:val="Normal"/>
    <w:link w:val="Heading5Char"/>
    <w:qFormat/>
    <w:rsid w:val="00AC2D94"/>
    <w:pPr>
      <w:spacing w:before="80"/>
      <w:outlineLvl w:val="4"/>
    </w:pPr>
    <w:rPr>
      <w:color w:val="918585"/>
      <w:sz w:val="20"/>
    </w:rPr>
  </w:style>
  <w:style w:type="paragraph" w:styleId="Heading6">
    <w:name w:val="heading 6"/>
    <w:basedOn w:val="HeadingBase"/>
    <w:next w:val="Normal"/>
    <w:link w:val="Heading6Char"/>
    <w:qFormat/>
    <w:rsid w:val="00AC2D94"/>
    <w:pPr>
      <w:spacing w:before="60"/>
      <w:outlineLvl w:val="5"/>
    </w:pPr>
    <w:rPr>
      <w:color w:val="918585"/>
      <w:sz w:val="20"/>
    </w:rPr>
  </w:style>
  <w:style w:type="paragraph" w:styleId="Heading7">
    <w:name w:val="heading 7"/>
    <w:basedOn w:val="Normal"/>
    <w:next w:val="Normal"/>
    <w:link w:val="Heading7Char"/>
    <w:qFormat/>
    <w:rsid w:val="00AC2D94"/>
    <w:pPr>
      <w:ind w:left="720"/>
      <w:outlineLvl w:val="6"/>
    </w:pPr>
    <w:rPr>
      <w:i/>
    </w:rPr>
  </w:style>
  <w:style w:type="paragraph" w:styleId="Heading8">
    <w:name w:val="heading 8"/>
    <w:basedOn w:val="Normal"/>
    <w:next w:val="Normal"/>
    <w:link w:val="Heading8Char"/>
    <w:qFormat/>
    <w:rsid w:val="00AC2D94"/>
    <w:pPr>
      <w:ind w:left="720"/>
      <w:outlineLvl w:val="7"/>
    </w:pPr>
    <w:rPr>
      <w:i/>
    </w:rPr>
  </w:style>
  <w:style w:type="paragraph" w:styleId="Heading9">
    <w:name w:val="heading 9"/>
    <w:basedOn w:val="Normal"/>
    <w:next w:val="Normal"/>
    <w:link w:val="Heading9Char"/>
    <w:qFormat/>
    <w:rsid w:val="00AC2D94"/>
    <w:pPr>
      <w:ind w:left="720"/>
      <w:outlineLvl w:val="8"/>
    </w:pPr>
    <w:rPr>
      <w:i/>
    </w:rPr>
  </w:style>
  <w:style w:type="character" w:default="1" w:styleId="DefaultParagraphFont">
    <w:name w:val="Default Paragraph Font"/>
    <w:uiPriority w:val="1"/>
    <w:unhideWhenUsed/>
    <w:rsid w:val="00AC2D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2D94"/>
  </w:style>
  <w:style w:type="character" w:customStyle="1" w:styleId="Heading1Char">
    <w:name w:val="Heading 1 Char"/>
    <w:basedOn w:val="DefaultParagraphFont"/>
    <w:link w:val="Heading1"/>
    <w:rsid w:val="00AC2D94"/>
    <w:rPr>
      <w:rFonts w:ascii="Times New Roman" w:eastAsia="Times New Roman" w:hAnsi="Times New Roman" w:cs="Times New Roman"/>
      <w:b/>
      <w:sz w:val="32"/>
      <w:szCs w:val="20"/>
      <w:lang w:eastAsia="en-US"/>
    </w:rPr>
  </w:style>
  <w:style w:type="paragraph" w:styleId="BodyText">
    <w:name w:val="Body Text"/>
    <w:basedOn w:val="Normal"/>
    <w:link w:val="BodyTextChar"/>
    <w:rsid w:val="00AC2D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2D94"/>
    <w:rPr>
      <w:rFonts w:ascii="Times New Roman" w:eastAsia="Times New Roman" w:hAnsi="Times New Roman" w:cs="Times New Roman"/>
      <w:sz w:val="24"/>
      <w:lang w:eastAsia="en-US"/>
    </w:rPr>
  </w:style>
  <w:style w:type="paragraph" w:styleId="ListBullet">
    <w:name w:val="List Bullet"/>
    <w:basedOn w:val="List"/>
    <w:rsid w:val="00AC2D94"/>
    <w:pPr>
      <w:numPr>
        <w:numId w:val="12"/>
      </w:numPr>
      <w:tabs>
        <w:tab w:val="clear" w:pos="340"/>
      </w:tabs>
      <w:spacing w:before="40" w:after="40"/>
    </w:pPr>
  </w:style>
  <w:style w:type="character" w:customStyle="1" w:styleId="SpecialBold">
    <w:name w:val="Special Bold"/>
    <w:basedOn w:val="DefaultParagraphFont"/>
    <w:rsid w:val="00AC2D94"/>
    <w:rPr>
      <w:b/>
      <w:spacing w:val="0"/>
    </w:rPr>
  </w:style>
  <w:style w:type="paragraph" w:styleId="ListBullet2">
    <w:name w:val="List Bullet 2"/>
    <w:basedOn w:val="List2"/>
    <w:rsid w:val="00AC2D94"/>
    <w:pPr>
      <w:numPr>
        <w:numId w:val="13"/>
      </w:numPr>
      <w:tabs>
        <w:tab w:val="clear" w:pos="680"/>
      </w:tabs>
    </w:pPr>
  </w:style>
  <w:style w:type="paragraph" w:customStyle="1" w:styleId="SuperHeading">
    <w:name w:val="SuperHeading"/>
    <w:basedOn w:val="Normal"/>
    <w:rsid w:val="00AC2D94"/>
    <w:pPr>
      <w:spacing w:before="240" w:after="120"/>
      <w:outlineLvl w:val="0"/>
    </w:pPr>
    <w:rPr>
      <w:rFonts w:ascii="Times New Roman" w:hAnsi="Times New Roman"/>
      <w:b/>
      <w:sz w:val="32"/>
    </w:rPr>
  </w:style>
  <w:style w:type="paragraph" w:customStyle="1" w:styleId="AllowPageBreak">
    <w:name w:val="AllowPageBreak"/>
    <w:rsid w:val="00AC2D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2D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2D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2D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2D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2D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2D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2D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2D94"/>
    <w:rPr>
      <w:rFonts w:ascii="Courier New" w:eastAsia="Times New Roman" w:hAnsi="Courier New" w:cs="Times New Roman"/>
      <w:i/>
      <w:szCs w:val="20"/>
      <w:lang w:eastAsia="en-US"/>
    </w:rPr>
  </w:style>
  <w:style w:type="paragraph" w:customStyle="1" w:styleId="HeadingBase">
    <w:name w:val="Heading Base"/>
    <w:rsid w:val="00AC2D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2D94"/>
    <w:pPr>
      <w:tabs>
        <w:tab w:val="right" w:leader="dot" w:pos="9072"/>
      </w:tabs>
      <w:ind w:left="567"/>
    </w:pPr>
    <w:rPr>
      <w:szCs w:val="22"/>
    </w:rPr>
  </w:style>
  <w:style w:type="paragraph" w:customStyle="1" w:styleId="TOCBase">
    <w:name w:val="TOC Base"/>
    <w:rsid w:val="00AC2D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2D94"/>
    <w:pPr>
      <w:tabs>
        <w:tab w:val="right" w:leader="dot" w:pos="9072"/>
      </w:tabs>
      <w:spacing w:before="40" w:after="40"/>
      <w:ind w:left="284"/>
    </w:pPr>
    <w:rPr>
      <w:rFonts w:ascii="Times New Roman" w:hAnsi="Times New Roman"/>
    </w:rPr>
  </w:style>
  <w:style w:type="paragraph" w:styleId="TOC1">
    <w:name w:val="toc 1"/>
    <w:basedOn w:val="TOCBase"/>
    <w:next w:val="Normal"/>
    <w:rsid w:val="00AC2D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2D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2D94"/>
    <w:rPr>
      <w:rFonts w:ascii="Times New Roman" w:eastAsia="Times New Roman" w:hAnsi="Times New Roman" w:cs="Times New Roman"/>
      <w:sz w:val="16"/>
      <w:lang w:eastAsia="en-US"/>
    </w:rPr>
  </w:style>
  <w:style w:type="paragraph" w:styleId="Title">
    <w:name w:val="Title"/>
    <w:basedOn w:val="HeadingBase"/>
    <w:link w:val="TitleChar"/>
    <w:qFormat/>
    <w:rsid w:val="00AC2D94"/>
    <w:pPr>
      <w:spacing w:before="5040"/>
      <w:jc w:val="center"/>
    </w:pPr>
    <w:rPr>
      <w:sz w:val="48"/>
      <w:szCs w:val="72"/>
      <w:lang w:val="en-US"/>
    </w:rPr>
  </w:style>
  <w:style w:type="character" w:customStyle="1" w:styleId="TitleChar">
    <w:name w:val="Title Char"/>
    <w:basedOn w:val="DefaultParagraphFont"/>
    <w:link w:val="Title"/>
    <w:rsid w:val="00AC2D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2D94"/>
    <w:pPr>
      <w:tabs>
        <w:tab w:val="left" w:pos="3600"/>
        <w:tab w:val="left" w:pos="3958"/>
      </w:tabs>
    </w:pPr>
  </w:style>
  <w:style w:type="paragraph" w:styleId="List">
    <w:name w:val="List"/>
    <w:basedOn w:val="BodyText"/>
    <w:next w:val="BodyText"/>
    <w:rsid w:val="00AC2D94"/>
    <w:pPr>
      <w:tabs>
        <w:tab w:val="left" w:pos="340"/>
      </w:tabs>
      <w:spacing w:before="60" w:after="60"/>
      <w:ind w:left="340" w:hanging="340"/>
    </w:pPr>
  </w:style>
  <w:style w:type="paragraph" w:customStyle="1" w:styleId="Note">
    <w:name w:val="Note"/>
    <w:basedOn w:val="BodyText"/>
    <w:rsid w:val="00AC2D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2D94"/>
    <w:pPr>
      <w:framePr w:wrap="auto" w:hAnchor="text" w:y="6049"/>
    </w:pPr>
    <w:rPr>
      <w:color w:val="000000"/>
      <w:sz w:val="40"/>
    </w:rPr>
  </w:style>
  <w:style w:type="paragraph" w:customStyle="1" w:styleId="TOCTitle">
    <w:name w:val="TOCTitle"/>
    <w:basedOn w:val="Heading1"/>
    <w:rsid w:val="00AC2D94"/>
    <w:pPr>
      <w:spacing w:after="240"/>
      <w:jc w:val="center"/>
      <w:outlineLvl w:val="9"/>
    </w:pPr>
    <w:rPr>
      <w:caps/>
    </w:rPr>
  </w:style>
  <w:style w:type="paragraph" w:customStyle="1" w:styleId="Version">
    <w:name w:val="Version"/>
    <w:rsid w:val="00AC2D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2D94"/>
    <w:pPr>
      <w:keepNext w:val="0"/>
      <w:tabs>
        <w:tab w:val="right" w:pos="4176"/>
      </w:tabs>
      <w:ind w:left="198" w:hanging="198"/>
    </w:pPr>
    <w:rPr>
      <w:rFonts w:ascii="Garamond" w:hAnsi="Garamond"/>
    </w:rPr>
  </w:style>
  <w:style w:type="paragraph" w:styleId="IndexHeading">
    <w:name w:val="index heading"/>
    <w:basedOn w:val="Normal"/>
    <w:next w:val="Index1"/>
    <w:semiHidden/>
    <w:rsid w:val="00AC2D94"/>
    <w:pPr>
      <w:spacing w:before="120" w:after="120"/>
    </w:pPr>
    <w:rPr>
      <w:rFonts w:ascii="Arial" w:hAnsi="Arial"/>
      <w:b/>
      <w:color w:val="918585"/>
      <w:sz w:val="24"/>
    </w:rPr>
  </w:style>
  <w:style w:type="paragraph" w:styleId="Header">
    <w:name w:val="header"/>
    <w:basedOn w:val="Normal"/>
    <w:link w:val="HeaderChar"/>
    <w:rsid w:val="00AC2D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2D94"/>
    <w:rPr>
      <w:rFonts w:ascii="Times New Roman" w:eastAsia="Times New Roman" w:hAnsi="Times New Roman" w:cs="Times New Roman"/>
      <w:sz w:val="16"/>
      <w:szCs w:val="20"/>
      <w:lang w:val="en-GB" w:eastAsia="en-US"/>
    </w:rPr>
  </w:style>
  <w:style w:type="paragraph" w:customStyle="1" w:styleId="Chapter">
    <w:name w:val="Chapter"/>
    <w:basedOn w:val="Normal"/>
    <w:rsid w:val="00AC2D94"/>
    <w:pPr>
      <w:spacing w:before="240"/>
    </w:pPr>
    <w:rPr>
      <w:rFonts w:ascii="Times New Roman" w:hAnsi="Times New Roman"/>
      <w:smallCaps/>
      <w:spacing w:val="80"/>
      <w:sz w:val="28"/>
    </w:rPr>
  </w:style>
  <w:style w:type="paragraph" w:customStyle="1" w:styleId="InChapter">
    <w:name w:val="InChapter"/>
    <w:basedOn w:val="Heading3"/>
    <w:rsid w:val="00AC2D94"/>
    <w:pPr>
      <w:spacing w:after="240"/>
      <w:outlineLvl w:val="9"/>
    </w:pPr>
    <w:rPr>
      <w:noProof/>
    </w:rPr>
  </w:style>
  <w:style w:type="paragraph" w:styleId="Index2">
    <w:name w:val="index 2"/>
    <w:basedOn w:val="Normal"/>
    <w:next w:val="Normal"/>
    <w:semiHidden/>
    <w:rsid w:val="00AC2D94"/>
    <w:pPr>
      <w:tabs>
        <w:tab w:val="right" w:pos="4176"/>
      </w:tabs>
      <w:ind w:left="568" w:hanging="284"/>
    </w:pPr>
    <w:rPr>
      <w:rFonts w:ascii="Garamond" w:hAnsi="Garamond"/>
    </w:rPr>
  </w:style>
  <w:style w:type="paragraph" w:customStyle="1" w:styleId="Byline">
    <w:name w:val="Byline"/>
    <w:rsid w:val="00AC2D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2D94"/>
    <w:pPr>
      <w:tabs>
        <w:tab w:val="clear" w:pos="3600"/>
        <w:tab w:val="clear" w:pos="3958"/>
      </w:tabs>
      <w:jc w:val="right"/>
    </w:pPr>
  </w:style>
  <w:style w:type="character" w:styleId="Emphasis">
    <w:name w:val="Emphasis"/>
    <w:basedOn w:val="DefaultParagraphFont"/>
    <w:qFormat/>
    <w:rsid w:val="00AC2D94"/>
    <w:rPr>
      <w:i/>
    </w:rPr>
  </w:style>
  <w:style w:type="paragraph" w:styleId="Caption">
    <w:name w:val="caption"/>
    <w:basedOn w:val="BodyText"/>
    <w:next w:val="Normal"/>
    <w:qFormat/>
    <w:rsid w:val="00AC2D94"/>
    <w:pPr>
      <w:framePr w:w="2268" w:hSpace="181" w:vSpace="181" w:wrap="around" w:vAnchor="text" w:hAnchor="page" w:x="1135" w:y="285" w:anchorLock="1"/>
    </w:pPr>
    <w:rPr>
      <w:i/>
    </w:rPr>
  </w:style>
  <w:style w:type="paragraph" w:customStyle="1" w:styleId="MiniTOCTitle">
    <w:name w:val="MiniTOCTitle"/>
    <w:basedOn w:val="Heading4"/>
    <w:rsid w:val="00AC2D94"/>
    <w:pPr>
      <w:spacing w:before="240"/>
      <w:outlineLvl w:val="9"/>
    </w:pPr>
    <w:rPr>
      <w:noProof/>
      <w:sz w:val="24"/>
    </w:rPr>
  </w:style>
  <w:style w:type="paragraph" w:customStyle="1" w:styleId="MiniTOCItem">
    <w:name w:val="MiniTOCItem"/>
    <w:basedOn w:val="ListBullet"/>
    <w:rsid w:val="00AC2D94"/>
    <w:pPr>
      <w:numPr>
        <w:numId w:val="0"/>
      </w:numPr>
      <w:tabs>
        <w:tab w:val="right" w:leader="dot" w:pos="6521"/>
      </w:tabs>
      <w:spacing w:before="0" w:after="0"/>
    </w:pPr>
  </w:style>
  <w:style w:type="paragraph" w:customStyle="1" w:styleId="TOFTitle">
    <w:name w:val="TOFTitle"/>
    <w:basedOn w:val="TOCTitle"/>
    <w:rsid w:val="00AC2D94"/>
  </w:style>
  <w:style w:type="paragraph" w:styleId="TableofFigures">
    <w:name w:val="table of figures"/>
    <w:basedOn w:val="Normal"/>
    <w:next w:val="Normal"/>
    <w:semiHidden/>
    <w:rsid w:val="00AC2D94"/>
    <w:pPr>
      <w:tabs>
        <w:tab w:val="right" w:leader="dot" w:pos="9072"/>
      </w:tabs>
      <w:ind w:left="970" w:hanging="403"/>
    </w:pPr>
    <w:rPr>
      <w:rFonts w:ascii="Times New Roman" w:hAnsi="Times New Roman"/>
      <w:b/>
    </w:rPr>
  </w:style>
  <w:style w:type="paragraph" w:styleId="ListNumber">
    <w:name w:val="List Number"/>
    <w:basedOn w:val="List"/>
    <w:rsid w:val="00AC2D94"/>
    <w:pPr>
      <w:numPr>
        <w:numId w:val="15"/>
      </w:numPr>
      <w:tabs>
        <w:tab w:val="clear" w:pos="340"/>
      </w:tabs>
    </w:pPr>
  </w:style>
  <w:style w:type="character" w:customStyle="1" w:styleId="WingdingSymbols">
    <w:name w:val="Wingding Symbols"/>
    <w:rsid w:val="00AC2D94"/>
    <w:rPr>
      <w:rFonts w:ascii="Wingdings" w:hAnsi="Wingdings"/>
    </w:rPr>
  </w:style>
  <w:style w:type="paragraph" w:customStyle="1" w:styleId="TableHeading">
    <w:name w:val="Table Heading"/>
    <w:basedOn w:val="HeadingBase"/>
    <w:rsid w:val="00AC2D94"/>
    <w:pPr>
      <w:keepLines/>
      <w:pBdr>
        <w:bottom w:val="single" w:sz="6" w:space="1" w:color="918585"/>
      </w:pBdr>
      <w:spacing w:before="240"/>
    </w:pPr>
  </w:style>
  <w:style w:type="character" w:customStyle="1" w:styleId="HotSpot">
    <w:name w:val="HotSpot"/>
    <w:rsid w:val="00AC2D94"/>
    <w:rPr>
      <w:color w:val="0033CC"/>
      <w:u w:val="none"/>
    </w:rPr>
  </w:style>
  <w:style w:type="paragraph" w:customStyle="1" w:styleId="BodyTextRight">
    <w:name w:val="Body Text Right"/>
    <w:basedOn w:val="BodyText"/>
    <w:rsid w:val="00AC2D94"/>
    <w:pPr>
      <w:spacing w:before="0" w:after="0"/>
      <w:jc w:val="right"/>
    </w:pPr>
  </w:style>
  <w:style w:type="paragraph" w:styleId="Index3">
    <w:name w:val="index 3"/>
    <w:basedOn w:val="ListNumber2"/>
    <w:next w:val="Normal"/>
    <w:semiHidden/>
    <w:rsid w:val="00AC2D94"/>
    <w:pPr>
      <w:numPr>
        <w:numId w:val="0"/>
      </w:numPr>
      <w:tabs>
        <w:tab w:val="right" w:leader="dot" w:pos="4176"/>
      </w:tabs>
    </w:pPr>
  </w:style>
  <w:style w:type="paragraph" w:styleId="ListNumber2">
    <w:name w:val="List Number 2"/>
    <w:basedOn w:val="List2"/>
    <w:rsid w:val="00AC2D94"/>
    <w:pPr>
      <w:numPr>
        <w:numId w:val="10"/>
      </w:numPr>
      <w:tabs>
        <w:tab w:val="clear" w:pos="1060"/>
      </w:tabs>
    </w:pPr>
  </w:style>
  <w:style w:type="paragraph" w:customStyle="1" w:styleId="MarginNote">
    <w:name w:val="Margin Note"/>
    <w:basedOn w:val="BodyText"/>
    <w:rsid w:val="00AC2D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2D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2D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2D94"/>
    <w:rPr>
      <w:sz w:val="32"/>
    </w:rPr>
  </w:style>
  <w:style w:type="paragraph" w:customStyle="1" w:styleId="HeadingProcedure">
    <w:name w:val="Heading Procedure"/>
    <w:basedOn w:val="HeadingBase"/>
    <w:next w:val="Normal"/>
    <w:rsid w:val="00AC2D94"/>
    <w:pPr>
      <w:tabs>
        <w:tab w:val="left" w:pos="0"/>
      </w:tabs>
      <w:spacing w:before="120" w:after="60"/>
    </w:pPr>
    <w:rPr>
      <w:i/>
      <w:color w:val="918585"/>
      <w:sz w:val="22"/>
    </w:rPr>
  </w:style>
  <w:style w:type="paragraph" w:customStyle="1" w:styleId="TableBodyText">
    <w:name w:val="Table Body Text"/>
    <w:basedOn w:val="BodyText"/>
    <w:rsid w:val="00AC2D94"/>
    <w:pPr>
      <w:spacing w:before="60" w:after="60"/>
    </w:pPr>
  </w:style>
  <w:style w:type="paragraph" w:styleId="ListContinue">
    <w:name w:val="List Continue"/>
    <w:basedOn w:val="List"/>
    <w:rsid w:val="00AC2D94"/>
    <w:pPr>
      <w:ind w:firstLine="0"/>
    </w:pPr>
  </w:style>
  <w:style w:type="paragraph" w:customStyle="1" w:styleId="ListNote">
    <w:name w:val="List Note"/>
    <w:basedOn w:val="List"/>
    <w:rsid w:val="00AC2D94"/>
    <w:pPr>
      <w:pBdr>
        <w:top w:val="single" w:sz="6" w:space="2" w:color="918585"/>
        <w:bottom w:val="single" w:sz="6" w:space="2" w:color="918585"/>
      </w:pBdr>
      <w:tabs>
        <w:tab w:val="left" w:pos="1021"/>
      </w:tabs>
      <w:ind w:firstLine="0"/>
    </w:pPr>
  </w:style>
  <w:style w:type="paragraph" w:customStyle="1" w:styleId="Warning">
    <w:name w:val="Warning"/>
    <w:basedOn w:val="BodyText"/>
    <w:rsid w:val="00AC2D94"/>
    <w:pPr>
      <w:shd w:val="clear" w:color="auto" w:fill="D9D9D9"/>
      <w:tabs>
        <w:tab w:val="left" w:pos="992"/>
      </w:tabs>
      <w:ind w:left="119" w:right="119"/>
    </w:pPr>
    <w:rPr>
      <w:sz w:val="20"/>
    </w:rPr>
  </w:style>
  <w:style w:type="paragraph" w:customStyle="1" w:styleId="MarginIcons">
    <w:name w:val="Margin Icons"/>
    <w:basedOn w:val="BodyText"/>
    <w:rsid w:val="00AC2D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2D94"/>
    <w:rPr>
      <w:rFonts w:ascii="Courier New" w:hAnsi="Courier New"/>
    </w:rPr>
  </w:style>
  <w:style w:type="paragraph" w:customStyle="1" w:styleId="NoteBullet">
    <w:name w:val="Note Bullet"/>
    <w:basedOn w:val="Note"/>
    <w:rsid w:val="00AC2D94"/>
    <w:pPr>
      <w:tabs>
        <w:tab w:val="clear" w:pos="680"/>
      </w:tabs>
      <w:spacing w:before="60" w:after="60"/>
    </w:pPr>
  </w:style>
  <w:style w:type="paragraph" w:customStyle="1" w:styleId="SubHeading2">
    <w:name w:val="SubHeading2"/>
    <w:basedOn w:val="HeadingBase"/>
    <w:rsid w:val="00AC2D94"/>
    <w:pPr>
      <w:spacing w:before="240" w:after="60"/>
    </w:pPr>
    <w:rPr>
      <w:sz w:val="20"/>
    </w:rPr>
  </w:style>
  <w:style w:type="paragraph" w:customStyle="1" w:styleId="SubHeading1">
    <w:name w:val="SubHeading1"/>
    <w:basedOn w:val="HeadingBase"/>
    <w:rsid w:val="00AC2D94"/>
    <w:pPr>
      <w:spacing w:before="240" w:after="60"/>
    </w:pPr>
    <w:rPr>
      <w:color w:val="918585"/>
      <w:sz w:val="22"/>
    </w:rPr>
  </w:style>
  <w:style w:type="paragraph" w:customStyle="1" w:styleId="SideHeading">
    <w:name w:val="Side Heading"/>
    <w:basedOn w:val="HeadingBase"/>
    <w:rsid w:val="00AC2D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2D94"/>
    <w:pPr>
      <w:tabs>
        <w:tab w:val="num" w:pos="360"/>
      </w:tabs>
    </w:pPr>
  </w:style>
  <w:style w:type="paragraph" w:styleId="PlainText">
    <w:name w:val="Plain Text"/>
    <w:basedOn w:val="Normal"/>
    <w:link w:val="PlainTextChar"/>
    <w:rsid w:val="00AC2D94"/>
    <w:rPr>
      <w:sz w:val="20"/>
    </w:rPr>
  </w:style>
  <w:style w:type="character" w:customStyle="1" w:styleId="PlainTextChar">
    <w:name w:val="Plain Text Char"/>
    <w:basedOn w:val="DefaultParagraphFont"/>
    <w:link w:val="PlainText"/>
    <w:rsid w:val="00AC2D94"/>
    <w:rPr>
      <w:rFonts w:ascii="Courier New" w:eastAsia="Times New Roman" w:hAnsi="Courier New" w:cs="Times New Roman"/>
      <w:sz w:val="20"/>
      <w:szCs w:val="20"/>
      <w:lang w:eastAsia="en-US"/>
    </w:rPr>
  </w:style>
  <w:style w:type="character" w:customStyle="1" w:styleId="MenuOption">
    <w:name w:val="Menu Option"/>
    <w:basedOn w:val="DefaultParagraphFont"/>
    <w:rsid w:val="00AC2D94"/>
    <w:rPr>
      <w:b/>
      <w:smallCaps/>
    </w:rPr>
  </w:style>
  <w:style w:type="paragraph" w:customStyle="1" w:styleId="TableListNumber">
    <w:name w:val="Table List Number"/>
    <w:basedOn w:val="ListNumber"/>
    <w:rsid w:val="00AC2D94"/>
    <w:pPr>
      <w:numPr>
        <w:numId w:val="0"/>
      </w:numPr>
    </w:pPr>
  </w:style>
  <w:style w:type="paragraph" w:styleId="TOC4">
    <w:name w:val="toc 4"/>
    <w:basedOn w:val="TOCBase"/>
    <w:next w:val="Normal"/>
    <w:semiHidden/>
    <w:rsid w:val="00AC2D94"/>
    <w:pPr>
      <w:tabs>
        <w:tab w:val="right" w:leader="dot" w:pos="9071"/>
      </w:tabs>
      <w:ind w:left="1701"/>
    </w:pPr>
  </w:style>
  <w:style w:type="paragraph" w:customStyle="1" w:styleId="ListAlpha">
    <w:name w:val="List Alpha"/>
    <w:basedOn w:val="List"/>
    <w:rsid w:val="00AC2D94"/>
    <w:pPr>
      <w:numPr>
        <w:numId w:val="9"/>
      </w:numPr>
    </w:pPr>
  </w:style>
  <w:style w:type="paragraph" w:customStyle="1" w:styleId="ListAlpha2">
    <w:name w:val="List Alpha 2"/>
    <w:basedOn w:val="List2"/>
    <w:rsid w:val="00AC2D94"/>
    <w:pPr>
      <w:numPr>
        <w:numId w:val="8"/>
      </w:numPr>
    </w:pPr>
  </w:style>
  <w:style w:type="paragraph" w:styleId="List2">
    <w:name w:val="List 2"/>
    <w:basedOn w:val="BodyText"/>
    <w:rsid w:val="00AC2D94"/>
    <w:pPr>
      <w:tabs>
        <w:tab w:val="left" w:pos="680"/>
      </w:tabs>
      <w:spacing w:before="60" w:after="60"/>
      <w:ind w:left="680" w:hanging="340"/>
    </w:pPr>
  </w:style>
  <w:style w:type="paragraph" w:styleId="List3">
    <w:name w:val="List 3"/>
    <w:basedOn w:val="BodyText"/>
    <w:rsid w:val="00AC2D94"/>
    <w:pPr>
      <w:tabs>
        <w:tab w:val="left" w:pos="1021"/>
      </w:tabs>
      <w:spacing w:before="60" w:after="60"/>
      <w:ind w:left="1020" w:hanging="340"/>
    </w:pPr>
  </w:style>
  <w:style w:type="paragraph" w:styleId="List4">
    <w:name w:val="List 4"/>
    <w:basedOn w:val="BodyText"/>
    <w:rsid w:val="00AC2D94"/>
    <w:pPr>
      <w:tabs>
        <w:tab w:val="left" w:pos="1361"/>
      </w:tabs>
      <w:spacing w:before="60" w:after="60"/>
      <w:ind w:left="1361" w:hanging="340"/>
    </w:pPr>
  </w:style>
  <w:style w:type="paragraph" w:styleId="List5">
    <w:name w:val="List 5"/>
    <w:basedOn w:val="BodyText"/>
    <w:rsid w:val="00AC2D94"/>
    <w:pPr>
      <w:tabs>
        <w:tab w:val="left" w:pos="1701"/>
      </w:tabs>
      <w:spacing w:before="60" w:after="60"/>
      <w:ind w:left="1701" w:hanging="340"/>
    </w:pPr>
  </w:style>
  <w:style w:type="paragraph" w:styleId="ListBullet3">
    <w:name w:val="List Bullet 3"/>
    <w:basedOn w:val="List3"/>
    <w:rsid w:val="00AC2D94"/>
    <w:pPr>
      <w:numPr>
        <w:numId w:val="14"/>
      </w:numPr>
      <w:tabs>
        <w:tab w:val="clear" w:pos="1021"/>
      </w:tabs>
      <w:ind w:left="1037" w:hanging="357"/>
    </w:pPr>
  </w:style>
  <w:style w:type="paragraph" w:styleId="ListBullet4">
    <w:name w:val="List Bullet 4"/>
    <w:basedOn w:val="List4"/>
    <w:rsid w:val="00AC2D94"/>
    <w:pPr>
      <w:numPr>
        <w:numId w:val="3"/>
      </w:numPr>
      <w:tabs>
        <w:tab w:val="clear" w:pos="1361"/>
      </w:tabs>
    </w:pPr>
  </w:style>
  <w:style w:type="paragraph" w:styleId="ListBullet5">
    <w:name w:val="List Bullet 5"/>
    <w:basedOn w:val="List5"/>
    <w:rsid w:val="00AC2D94"/>
    <w:pPr>
      <w:numPr>
        <w:numId w:val="4"/>
      </w:numPr>
    </w:pPr>
  </w:style>
  <w:style w:type="paragraph" w:styleId="ListContinue2">
    <w:name w:val="List Continue 2"/>
    <w:basedOn w:val="List2"/>
    <w:rsid w:val="00AC2D94"/>
    <w:pPr>
      <w:ind w:firstLine="0"/>
    </w:pPr>
  </w:style>
  <w:style w:type="paragraph" w:styleId="ListContinue3">
    <w:name w:val="List Continue 3"/>
    <w:basedOn w:val="List3"/>
    <w:rsid w:val="00AC2D94"/>
    <w:pPr>
      <w:ind w:left="1021" w:firstLine="0"/>
    </w:pPr>
  </w:style>
  <w:style w:type="paragraph" w:styleId="ListContinue4">
    <w:name w:val="List Continue 4"/>
    <w:basedOn w:val="List4"/>
    <w:rsid w:val="00AC2D94"/>
    <w:pPr>
      <w:ind w:firstLine="0"/>
    </w:pPr>
  </w:style>
  <w:style w:type="paragraph" w:styleId="ListContinue5">
    <w:name w:val="List Continue 5"/>
    <w:basedOn w:val="List5"/>
    <w:rsid w:val="00AC2D94"/>
    <w:pPr>
      <w:ind w:firstLine="0"/>
    </w:pPr>
  </w:style>
  <w:style w:type="paragraph" w:styleId="ListNumber3">
    <w:name w:val="List Number 3"/>
    <w:basedOn w:val="List3"/>
    <w:rsid w:val="00AC2D94"/>
    <w:pPr>
      <w:numPr>
        <w:numId w:val="5"/>
      </w:numPr>
    </w:pPr>
  </w:style>
  <w:style w:type="paragraph" w:styleId="ListNumber4">
    <w:name w:val="List Number 4"/>
    <w:basedOn w:val="List4"/>
    <w:rsid w:val="00AC2D94"/>
    <w:pPr>
      <w:numPr>
        <w:numId w:val="6"/>
      </w:numPr>
    </w:pPr>
  </w:style>
  <w:style w:type="paragraph" w:styleId="ListNumber5">
    <w:name w:val="List Number 5"/>
    <w:basedOn w:val="List5"/>
    <w:rsid w:val="00AC2D94"/>
    <w:pPr>
      <w:numPr>
        <w:numId w:val="7"/>
      </w:numPr>
    </w:pPr>
  </w:style>
  <w:style w:type="paragraph" w:styleId="BlockText">
    <w:name w:val="Block Text"/>
    <w:basedOn w:val="Normal"/>
    <w:rsid w:val="00AC2D94"/>
    <w:pPr>
      <w:spacing w:after="120"/>
      <w:ind w:left="1440" w:right="1440"/>
    </w:pPr>
  </w:style>
  <w:style w:type="character" w:customStyle="1" w:styleId="Subscript">
    <w:name w:val="Subscript"/>
    <w:basedOn w:val="DefaultParagraphFont"/>
    <w:rsid w:val="00AC2D94"/>
    <w:rPr>
      <w:sz w:val="16"/>
      <w:vertAlign w:val="subscript"/>
    </w:rPr>
  </w:style>
  <w:style w:type="character" w:customStyle="1" w:styleId="Superscript">
    <w:name w:val="Superscript"/>
    <w:basedOn w:val="DefaultParagraphFont"/>
    <w:rsid w:val="00AC2D94"/>
    <w:rPr>
      <w:sz w:val="16"/>
      <w:vertAlign w:val="superscript"/>
    </w:rPr>
  </w:style>
  <w:style w:type="character" w:customStyle="1" w:styleId="Symbols">
    <w:name w:val="Symbols"/>
    <w:basedOn w:val="DefaultParagraphFont"/>
    <w:rsid w:val="00AC2D94"/>
    <w:rPr>
      <w:rFonts w:ascii="Symbol" w:hAnsi="Symbol"/>
    </w:rPr>
  </w:style>
  <w:style w:type="character" w:customStyle="1" w:styleId="MenuOptions">
    <w:name w:val="Menu Options"/>
    <w:basedOn w:val="DefaultParagraphFont"/>
    <w:rsid w:val="00AC2D94"/>
    <w:rPr>
      <w:rFonts w:ascii="Arial Narrow" w:hAnsi="Arial Narrow"/>
      <w:smallCaps/>
    </w:rPr>
  </w:style>
  <w:style w:type="character" w:customStyle="1" w:styleId="Buttons">
    <w:name w:val="Buttons"/>
    <w:basedOn w:val="DefaultParagraphFont"/>
    <w:rsid w:val="00AC2D94"/>
    <w:rPr>
      <w:b/>
    </w:rPr>
  </w:style>
  <w:style w:type="character" w:customStyle="1" w:styleId="Underlined">
    <w:name w:val="Underlined"/>
    <w:basedOn w:val="DefaultParagraphFont"/>
    <w:rsid w:val="00AC2D94"/>
    <w:rPr>
      <w:u w:val="single"/>
    </w:rPr>
  </w:style>
  <w:style w:type="paragraph" w:customStyle="1" w:styleId="TableBodyTextRight">
    <w:name w:val="Table Body Text Right"/>
    <w:basedOn w:val="TableBodyText"/>
    <w:rsid w:val="00AC2D94"/>
    <w:pPr>
      <w:widowControl w:val="0"/>
      <w:autoSpaceDE w:val="0"/>
      <w:autoSpaceDN w:val="0"/>
      <w:adjustRightInd w:val="0"/>
      <w:jc w:val="right"/>
    </w:pPr>
    <w:rPr>
      <w:rFonts w:cs="Arial"/>
      <w:szCs w:val="18"/>
    </w:rPr>
  </w:style>
  <w:style w:type="paragraph" w:customStyle="1" w:styleId="CopyrightText">
    <w:name w:val="Copyright Text"/>
    <w:basedOn w:val="BodyText"/>
    <w:rsid w:val="00AC2D94"/>
    <w:rPr>
      <w:sz w:val="18"/>
    </w:rPr>
  </w:style>
  <w:style w:type="paragraph" w:customStyle="1" w:styleId="BodySmallRight">
    <w:name w:val="Body Small Right"/>
    <w:basedOn w:val="BodyTextRight"/>
    <w:rsid w:val="00AC2D94"/>
    <w:rPr>
      <w:sz w:val="18"/>
      <w:szCs w:val="18"/>
    </w:rPr>
  </w:style>
  <w:style w:type="paragraph" w:customStyle="1" w:styleId="MarginEdition">
    <w:name w:val="Margin Edition"/>
    <w:basedOn w:val="MarginNote"/>
    <w:rsid w:val="00AC2D94"/>
    <w:pPr>
      <w:spacing w:before="0" w:after="0"/>
    </w:pPr>
    <w:rPr>
      <w:rFonts w:ascii="Times New Roman" w:hAnsi="Times New Roman"/>
      <w:color w:val="999999"/>
    </w:rPr>
  </w:style>
  <w:style w:type="paragraph" w:customStyle="1" w:styleId="Spacer">
    <w:name w:val="Spacer"/>
    <w:basedOn w:val="Normal"/>
    <w:rsid w:val="00AC2D94"/>
    <w:rPr>
      <w:sz w:val="2"/>
      <w:szCs w:val="2"/>
    </w:rPr>
  </w:style>
  <w:style w:type="character" w:customStyle="1" w:styleId="Small">
    <w:name w:val="Small"/>
    <w:basedOn w:val="DefaultParagraphFont"/>
    <w:rsid w:val="00AC2D94"/>
    <w:rPr>
      <w:sz w:val="16"/>
    </w:rPr>
  </w:style>
  <w:style w:type="paragraph" w:customStyle="1" w:styleId="WideTable">
    <w:name w:val="Wide Table"/>
    <w:basedOn w:val="Normal"/>
    <w:rsid w:val="00AC2D94"/>
    <w:pPr>
      <w:ind w:left="-1418"/>
    </w:pPr>
    <w:rPr>
      <w:sz w:val="2"/>
      <w:szCs w:val="2"/>
    </w:rPr>
  </w:style>
  <w:style w:type="character" w:styleId="PageNumber">
    <w:name w:val="page number"/>
    <w:basedOn w:val="DefaultParagraphFont"/>
    <w:rsid w:val="00AC2D94"/>
  </w:style>
  <w:style w:type="paragraph" w:styleId="Quote">
    <w:name w:val="Quote"/>
    <w:basedOn w:val="Heading1"/>
    <w:link w:val="QuoteChar"/>
    <w:qFormat/>
    <w:rsid w:val="00AC2D94"/>
    <w:rPr>
      <w:b w:val="0"/>
      <w:sz w:val="72"/>
      <w:szCs w:val="72"/>
      <w:lang w:val="en-NZ"/>
    </w:rPr>
  </w:style>
  <w:style w:type="character" w:customStyle="1" w:styleId="QuoteChar">
    <w:name w:val="Quote Char"/>
    <w:basedOn w:val="DefaultParagraphFont"/>
    <w:link w:val="Quote"/>
    <w:rsid w:val="00AC2D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2D94"/>
    <w:pPr>
      <w:pageBreakBefore/>
    </w:pPr>
  </w:style>
  <w:style w:type="paragraph" w:customStyle="1" w:styleId="Border">
    <w:name w:val="Border"/>
    <w:basedOn w:val="Normal"/>
    <w:qFormat/>
    <w:rsid w:val="00AC2D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2D94"/>
    <w:rPr>
      <w:b/>
      <w:bCs/>
      <w:i/>
      <w:iCs/>
      <w:color w:val="auto"/>
    </w:rPr>
  </w:style>
  <w:style w:type="paragraph" w:styleId="IntenseQuote">
    <w:name w:val="Intense Quote"/>
    <w:basedOn w:val="Normal"/>
    <w:next w:val="Normal"/>
    <w:link w:val="IntenseQuoteChar"/>
    <w:uiPriority w:val="30"/>
    <w:qFormat/>
    <w:rsid w:val="00AC2D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2D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2D94"/>
    <w:rPr>
      <w:smallCaps/>
      <w:color w:val="auto"/>
      <w:u w:val="single"/>
    </w:rPr>
  </w:style>
  <w:style w:type="character" w:styleId="IntenseReference">
    <w:name w:val="Intense Reference"/>
    <w:basedOn w:val="DefaultParagraphFont"/>
    <w:uiPriority w:val="32"/>
    <w:qFormat/>
    <w:rsid w:val="00AC2D94"/>
    <w:rPr>
      <w:b/>
      <w:bCs/>
      <w:smallCaps/>
      <w:color w:val="auto"/>
      <w:spacing w:val="5"/>
      <w:u w:val="single"/>
    </w:rPr>
  </w:style>
  <w:style w:type="paragraph" w:customStyle="1" w:styleId="2ColumnHeading">
    <w:name w:val="2Column Heading"/>
    <w:basedOn w:val="BodyText"/>
    <w:qFormat/>
    <w:rsid w:val="00AC2D94"/>
    <w:pPr>
      <w:spacing w:after="60"/>
      <w:ind w:left="-2268"/>
    </w:pPr>
    <w:rPr>
      <w:b/>
    </w:rPr>
  </w:style>
  <w:style w:type="paragraph" w:customStyle="1" w:styleId="Heading1TOC">
    <w:name w:val="Heading1 TOC"/>
    <w:basedOn w:val="Normal"/>
    <w:qFormat/>
    <w:rsid w:val="00AC2D94"/>
    <w:pPr>
      <w:spacing w:before="240" w:after="120"/>
    </w:pPr>
    <w:rPr>
      <w:rFonts w:ascii="Times New Roman" w:hAnsi="Times New Roman"/>
      <w:b/>
      <w:sz w:val="32"/>
    </w:rPr>
  </w:style>
  <w:style w:type="paragraph" w:customStyle="1" w:styleId="Heading2TOC">
    <w:name w:val="Heading2 TOC"/>
    <w:basedOn w:val="Normal"/>
    <w:qFormat/>
    <w:rsid w:val="00AC2D94"/>
    <w:pPr>
      <w:spacing w:before="240" w:after="60"/>
    </w:pPr>
    <w:rPr>
      <w:rFonts w:ascii="Times New Roman" w:hAnsi="Times New Roman"/>
      <w:b/>
      <w:sz w:val="28"/>
    </w:rPr>
  </w:style>
  <w:style w:type="character" w:customStyle="1" w:styleId="Underline">
    <w:name w:val="Underline"/>
    <w:basedOn w:val="DefaultParagraphFont"/>
    <w:qFormat/>
    <w:rsid w:val="00AC2D94"/>
    <w:rPr>
      <w:u w:val="single"/>
    </w:rPr>
  </w:style>
  <w:style w:type="character" w:customStyle="1" w:styleId="BoldandItalics">
    <w:name w:val="Bold and Italics"/>
    <w:qFormat/>
    <w:rsid w:val="00AC2D94"/>
    <w:rPr>
      <w:b/>
      <w:i/>
      <w:u w:val="none"/>
    </w:rPr>
  </w:style>
  <w:style w:type="paragraph" w:styleId="BalloonText">
    <w:name w:val="Balloon Text"/>
    <w:basedOn w:val="Normal"/>
    <w:link w:val="BalloonTextChar"/>
    <w:rsid w:val="00AC2D94"/>
    <w:rPr>
      <w:rFonts w:ascii="Tahoma" w:hAnsi="Tahoma" w:cs="Tahoma"/>
      <w:sz w:val="16"/>
      <w:szCs w:val="16"/>
    </w:rPr>
  </w:style>
  <w:style w:type="character" w:customStyle="1" w:styleId="BalloonTextChar">
    <w:name w:val="Balloon Text Char"/>
    <w:basedOn w:val="DefaultParagraphFont"/>
    <w:link w:val="BalloonText"/>
    <w:rsid w:val="00AC2D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2D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2D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2D94"/>
    <w:rPr>
      <w:b/>
      <w:color w:val="660033"/>
      <w:spacing w:val="0"/>
    </w:rPr>
  </w:style>
  <w:style w:type="paragraph" w:customStyle="1" w:styleId="Nameditemlist">
    <w:name w:val="Named item list"/>
    <w:basedOn w:val="BodyText"/>
    <w:qFormat/>
    <w:rsid w:val="00AC2D94"/>
    <w:pPr>
      <w:tabs>
        <w:tab w:val="left" w:pos="2835"/>
      </w:tabs>
      <w:ind w:left="2835" w:hanging="2835"/>
    </w:pPr>
  </w:style>
  <w:style w:type="paragraph" w:customStyle="1" w:styleId="BodyTextnopadding">
    <w:name w:val="Body Text no padding"/>
    <w:basedOn w:val="BodyText"/>
    <w:qFormat/>
    <w:rsid w:val="00AC2D94"/>
    <w:pPr>
      <w:spacing w:before="0" w:after="0"/>
    </w:pPr>
  </w:style>
  <w:style w:type="paragraph" w:customStyle="1" w:styleId="BodyTextBold">
    <w:name w:val="Body Text Bold"/>
    <w:basedOn w:val="BodyText"/>
    <w:qFormat/>
    <w:rsid w:val="00AC2D94"/>
    <w:rPr>
      <w:b/>
    </w:rPr>
  </w:style>
  <w:style w:type="character" w:styleId="Hyperlink">
    <w:name w:val="Hyperlink"/>
    <w:basedOn w:val="DefaultParagraphFont"/>
    <w:uiPriority w:val="99"/>
    <w:unhideWhenUsed/>
    <w:rsid w:val="00A356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1611</Words>
  <Characters>10635</Characters>
  <Application>Microsoft Office Word</Application>
  <DocSecurity>0</DocSecurity>
  <Lines>409</Lines>
  <Paragraphs>260</Paragraphs>
  <ScaleCrop>false</ScaleCrop>
  <Company>Author-it Software Corporation Ltd.</Company>
  <LinksUpToDate>false</LinksUpToDate>
  <CharactersWithSpaces>11986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MSFID5011 Specify soft furnishings for complete interior solution</dc:title>
  <dc:subject>Approved</dc:subject>
  <dc:creator>Skills Insight</dc:creator>
  <cp:keywords>Release: 1</cp:keywords>
  <dc:description>Review Date: 12 April 2008</dc:description>
  <cp:lastModifiedBy>HSD_TPCMSd.prod</cp:lastModifiedBy>
  <cp:revision>3</cp:revision>
  <dcterms:created xsi:type="dcterms:W3CDTF">2025-03-01T17:59:00Z</dcterms:created>
  <dcterms:modified xsi:type="dcterms:W3CDTF">2025-03-01T17:59:00Z</dcterms:modified>
</cp:coreProperties>
</file>