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285" w:rsidP="00092285">
      <w:pPr>
        <w:pStyle w:val="Title"/>
      </w:pPr>
      <w:r>
        <w:fldChar w:fldCharType="begin"/>
      </w:r>
      <w:r>
        <w:instrText xml:space="preserve"> TITLE   \* MERGEFORMAT </w:instrText>
      </w:r>
      <w:r>
        <w:fldChar w:fldCharType="separate"/>
      </w:r>
      <w:r>
        <w:t>MSFID5009 Research and recommend colour and applied finishes</w:t>
      </w:r>
      <w:r>
        <w:fldChar w:fldCharType="end"/>
      </w:r>
    </w:p>
    <w:p w:rsidR="00092285" w:rsidP="00092285">
      <w:pPr>
        <w:pStyle w:val="Version"/>
        <w:sectPr w:rsidSect="00ED2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299C" w:rsidP="00ED299C">
      <w:pPr>
        <w:pStyle w:val="SuperHeading"/>
      </w:pPr>
      <w:r w:rsidRPr="00ED299C">
        <w:t>MSFID5009 Research and recommend colour and applied finishes</w:t>
      </w:r>
    </w:p>
    <w:p w:rsidR="00000000" w:rsidRPr="00ED299C" w:rsidP="00ED299C">
      <w:pPr>
        <w:pStyle w:val="Heading1"/>
      </w:pPr>
      <w:bookmarkStart w:id="1" w:name="O_629204"/>
      <w:bookmarkEnd w:id="1"/>
      <w:r w:rsidRPr="00ED299C">
        <w:t>Modification History</w:t>
      </w:r>
    </w:p>
    <w:p w:rsidR="00000000" w:rsidRPr="00ED299C" w:rsidP="00ED299C">
      <w:pPr>
        <w:pStyle w:val="BodyText"/>
      </w:pPr>
      <w:r w:rsidRPr="00ED299C">
        <w:t>Release 1 - New unit of competency</w:t>
      </w:r>
    </w:p>
    <w:p w:rsidR="00000000" w:rsidRPr="00ED299C" w:rsidP="00ED299C">
      <w:pPr>
        <w:pStyle w:val="AllowPageBreak"/>
      </w:pPr>
    </w:p>
    <w:p w:rsidR="00000000" w:rsidRPr="00ED299C" w:rsidP="00ED299C">
      <w:pPr>
        <w:pStyle w:val="Heading1"/>
      </w:pPr>
      <w:bookmarkStart w:id="2" w:name="O_629212"/>
      <w:bookmarkEnd w:id="2"/>
      <w:r w:rsidRPr="00ED299C">
        <w:t>Application</w:t>
      </w:r>
    </w:p>
    <w:p w:rsidR="00000000" w:rsidRPr="00ED299C" w:rsidP="00ED299C">
      <w:pPr>
        <w:pStyle w:val="BodyText"/>
      </w:pPr>
      <w:r w:rsidRPr="00ED299C">
        <w:t>This unit of competency covers researching and recommending colour and applied finishes to achieve special effects for interior decoration and design solut</w:t>
      </w:r>
      <w:r w:rsidRPr="00ED299C">
        <w:t>ions using research methodologies to identify the latest technologies.</w:t>
      </w:r>
    </w:p>
    <w:p w:rsidR="00000000" w:rsidRPr="00ED299C" w:rsidP="00ED299C">
      <w:pPr>
        <w:pStyle w:val="BodyText"/>
      </w:pPr>
    </w:p>
    <w:p w:rsidR="00000000" w:rsidRPr="00ED299C" w:rsidP="00ED299C">
      <w:pPr>
        <w:pStyle w:val="BodyText"/>
      </w:pPr>
      <w:r w:rsidRPr="00ED299C">
        <w:t>No licensing, legislative or certification requirements apply to this unit at the time of publication.</w:t>
      </w:r>
    </w:p>
    <w:p w:rsidR="00000000" w:rsidRPr="00ED299C" w:rsidP="00ED299C">
      <w:pPr>
        <w:pStyle w:val="AllowPageBreak"/>
      </w:pPr>
    </w:p>
    <w:p w:rsidR="00000000" w:rsidRPr="00ED299C" w:rsidP="00ED299C">
      <w:pPr>
        <w:pStyle w:val="Heading1"/>
      </w:pPr>
      <w:bookmarkStart w:id="3" w:name="O_629211"/>
      <w:bookmarkEnd w:id="3"/>
      <w:r w:rsidRPr="00ED299C">
        <w:t>Pre-requisite Unit</w:t>
      </w:r>
    </w:p>
    <w:p w:rsidR="00000000" w:rsidRPr="00ED299C" w:rsidP="00ED299C">
      <w:pPr>
        <w:pStyle w:val="Heading1"/>
      </w:pPr>
      <w:bookmarkStart w:id="4" w:name="O_629210"/>
      <w:bookmarkEnd w:id="4"/>
      <w:r w:rsidRPr="00ED299C">
        <w:t>Competency Field</w:t>
      </w:r>
    </w:p>
    <w:p w:rsidR="00000000" w:rsidRPr="00ED299C" w:rsidP="00ED299C">
      <w:pPr>
        <w:pStyle w:val="Heading1"/>
      </w:pPr>
      <w:bookmarkStart w:id="5" w:name="O_629209"/>
      <w:bookmarkEnd w:id="5"/>
      <w:r w:rsidRPr="00ED299C">
        <w:t>Unit Sector</w:t>
      </w:r>
    </w:p>
    <w:p w:rsidR="00000000" w:rsidRPr="00ED299C" w:rsidP="00ED299C">
      <w:pPr>
        <w:pStyle w:val="BodyText"/>
      </w:pPr>
      <w:r w:rsidRPr="00ED299C">
        <w:t>Interior Decoration and Design</w:t>
      </w:r>
    </w:p>
    <w:p w:rsidR="00000000" w:rsidRPr="00ED299C" w:rsidP="00ED299C">
      <w:pPr>
        <w:pStyle w:val="AllowPageBreak"/>
      </w:pPr>
    </w:p>
    <w:p w:rsidR="00000000" w:rsidRPr="00ED299C" w:rsidP="00ED299C">
      <w:pPr>
        <w:pStyle w:val="Heading1"/>
      </w:pPr>
      <w:bookmarkStart w:id="6" w:name="O_629208"/>
      <w:bookmarkEnd w:id="6"/>
      <w:r w:rsidRPr="00ED299C">
        <w:t>Elements and Performance Criteria</w:t>
      </w:r>
    </w:p>
    <w:tbl>
      <w:tblPr>
        <w:tblW w:w="9286" w:type="dxa"/>
        <w:tblLayout w:type="fixed"/>
        <w:tblCellMar>
          <w:left w:w="62" w:type="dxa"/>
          <w:right w:w="62" w:type="dxa"/>
        </w:tblCellMar>
        <w:tblLook w:val="0000"/>
      </w:tblPr>
      <w:tblGrid>
        <w:gridCol w:w="522"/>
        <w:gridCol w:w="2237"/>
        <w:gridCol w:w="683"/>
        <w:gridCol w:w="5844"/>
      </w:tblGrid>
      <w:tr w:rsidTr="00ED299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Performance criteria describe the performance needed to demonstrate achievement of the element.</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w:t>
            </w:r>
          </w:p>
        </w:tc>
        <w:tc>
          <w:tcPr>
            <w:tcW w:w="2237"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Analyse project requirements</w:t>
            </w: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1.1</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Applicable work health and safety (WHS), legislative and organisational requirements relevant to researching and recommending colour and applied finishes are verified and complied with</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1.2</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Project brief is reviewed and a</w:t>
            </w:r>
            <w:r w:rsidRPr="00ED299C">
              <w:t>nalysed to determine desired effects for interior space</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1.3</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Aesthetic requirements of the space are assessed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1.4</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Tactile requirements of the desired effect in relation to the design are analysed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1.5</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Client requirements and desired effects are reviewed, confirmed and clarified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w:t>
            </w:r>
          </w:p>
        </w:tc>
        <w:tc>
          <w:tcPr>
            <w:tcW w:w="2237"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 xml:space="preserve">Research colour and applied finishes </w:t>
            </w: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2.1</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Social, psychological, cultural and historical relationships of colour are researched in relation to their interior decoration uses a</w:t>
            </w:r>
            <w:r w:rsidRPr="00ED299C">
              <w:t xml:space="preserve">nd applications  </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2.2</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 xml:space="preserve">Colour trends are researched to ascertain the latest colour fashions and influences </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2.3</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New technologies are researched and reported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2.4</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Application methods and available expertise for the desired effect are assessed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2.5</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Application processes and techniques, and available expertise for the desired effect are assessed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2.6</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Costs of materials and application methods are assessed and compared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2.7</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Environmental impact of materials and application methods are assessed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2.8</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Longevity and restorability of materials and application methods are researched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2.9</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Hazards associated with the use and application of materials are researched</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2.10</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 xml:space="preserve">Quality of materials and application methods are assessed </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2.11</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Sources or sup</w:t>
            </w:r>
            <w:r w:rsidRPr="00ED299C">
              <w:t xml:space="preserve">pliers of coloured products or finishes are found and recorded </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w:t>
            </w:r>
          </w:p>
        </w:tc>
        <w:tc>
          <w:tcPr>
            <w:tcW w:w="2237"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Recommend colour and applied finishes</w:t>
            </w: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3.1</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Research information is critically analysed in the context of the design brief requirements</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3.2</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Effects are examined in terms of elements and principles of design to determine fit for client requirements</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3.3</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Experimentation with colour and applied finishes is undertaken to refine and test material and application methods</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3.4</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Colour products and</w:t>
            </w:r>
            <w:r w:rsidRPr="00ED299C">
              <w:t xml:space="preserve"> finishes are selected according to the style, size, lighting and intended use of the space</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3.5</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Paint finishes are selected to suit surface types, location and spaces</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3.6</w:t>
            </w:r>
          </w:p>
        </w:tc>
        <w:tc>
          <w:tcPr>
            <w:tcW w:w="5844"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 xml:space="preserve">Application methods are selected and specified to meet </w:t>
            </w:r>
            <w:r w:rsidRPr="00ED299C">
              <w:t>client requirements</w:t>
            </w:r>
          </w:p>
        </w:tc>
      </w:tr>
      <w:tr w:rsidTr="00ED299C">
        <w:tblPrEx>
          <w:tblW w:w="9286" w:type="dxa"/>
          <w:tblLayout w:type="fixed"/>
          <w:tblCellMar>
            <w:left w:w="62" w:type="dxa"/>
            <w:right w:w="62" w:type="dxa"/>
          </w:tblCellMar>
          <w:tblLook w:val="0000"/>
        </w:tblPrEx>
        <w:tc>
          <w:tcPr>
            <w:tcW w:w="5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3.7</w:t>
            </w:r>
          </w:p>
        </w:tc>
        <w:tc>
          <w:tcPr>
            <w:tcW w:w="5844" w:type="dxa"/>
            <w:tcBorders>
              <w:top w:val="nil"/>
              <w:left w:val="nil"/>
              <w:bottom w:val="nil"/>
              <w:right w:val="nil"/>
            </w:tcBorders>
            <w:tcMar>
              <w:top w:w="0" w:type="dxa"/>
              <w:left w:w="62" w:type="dxa"/>
              <w:bottom w:w="0" w:type="dxa"/>
              <w:right w:w="62" w:type="dxa"/>
            </w:tcMar>
          </w:tcPr>
          <w:p w:rsidR="00000000" w:rsidRPr="00ED299C" w:rsidP="00ED299C">
            <w:pPr>
              <w:pStyle w:val="BodyText"/>
            </w:pPr>
            <w:r w:rsidRPr="00ED299C">
              <w:t>Presentation of research information is made highlighting the findings and rationale for the materials and application methods chosen</w:t>
            </w:r>
          </w:p>
        </w:tc>
      </w:tr>
    </w:tbl>
    <w:p w:rsidR="00000000" w:rsidRPr="00ED299C" w:rsidP="00ED299C">
      <w:pPr>
        <w:pStyle w:val="BodyText"/>
      </w:pPr>
    </w:p>
    <w:p w:rsidR="00000000" w:rsidRPr="00ED299C" w:rsidP="00ED299C">
      <w:pPr>
        <w:pStyle w:val="AllowPageBreak"/>
      </w:pPr>
    </w:p>
    <w:p w:rsidR="00000000" w:rsidRPr="00ED299C" w:rsidP="00ED299C">
      <w:pPr>
        <w:pStyle w:val="Heading1"/>
      </w:pPr>
      <w:bookmarkStart w:id="7" w:name="O_629207"/>
      <w:bookmarkEnd w:id="7"/>
      <w:r w:rsidRPr="00ED299C">
        <w:t>Foundation Skills</w:t>
      </w:r>
    </w:p>
    <w:p w:rsidR="00000000" w:rsidRPr="00ED299C" w:rsidP="00ED299C">
      <w:pPr>
        <w:pStyle w:val="BodyText"/>
      </w:pPr>
      <w:r w:rsidRPr="00ED299C">
        <w:t>Foundation skills essential to performance are explicit in the performance criter</w:t>
      </w:r>
      <w:r w:rsidRPr="00ED299C">
        <w:t>ia of this unit of competency. Detail on appropriate performance levels for each furnishing unit of competency in reading, writing, oral communication and numeracy utilising the Australian Core Skills Framework (ACSF) are provided in the Furnishing Trainin</w:t>
      </w:r>
      <w:r w:rsidRPr="00ED299C">
        <w:t>g Package Implementation Guide.</w:t>
      </w:r>
    </w:p>
    <w:p w:rsidR="00000000" w:rsidRPr="00ED299C" w:rsidP="00ED299C">
      <w:pPr>
        <w:pStyle w:val="AllowPageBreak"/>
      </w:pPr>
    </w:p>
    <w:p w:rsidR="00000000" w:rsidRPr="00ED299C" w:rsidP="00ED299C">
      <w:pPr>
        <w:pStyle w:val="Heading1"/>
      </w:pPr>
      <w:bookmarkStart w:id="8" w:name="O_629206"/>
      <w:bookmarkEnd w:id="8"/>
      <w:r w:rsidRPr="00ED299C">
        <w:t>Range of Conditions</w:t>
      </w:r>
    </w:p>
    <w:tbl>
      <w:tblPr>
        <w:tblW w:w="0" w:type="auto"/>
        <w:tblLayout w:type="fixed"/>
        <w:tblCellMar>
          <w:left w:w="62" w:type="dxa"/>
          <w:right w:w="62" w:type="dxa"/>
        </w:tblCellMar>
        <w:tblLook w:val="0000"/>
      </w:tblPr>
      <w:tblGrid>
        <w:gridCol w:w="2760"/>
        <w:gridCol w:w="6312"/>
      </w:tblGrid>
      <w:tr w:rsidTr="00ED29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t>Specifies different work environments and conditions that may affect performance. Essential operating conditions that may be present (depending on the work situation, needs of the candida</w:t>
            </w:r>
            <w:r w:rsidRPr="00ED299C">
              <w:t>te, accessibility of the item, and local industry and regional contexts) are included. Range is restricted to essential operating conditions and any other variables essential to the work environment.</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 xml:space="preserve">WHS requirements, including legislation, building codes, material safety management systems, hazardous and dangerous goods codes, and local safe operating procedures or equivalent </w:t>
            </w:r>
          </w:p>
          <w:p w:rsidR="00000000" w:rsidRPr="00ED299C" w:rsidP="00ED299C">
            <w:pPr>
              <w:pStyle w:val="ListBullet"/>
            </w:pPr>
            <w:r w:rsidRPr="00ED299C">
              <w:t>work is carried out in accordance with legislative obligations, environment</w:t>
            </w:r>
            <w:r w:rsidRPr="00ED299C">
              <w:t xml:space="preserve">al legislation, relevant health regulations, manual handling procedures, Liveable and Accessible Housing Design guidelines, and organisation insurance requirements </w:t>
            </w:r>
          </w:p>
          <w:p w:rsidR="00000000" w:rsidP="00ED299C">
            <w:pPr>
              <w:pStyle w:val="ListBullet"/>
              <w:rPr>
                <w:lang w:val="en-NZ"/>
              </w:rPr>
            </w:pPr>
            <w:r w:rsidRPr="00ED299C">
              <w:t>work requires individual to demonstrate discretion, judgement and problem solving, plus sel</w:t>
            </w:r>
            <w:r w:rsidRPr="00ED299C">
              <w:t>f-management and learning skills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Colour and applied finishes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paints</w:t>
            </w:r>
          </w:p>
          <w:p w:rsidR="00000000" w:rsidRPr="00ED299C" w:rsidP="00ED299C">
            <w:pPr>
              <w:pStyle w:val="ListBullet"/>
            </w:pPr>
            <w:r w:rsidRPr="00ED299C">
              <w:t>waxes</w:t>
            </w:r>
          </w:p>
          <w:p w:rsidR="00000000" w:rsidRPr="00ED299C" w:rsidP="00ED299C">
            <w:pPr>
              <w:pStyle w:val="ListBullet"/>
            </w:pPr>
            <w:r w:rsidRPr="00ED299C">
              <w:t>lacquers</w:t>
            </w:r>
          </w:p>
          <w:p w:rsidR="00000000" w:rsidRPr="00ED299C" w:rsidP="00ED299C">
            <w:pPr>
              <w:pStyle w:val="ListBullet"/>
            </w:pPr>
            <w:r w:rsidRPr="00ED299C">
              <w:t>stains</w:t>
            </w:r>
          </w:p>
          <w:p w:rsidR="00000000" w:rsidRPr="00ED299C" w:rsidP="00ED299C">
            <w:pPr>
              <w:pStyle w:val="ListBullet"/>
            </w:pPr>
            <w:r w:rsidRPr="00ED299C">
              <w:t>pigments</w:t>
            </w:r>
          </w:p>
          <w:p w:rsidR="00000000" w:rsidRPr="00ED299C" w:rsidP="00ED299C">
            <w:pPr>
              <w:pStyle w:val="ListBullet"/>
            </w:pPr>
            <w:r w:rsidRPr="00ED299C">
              <w:t>oils</w:t>
            </w:r>
          </w:p>
          <w:p w:rsidR="00000000" w:rsidRPr="00ED299C" w:rsidP="00ED299C">
            <w:pPr>
              <w:pStyle w:val="ListBullet"/>
            </w:pPr>
            <w:r w:rsidRPr="00ED299C">
              <w:t>traditional finishes</w:t>
            </w:r>
          </w:p>
          <w:p w:rsidR="00000000" w:rsidRPr="00ED299C" w:rsidP="00ED299C">
            <w:pPr>
              <w:pStyle w:val="ListBullet"/>
            </w:pPr>
            <w:r w:rsidRPr="00ED299C">
              <w:t>plastic coatings</w:t>
            </w:r>
          </w:p>
          <w:p w:rsidR="00000000" w:rsidRPr="00ED299C" w:rsidP="00ED299C">
            <w:pPr>
              <w:pStyle w:val="ListBullet"/>
            </w:pPr>
            <w:r w:rsidRPr="00ED299C">
              <w:t>UV-protected coatings</w:t>
            </w:r>
          </w:p>
          <w:p w:rsidR="00000000" w:rsidRPr="00ED299C" w:rsidP="00ED299C">
            <w:pPr>
              <w:pStyle w:val="ListBullet"/>
            </w:pPr>
            <w:r w:rsidRPr="00ED299C">
              <w:t>liquid coatings</w:t>
            </w:r>
          </w:p>
          <w:p w:rsidR="00000000" w:rsidRPr="00ED299C" w:rsidP="00ED299C">
            <w:pPr>
              <w:pStyle w:val="ListBullet"/>
            </w:pPr>
            <w:r w:rsidRPr="00ED299C">
              <w:t>synthetic coatings</w:t>
            </w:r>
          </w:p>
          <w:p w:rsidR="00000000" w:rsidRPr="00ED299C" w:rsidP="00ED299C">
            <w:pPr>
              <w:pStyle w:val="ListBullet"/>
            </w:pPr>
            <w:r w:rsidRPr="00ED299C">
              <w:t>synthetics</w:t>
            </w:r>
          </w:p>
          <w:p w:rsidR="00000000" w:rsidRPr="00ED299C" w:rsidP="00ED299C">
            <w:pPr>
              <w:pStyle w:val="ListBullet"/>
            </w:pPr>
            <w:r w:rsidRPr="00ED299C">
              <w:t>paper</w:t>
            </w:r>
          </w:p>
          <w:p w:rsidR="00000000" w:rsidRPr="00ED299C" w:rsidP="00ED299C">
            <w:pPr>
              <w:pStyle w:val="ListBullet"/>
            </w:pPr>
            <w:r w:rsidRPr="00ED299C">
              <w:t>glass</w:t>
            </w:r>
          </w:p>
          <w:p w:rsidR="00000000" w:rsidRPr="00ED299C" w:rsidP="00ED299C">
            <w:pPr>
              <w:pStyle w:val="ListBullet"/>
            </w:pPr>
            <w:r w:rsidRPr="00ED299C">
              <w:t>vinyls</w:t>
            </w:r>
          </w:p>
          <w:p w:rsidR="00000000" w:rsidRPr="00ED299C" w:rsidP="00ED299C">
            <w:pPr>
              <w:pStyle w:val="ListBullet"/>
            </w:pPr>
            <w:r w:rsidRPr="00ED299C">
              <w:t xml:space="preserve">textiles </w:t>
            </w:r>
          </w:p>
          <w:p w:rsidR="00000000" w:rsidRPr="00ED299C" w:rsidP="00ED299C">
            <w:pPr>
              <w:pStyle w:val="ListBullet"/>
            </w:pPr>
            <w:r w:rsidRPr="00ED299C">
              <w:t>laminates</w:t>
            </w:r>
          </w:p>
          <w:p w:rsidR="00000000" w:rsidRPr="00ED299C" w:rsidP="00ED299C">
            <w:pPr>
              <w:pStyle w:val="ListBullet"/>
            </w:pPr>
            <w:r w:rsidRPr="00ED299C">
              <w:t xml:space="preserve">plastics </w:t>
            </w:r>
          </w:p>
          <w:p w:rsidR="00000000" w:rsidRPr="00ED299C" w:rsidP="00ED299C">
            <w:pPr>
              <w:pStyle w:val="ListBullet"/>
            </w:pPr>
            <w:r w:rsidRPr="00ED299C">
              <w:t>stainless steel</w:t>
            </w:r>
          </w:p>
          <w:p w:rsidR="00000000" w:rsidRPr="00ED299C" w:rsidP="00ED299C">
            <w:pPr>
              <w:pStyle w:val="ListBullet"/>
            </w:pPr>
            <w:r w:rsidRPr="00ED299C">
              <w:t>metals</w:t>
            </w:r>
          </w:p>
          <w:p w:rsidR="00000000" w:rsidRPr="00ED299C" w:rsidP="00ED299C">
            <w:pPr>
              <w:pStyle w:val="ListBullet"/>
            </w:pPr>
            <w:r w:rsidRPr="00ED299C">
              <w:t>veneers</w:t>
            </w:r>
          </w:p>
          <w:p w:rsidR="00000000" w:rsidRPr="00ED299C" w:rsidP="00ED299C">
            <w:pPr>
              <w:pStyle w:val="ListBullet"/>
            </w:pPr>
            <w:r w:rsidRPr="00ED299C">
              <w:t xml:space="preserve">ceramics </w:t>
            </w:r>
          </w:p>
          <w:p w:rsidR="00000000" w:rsidRPr="00ED299C" w:rsidP="00ED299C">
            <w:pPr>
              <w:pStyle w:val="ListBullet"/>
            </w:pPr>
            <w:r w:rsidRPr="00ED299C">
              <w:t>stone-based products</w:t>
            </w:r>
          </w:p>
          <w:p w:rsidR="00000000" w:rsidRPr="00ED299C" w:rsidP="00ED299C">
            <w:pPr>
              <w:pStyle w:val="ListBullet"/>
            </w:pPr>
            <w:r w:rsidRPr="00ED299C">
              <w:t xml:space="preserve">application techniques </w:t>
            </w:r>
          </w:p>
          <w:p w:rsidR="00000000" w:rsidP="00ED299C">
            <w:pPr>
              <w:pStyle w:val="ListBullet"/>
              <w:rPr>
                <w:lang w:val="en-NZ"/>
              </w:rPr>
            </w:pPr>
            <w:r w:rsidRPr="00ED299C">
              <w:t>new and emerging technologies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 xml:space="preserve">client needs and objectives </w:t>
            </w:r>
          </w:p>
          <w:p w:rsidR="00000000" w:rsidRPr="00ED299C" w:rsidP="00ED299C">
            <w:pPr>
              <w:pStyle w:val="ListBullet"/>
            </w:pPr>
            <w:r w:rsidRPr="00ED299C">
              <w:t xml:space="preserve">client aims and objectives, and criteria for evaluation </w:t>
            </w:r>
          </w:p>
          <w:p w:rsidR="00000000" w:rsidRPr="00ED299C" w:rsidP="00ED299C">
            <w:pPr>
              <w:pStyle w:val="ListBullet"/>
            </w:pPr>
            <w:r w:rsidRPr="00ED299C">
              <w:t>milestones</w:t>
            </w:r>
          </w:p>
          <w:p w:rsidR="00000000" w:rsidRPr="00ED299C" w:rsidP="00ED299C">
            <w:pPr>
              <w:pStyle w:val="ListBullet"/>
            </w:pPr>
            <w:r w:rsidRPr="00ED299C">
              <w:t xml:space="preserve">organisational or personal profiles and aims </w:t>
            </w:r>
          </w:p>
          <w:p w:rsidR="00000000" w:rsidRPr="00ED299C" w:rsidP="00ED299C">
            <w:pPr>
              <w:pStyle w:val="ListBullet"/>
            </w:pPr>
            <w:r w:rsidRPr="00ED299C">
              <w:t xml:space="preserve">image requirements and function </w:t>
            </w:r>
          </w:p>
          <w:p w:rsidR="00000000" w:rsidRPr="00ED299C" w:rsidP="00ED299C">
            <w:pPr>
              <w:pStyle w:val="ListBullet"/>
            </w:pPr>
            <w:r w:rsidRPr="00ED299C">
              <w:t xml:space="preserve">target market </w:t>
            </w:r>
          </w:p>
          <w:p w:rsidR="00000000" w:rsidRPr="00ED299C" w:rsidP="00ED299C">
            <w:pPr>
              <w:pStyle w:val="ListBullet"/>
            </w:pPr>
            <w:r w:rsidRPr="00ED299C">
              <w:t>budget</w:t>
            </w:r>
          </w:p>
          <w:p w:rsidR="00000000" w:rsidRPr="00ED299C" w:rsidP="00ED299C">
            <w:pPr>
              <w:pStyle w:val="ListBullet"/>
            </w:pPr>
            <w:r w:rsidRPr="00ED299C">
              <w:t xml:space="preserve">timeline </w:t>
            </w:r>
          </w:p>
          <w:p w:rsidR="00000000" w:rsidRPr="00ED299C" w:rsidP="00ED299C">
            <w:pPr>
              <w:pStyle w:val="ListBullet"/>
            </w:pPr>
            <w:r w:rsidRPr="00ED299C">
              <w:t xml:space="preserve">consultation requirements </w:t>
            </w:r>
          </w:p>
          <w:p w:rsidR="00000000" w:rsidP="00ED299C">
            <w:pPr>
              <w:pStyle w:val="ListBullet"/>
              <w:rPr>
                <w:lang w:val="en-NZ"/>
              </w:rPr>
            </w:pPr>
            <w:r w:rsidRPr="00ED299C">
              <w:t>colour requirements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Aesthetics include:</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the consideration of appeal to a large number of people; products</w:t>
            </w:r>
            <w:r w:rsidRPr="00ED299C">
              <w:t xml:space="preserve"> are pleasing to the eye of many who view it</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Tactile includes:</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that perceived by the sense of touch and producing the effect of 3-D depth</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Cultural issues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 xml:space="preserve">demography </w:t>
            </w:r>
          </w:p>
          <w:p w:rsidR="00000000" w:rsidRPr="00ED299C" w:rsidP="00ED299C">
            <w:pPr>
              <w:pStyle w:val="ListBullet"/>
            </w:pPr>
            <w:r w:rsidRPr="00ED299C">
              <w:t xml:space="preserve">geography (local, regional and national) </w:t>
            </w:r>
          </w:p>
          <w:p w:rsidR="00000000" w:rsidRPr="00ED299C" w:rsidP="00ED299C">
            <w:pPr>
              <w:pStyle w:val="ListBullet"/>
            </w:pPr>
            <w:r w:rsidRPr="00ED299C">
              <w:t>religious</w:t>
            </w:r>
          </w:p>
          <w:p w:rsidR="00000000" w:rsidRPr="00ED299C" w:rsidP="00ED299C">
            <w:pPr>
              <w:pStyle w:val="ListBullet"/>
            </w:pPr>
            <w:r w:rsidRPr="00ED299C">
              <w:t>climatic</w:t>
            </w:r>
          </w:p>
          <w:p w:rsidR="00000000" w:rsidRPr="00ED299C" w:rsidP="00ED299C">
            <w:pPr>
              <w:pStyle w:val="ListBullet"/>
            </w:pPr>
            <w:r w:rsidRPr="00ED299C">
              <w:t xml:space="preserve">societal </w:t>
            </w:r>
          </w:p>
          <w:p w:rsidR="00000000" w:rsidRPr="00ED299C" w:rsidP="00ED299C">
            <w:pPr>
              <w:pStyle w:val="ListBullet"/>
            </w:pPr>
            <w:r w:rsidRPr="00ED299C">
              <w:t>cultural</w:t>
            </w:r>
          </w:p>
          <w:p w:rsidR="00000000" w:rsidRPr="00ED299C" w:rsidP="00ED299C">
            <w:pPr>
              <w:pStyle w:val="ListBullet"/>
            </w:pPr>
            <w:r w:rsidRPr="00ED299C">
              <w:t xml:space="preserve">lifestyle </w:t>
            </w:r>
          </w:p>
          <w:p w:rsidR="00000000" w:rsidRPr="00ED299C" w:rsidP="00ED299C">
            <w:pPr>
              <w:pStyle w:val="ListBullet"/>
            </w:pPr>
            <w:r w:rsidRPr="00ED299C">
              <w:t>attitudinal</w:t>
            </w:r>
          </w:p>
          <w:p w:rsidR="00000000" w:rsidRPr="00ED299C" w:rsidP="00ED299C">
            <w:pPr>
              <w:pStyle w:val="ListBullet"/>
            </w:pPr>
            <w:r w:rsidRPr="00ED299C">
              <w:t>gratification</w:t>
            </w:r>
          </w:p>
          <w:p w:rsidR="00000000" w:rsidRPr="00ED299C" w:rsidP="00ED299C">
            <w:pPr>
              <w:pStyle w:val="ListBullet"/>
            </w:pPr>
            <w:r w:rsidRPr="00ED299C">
              <w:t>honour</w:t>
            </w:r>
          </w:p>
          <w:p w:rsidR="00000000" w:rsidRPr="00ED299C" w:rsidP="00ED299C">
            <w:pPr>
              <w:pStyle w:val="ListBullet"/>
            </w:pPr>
            <w:r w:rsidRPr="00ED299C">
              <w:t>living conditions</w:t>
            </w:r>
          </w:p>
          <w:p w:rsidR="00000000" w:rsidRPr="00ED299C" w:rsidP="00ED299C">
            <w:pPr>
              <w:pStyle w:val="ListBullet"/>
            </w:pPr>
            <w:r w:rsidRPr="00ED299C">
              <w:t xml:space="preserve">infrastructure </w:t>
            </w:r>
          </w:p>
          <w:p w:rsidR="00000000" w:rsidRPr="00ED299C" w:rsidP="00ED299C">
            <w:pPr>
              <w:pStyle w:val="ListBullet"/>
            </w:pPr>
            <w:r w:rsidRPr="00ED299C">
              <w:t xml:space="preserve">status </w:t>
            </w:r>
          </w:p>
          <w:p w:rsidR="00000000" w:rsidP="00ED299C">
            <w:pPr>
              <w:pStyle w:val="ListBullet"/>
              <w:rPr>
                <w:lang w:val="en-NZ"/>
              </w:rPr>
            </w:pPr>
            <w:r w:rsidRPr="00ED299C">
              <w:t>habitude</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Historical includes:</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colour study of early civilisation, Berlin &amp; Kay, Aristotle, Newton, Hippocrates, Leonardo Da Vinci, the Renaissance, Goethe’</w:t>
            </w:r>
            <w:r w:rsidRPr="00ED299C">
              <w:t xml:space="preserve">s theory of colours, Chevreul and Bauhaus School </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Trends may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new directions resulting from events that are at times subtle and others significant</w:t>
            </w:r>
          </w:p>
          <w:p w:rsidR="00000000" w:rsidP="00ED299C">
            <w:pPr>
              <w:pStyle w:val="ListBullet"/>
              <w:rPr>
                <w:lang w:val="en-NZ"/>
              </w:rPr>
            </w:pPr>
            <w:r w:rsidRPr="00ED299C">
              <w:t xml:space="preserve">colour trends where experts gather information from around the world and study changing events and </w:t>
            </w:r>
            <w:r w:rsidRPr="00ED299C">
              <w:t>ideas to produce a comprehensive colour story, in the same way that designers seek unique styles and incorporate current philosophies into their work</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spraying</w:t>
            </w:r>
          </w:p>
          <w:p w:rsidR="00000000" w:rsidRPr="00ED299C" w:rsidP="00ED299C">
            <w:pPr>
              <w:pStyle w:val="ListBullet"/>
            </w:pPr>
            <w:r w:rsidRPr="00ED299C">
              <w:t>painting</w:t>
            </w:r>
          </w:p>
          <w:p w:rsidR="00000000" w:rsidRPr="00ED299C" w:rsidP="00ED299C">
            <w:pPr>
              <w:pStyle w:val="ListBullet"/>
            </w:pPr>
            <w:r w:rsidRPr="00ED299C">
              <w:t>applicators</w:t>
            </w:r>
          </w:p>
          <w:p w:rsidR="00000000" w:rsidRPr="00ED299C" w:rsidP="00ED299C">
            <w:pPr>
              <w:pStyle w:val="ListBullet"/>
            </w:pPr>
            <w:r w:rsidRPr="00ED299C">
              <w:t>gluing</w:t>
            </w:r>
          </w:p>
          <w:p w:rsidR="00000000" w:rsidRPr="00ED299C" w:rsidP="00ED299C">
            <w:pPr>
              <w:pStyle w:val="ListBullet"/>
            </w:pPr>
            <w:r w:rsidRPr="00ED299C">
              <w:t>vacuum wrapping</w:t>
            </w:r>
          </w:p>
          <w:p w:rsidR="00000000" w:rsidRPr="00ED299C" w:rsidP="00ED299C">
            <w:pPr>
              <w:pStyle w:val="ListBullet"/>
            </w:pPr>
            <w:r w:rsidRPr="00ED299C">
              <w:t xml:space="preserve">rubbing </w:t>
            </w:r>
          </w:p>
          <w:p w:rsidR="00000000" w:rsidP="00ED299C">
            <w:pPr>
              <w:pStyle w:val="ListBullet"/>
              <w:rPr>
                <w:lang w:val="en-NZ"/>
              </w:rPr>
            </w:pPr>
            <w:r w:rsidRPr="00ED299C">
              <w:t>bonding</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Costs include:</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the cost of products and materials together with the cost of obtaining them either locally, interstate or overseas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Environmental impacts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how the making and use of finishes and materials effects the environment and how its continu</w:t>
            </w:r>
            <w:r w:rsidRPr="00ED299C">
              <w:t>ed use will affect the area it has been sourced from</w:t>
            </w:r>
          </w:p>
          <w:p w:rsidR="00000000" w:rsidRPr="00ED299C" w:rsidP="00ED299C">
            <w:pPr>
              <w:pStyle w:val="ListBullet"/>
            </w:pPr>
            <w:r w:rsidRPr="00ED299C">
              <w:t>energy consumption in applying the material</w:t>
            </w:r>
          </w:p>
          <w:p w:rsidR="00000000" w:rsidRPr="00ED299C" w:rsidP="00ED299C">
            <w:pPr>
              <w:pStyle w:val="ListBullet"/>
            </w:pPr>
            <w:r w:rsidRPr="00ED299C">
              <w:t>greenhouse gases created</w:t>
            </w:r>
          </w:p>
          <w:p w:rsidR="00000000" w:rsidRPr="00ED299C" w:rsidP="00ED299C">
            <w:pPr>
              <w:pStyle w:val="ListBullet"/>
            </w:pPr>
            <w:r w:rsidRPr="00ED299C">
              <w:t>waste levels and resource utilisation</w:t>
            </w:r>
          </w:p>
          <w:p w:rsidR="00000000" w:rsidP="00ED299C">
            <w:pPr>
              <w:pStyle w:val="ListBullet"/>
              <w:rPr>
                <w:lang w:val="en-NZ"/>
              </w:rPr>
            </w:pPr>
            <w:r w:rsidRPr="00ED299C">
              <w:t>what impact will be felt by reducing or stopping use of the finish or materials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Longevity and restorability include:</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an analysis of how long the finish or material is expected to last, while maintaining quality of aesthetic value and how readily the finish or material can be upgraded, repaired or replaced</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Hazards include:</w:t>
            </w:r>
          </w:p>
        </w:tc>
        <w:tc>
          <w:tcPr>
            <w:tcW w:w="6312" w:type="dxa"/>
            <w:tcBorders>
              <w:top w:val="nil"/>
              <w:left w:val="nil"/>
              <w:bottom w:val="nil"/>
              <w:right w:val="nil"/>
            </w:tcBorders>
            <w:tcMar>
              <w:top w:w="0" w:type="dxa"/>
              <w:left w:w="62" w:type="dxa"/>
              <w:bottom w:w="0" w:type="dxa"/>
              <w:right w:w="62" w:type="dxa"/>
            </w:tcMar>
          </w:tcPr>
          <w:p w:rsidR="00000000" w:rsidP="00ED299C">
            <w:pPr>
              <w:pStyle w:val="ListBullet"/>
              <w:rPr>
                <w:lang w:val="en-NZ"/>
              </w:rPr>
            </w:pPr>
            <w:r w:rsidRPr="00ED299C">
              <w:t>toxins an</w:t>
            </w:r>
            <w:r w:rsidRPr="00ED299C">
              <w:t>d gases released by some finishes, glues and materials which may be harmful to people if not used correctly</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Sources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 xml:space="preserve">paint shops </w:t>
            </w:r>
          </w:p>
          <w:p w:rsidR="00000000" w:rsidRPr="00ED299C" w:rsidP="00ED299C">
            <w:pPr>
              <w:pStyle w:val="ListBullet"/>
            </w:pPr>
            <w:r w:rsidRPr="00ED299C">
              <w:t>suppliers</w:t>
            </w:r>
          </w:p>
          <w:p w:rsidR="00000000" w:rsidRPr="00ED299C" w:rsidP="00ED299C">
            <w:pPr>
              <w:pStyle w:val="ListBullet"/>
            </w:pPr>
            <w:r w:rsidRPr="00ED299C">
              <w:t>wholesalers</w:t>
            </w:r>
          </w:p>
          <w:p w:rsidR="00000000" w:rsidRPr="00ED299C" w:rsidP="00ED299C">
            <w:pPr>
              <w:pStyle w:val="ListBullet"/>
            </w:pPr>
            <w:r w:rsidRPr="00ED299C">
              <w:t>retailers</w:t>
            </w:r>
          </w:p>
          <w:p w:rsidR="00000000" w:rsidRPr="00ED299C" w:rsidP="00ED299C">
            <w:pPr>
              <w:pStyle w:val="ListBullet"/>
            </w:pPr>
            <w:r w:rsidRPr="00ED299C">
              <w:t xml:space="preserve">manufacturers </w:t>
            </w:r>
          </w:p>
          <w:p w:rsidR="00000000" w:rsidP="00ED299C">
            <w:pPr>
              <w:pStyle w:val="ListBullet"/>
              <w:rPr>
                <w:lang w:val="en-NZ"/>
              </w:rPr>
            </w:pPr>
            <w:r w:rsidRPr="00ED299C">
              <w:t xml:space="preserve">designers </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furniture</w:t>
            </w:r>
          </w:p>
          <w:p w:rsidR="00000000" w:rsidRPr="00ED299C" w:rsidP="00ED299C">
            <w:pPr>
              <w:pStyle w:val="ListBullet"/>
            </w:pPr>
            <w:r w:rsidRPr="00ED299C">
              <w:t>soft furnishings</w:t>
            </w:r>
          </w:p>
          <w:p w:rsidR="00000000" w:rsidRPr="00ED299C" w:rsidP="00ED299C">
            <w:pPr>
              <w:pStyle w:val="ListBullet"/>
            </w:pPr>
            <w:r w:rsidRPr="00ED299C">
              <w:t>floor treatments</w:t>
            </w:r>
          </w:p>
          <w:p w:rsidR="00000000" w:rsidRPr="00ED299C" w:rsidP="00ED299C">
            <w:pPr>
              <w:pStyle w:val="ListBullet"/>
            </w:pPr>
            <w:r w:rsidRPr="00ED299C">
              <w:t>curtain treatments</w:t>
            </w:r>
          </w:p>
          <w:p w:rsidR="00000000" w:rsidRPr="00ED299C" w:rsidP="00ED299C">
            <w:pPr>
              <w:pStyle w:val="ListBullet"/>
            </w:pPr>
            <w:r w:rsidRPr="00ED299C">
              <w:t>built-in cabinetry or fittings</w:t>
            </w:r>
          </w:p>
          <w:p w:rsidR="00000000" w:rsidRPr="00ED299C" w:rsidP="00ED299C">
            <w:pPr>
              <w:pStyle w:val="ListBullet"/>
            </w:pPr>
            <w:r w:rsidRPr="00ED299C">
              <w:t>light fittings</w:t>
            </w:r>
          </w:p>
          <w:p w:rsidR="00000000" w:rsidRPr="00ED299C" w:rsidP="00ED299C">
            <w:pPr>
              <w:pStyle w:val="ListBullet"/>
            </w:pPr>
            <w:r w:rsidRPr="00ED299C">
              <w:t xml:space="preserve">lamps </w:t>
            </w:r>
          </w:p>
          <w:p w:rsidR="00000000" w:rsidP="00ED299C">
            <w:pPr>
              <w:pStyle w:val="ListBullet"/>
              <w:rPr>
                <w:lang w:val="en-NZ"/>
              </w:rPr>
            </w:pPr>
            <w:r w:rsidRPr="00ED299C">
              <w:t>picture framing</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paints</w:t>
            </w:r>
          </w:p>
          <w:p w:rsidR="00000000" w:rsidRPr="00ED299C" w:rsidP="00ED299C">
            <w:pPr>
              <w:pStyle w:val="ListBullet"/>
            </w:pPr>
            <w:r w:rsidRPr="00ED299C">
              <w:t>waxes</w:t>
            </w:r>
          </w:p>
          <w:p w:rsidR="00000000" w:rsidRPr="00ED299C" w:rsidP="00ED299C">
            <w:pPr>
              <w:pStyle w:val="ListBullet"/>
            </w:pPr>
            <w:r w:rsidRPr="00ED299C">
              <w:t>lacquers</w:t>
            </w:r>
          </w:p>
          <w:p w:rsidR="00000000" w:rsidRPr="00ED299C" w:rsidP="00ED299C">
            <w:pPr>
              <w:pStyle w:val="ListBullet"/>
            </w:pPr>
            <w:r w:rsidRPr="00ED299C">
              <w:t xml:space="preserve">stains </w:t>
            </w:r>
          </w:p>
          <w:p w:rsidR="00000000" w:rsidRPr="00ED299C" w:rsidP="00ED299C">
            <w:pPr>
              <w:pStyle w:val="ListBullet"/>
            </w:pPr>
            <w:r w:rsidRPr="00ED299C">
              <w:t>pigments</w:t>
            </w:r>
          </w:p>
          <w:p w:rsidR="00000000" w:rsidRPr="00ED299C" w:rsidP="00ED299C">
            <w:pPr>
              <w:pStyle w:val="ListBullet"/>
            </w:pPr>
            <w:r w:rsidRPr="00ED299C">
              <w:t>oils</w:t>
            </w:r>
          </w:p>
          <w:p w:rsidR="00000000" w:rsidRPr="00ED299C" w:rsidP="00ED299C">
            <w:pPr>
              <w:pStyle w:val="ListBullet"/>
            </w:pPr>
            <w:r w:rsidRPr="00ED299C">
              <w:t xml:space="preserve">plastic coatings </w:t>
            </w:r>
          </w:p>
          <w:p w:rsidR="00000000" w:rsidRPr="00ED299C" w:rsidP="00ED299C">
            <w:pPr>
              <w:pStyle w:val="ListBullet"/>
            </w:pPr>
            <w:r w:rsidRPr="00ED299C">
              <w:t>veneers</w:t>
            </w:r>
          </w:p>
          <w:p w:rsidR="00000000" w:rsidRPr="00ED299C" w:rsidP="00ED299C">
            <w:pPr>
              <w:pStyle w:val="ListBullet"/>
            </w:pPr>
            <w:r w:rsidRPr="00ED299C">
              <w:t>ceramics</w:t>
            </w:r>
          </w:p>
          <w:p w:rsidR="00000000" w:rsidRPr="00ED299C" w:rsidP="00ED299C">
            <w:pPr>
              <w:pStyle w:val="ListBullet"/>
            </w:pPr>
            <w:r w:rsidRPr="00ED299C">
              <w:t>stone</w:t>
            </w:r>
          </w:p>
          <w:p w:rsidR="00000000" w:rsidRPr="00ED299C" w:rsidP="00ED299C">
            <w:pPr>
              <w:pStyle w:val="ListBullet"/>
            </w:pPr>
            <w:r w:rsidRPr="00ED299C">
              <w:t>glass</w:t>
            </w:r>
          </w:p>
          <w:p w:rsidR="00000000" w:rsidRPr="00ED299C" w:rsidP="00ED299C">
            <w:pPr>
              <w:pStyle w:val="ListBullet"/>
            </w:pPr>
            <w:r w:rsidRPr="00ED299C">
              <w:t xml:space="preserve">textiles </w:t>
            </w:r>
          </w:p>
          <w:p w:rsidR="00000000" w:rsidP="00ED299C">
            <w:pPr>
              <w:pStyle w:val="ListBullet"/>
              <w:rPr>
                <w:lang w:val="en-NZ"/>
              </w:rPr>
            </w:pPr>
            <w:r w:rsidRPr="00ED299C">
              <w:t>other textures</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Critical analysis includes:</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comparing</w:t>
            </w:r>
          </w:p>
          <w:p w:rsidR="00000000" w:rsidRPr="00ED299C" w:rsidP="00ED299C">
            <w:pPr>
              <w:pStyle w:val="ListBullet"/>
            </w:pPr>
            <w:r w:rsidRPr="00ED299C">
              <w:t>contrasting</w:t>
            </w:r>
          </w:p>
          <w:p w:rsidR="00000000" w:rsidRPr="00ED299C" w:rsidP="00ED299C">
            <w:pPr>
              <w:pStyle w:val="ListBullet"/>
            </w:pPr>
            <w:r w:rsidRPr="00ED299C">
              <w:t>reflecting</w:t>
            </w:r>
          </w:p>
          <w:p w:rsidR="00000000" w:rsidRPr="00ED299C" w:rsidP="00ED299C">
            <w:pPr>
              <w:pStyle w:val="ListBullet"/>
            </w:pPr>
            <w:r w:rsidRPr="00ED299C">
              <w:t>critiquing</w:t>
            </w:r>
          </w:p>
          <w:p w:rsidR="00000000" w:rsidRPr="00ED299C" w:rsidP="00ED299C">
            <w:pPr>
              <w:pStyle w:val="ListBullet"/>
            </w:pPr>
            <w:r w:rsidRPr="00ED299C">
              <w:t>considering merit</w:t>
            </w:r>
          </w:p>
          <w:p w:rsidR="00000000" w:rsidRPr="00ED299C" w:rsidP="00ED299C">
            <w:pPr>
              <w:pStyle w:val="ListBullet"/>
            </w:pPr>
            <w:r w:rsidRPr="00ED299C">
              <w:t xml:space="preserve">discussion </w:t>
            </w:r>
          </w:p>
          <w:p w:rsidR="00000000" w:rsidP="00ED299C">
            <w:pPr>
              <w:pStyle w:val="ListBullet"/>
              <w:rPr>
                <w:lang w:val="en-NZ"/>
              </w:rPr>
            </w:pPr>
            <w:r w:rsidRPr="00ED299C">
              <w:t>debate</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balance</w:t>
            </w:r>
          </w:p>
          <w:p w:rsidR="00000000" w:rsidRPr="00ED299C" w:rsidP="00ED299C">
            <w:pPr>
              <w:pStyle w:val="ListBullet"/>
            </w:pPr>
            <w:r w:rsidRPr="00ED299C">
              <w:t xml:space="preserve">similarity </w:t>
            </w:r>
          </w:p>
          <w:p w:rsidR="00000000" w:rsidRPr="00ED299C" w:rsidP="00ED299C">
            <w:pPr>
              <w:pStyle w:val="ListBullet"/>
            </w:pPr>
            <w:r w:rsidRPr="00ED299C">
              <w:t>texture</w:t>
            </w:r>
          </w:p>
          <w:p w:rsidR="00000000" w:rsidRPr="00ED299C" w:rsidP="00ED299C">
            <w:pPr>
              <w:pStyle w:val="ListBullet"/>
            </w:pPr>
            <w:r w:rsidRPr="00ED299C">
              <w:t>contrast</w:t>
            </w:r>
          </w:p>
          <w:p w:rsidR="00000000" w:rsidRPr="00ED299C" w:rsidP="00ED299C">
            <w:pPr>
              <w:pStyle w:val="ListBullet"/>
            </w:pPr>
            <w:r w:rsidRPr="00ED299C">
              <w:t>size</w:t>
            </w:r>
          </w:p>
          <w:p w:rsidR="00000000" w:rsidRPr="00ED299C" w:rsidP="00ED299C">
            <w:pPr>
              <w:pStyle w:val="ListBullet"/>
            </w:pPr>
            <w:r w:rsidRPr="00ED299C">
              <w:t>ground and volume</w:t>
            </w:r>
          </w:p>
          <w:p w:rsidR="00000000" w:rsidRPr="00ED299C" w:rsidP="00ED299C">
            <w:pPr>
              <w:pStyle w:val="ListBullet"/>
            </w:pPr>
            <w:r w:rsidRPr="00ED299C">
              <w:t>composition</w:t>
            </w:r>
          </w:p>
          <w:p w:rsidR="00000000" w:rsidRPr="00ED299C" w:rsidP="00ED299C">
            <w:pPr>
              <w:pStyle w:val="ListBullet"/>
            </w:pPr>
            <w:r w:rsidRPr="00ED299C">
              <w:t>orientation</w:t>
            </w:r>
          </w:p>
          <w:p w:rsidR="00000000" w:rsidRPr="00ED299C" w:rsidP="00ED299C">
            <w:pPr>
              <w:pStyle w:val="ListBullet"/>
            </w:pPr>
            <w:r w:rsidRPr="00ED299C">
              <w:t>form</w:t>
            </w:r>
          </w:p>
          <w:p w:rsidR="00000000" w:rsidRPr="00ED299C" w:rsidP="00ED299C">
            <w:pPr>
              <w:pStyle w:val="ListBullet"/>
            </w:pPr>
            <w:r w:rsidRPr="00ED299C">
              <w:t>structure</w:t>
            </w:r>
          </w:p>
          <w:p w:rsidR="00000000" w:rsidRPr="00ED299C" w:rsidP="00ED299C">
            <w:pPr>
              <w:pStyle w:val="ListBullet"/>
            </w:pPr>
            <w:r w:rsidRPr="00ED299C">
              <w:t xml:space="preserve">2-D space </w:t>
            </w:r>
          </w:p>
          <w:p w:rsidR="00000000" w:rsidRPr="00ED299C" w:rsidP="00ED299C">
            <w:pPr>
              <w:pStyle w:val="ListBullet"/>
            </w:pPr>
            <w:r w:rsidRPr="00ED299C">
              <w:t xml:space="preserve">position </w:t>
            </w:r>
          </w:p>
          <w:p w:rsidR="00000000" w:rsidRPr="00ED299C" w:rsidP="00ED299C">
            <w:pPr>
              <w:pStyle w:val="ListBullet"/>
            </w:pPr>
            <w:r w:rsidRPr="00ED299C">
              <w:t xml:space="preserve">proportion </w:t>
            </w:r>
          </w:p>
          <w:p w:rsidR="00000000" w:rsidRPr="00ED299C" w:rsidP="00ED299C">
            <w:pPr>
              <w:pStyle w:val="ListBullet"/>
            </w:pPr>
            <w:r w:rsidRPr="00ED299C">
              <w:t xml:space="preserve">3-D space </w:t>
            </w:r>
          </w:p>
          <w:p w:rsidR="00000000" w:rsidRPr="00ED299C" w:rsidP="00ED299C">
            <w:pPr>
              <w:pStyle w:val="ListBullet"/>
            </w:pPr>
            <w:r w:rsidRPr="00ED299C">
              <w:t xml:space="preserve">repetition </w:t>
            </w:r>
          </w:p>
          <w:p w:rsidR="00000000" w:rsidRPr="00ED299C" w:rsidP="00ED299C">
            <w:pPr>
              <w:pStyle w:val="ListBullet"/>
            </w:pPr>
            <w:r w:rsidRPr="00ED299C">
              <w:t>scale</w:t>
            </w:r>
          </w:p>
          <w:p w:rsidR="00000000" w:rsidRPr="00ED299C" w:rsidP="00ED299C">
            <w:pPr>
              <w:pStyle w:val="ListBullet"/>
            </w:pPr>
            <w:r w:rsidRPr="00ED299C">
              <w:t>line</w:t>
            </w:r>
          </w:p>
          <w:p w:rsidR="00000000" w:rsidRPr="00ED299C" w:rsidP="00ED299C">
            <w:pPr>
              <w:pStyle w:val="ListBullet"/>
            </w:pPr>
            <w:r w:rsidRPr="00ED299C">
              <w:t xml:space="preserve">rhythm </w:t>
            </w:r>
          </w:p>
          <w:p w:rsidR="00000000" w:rsidRPr="00ED299C" w:rsidP="00ED299C">
            <w:pPr>
              <w:pStyle w:val="ListBullet"/>
            </w:pPr>
            <w:r w:rsidRPr="00ED299C">
              <w:t>pattern</w:t>
            </w:r>
          </w:p>
          <w:p w:rsidR="00000000" w:rsidRPr="00ED299C" w:rsidP="00ED299C">
            <w:pPr>
              <w:pStyle w:val="ListBullet"/>
            </w:pPr>
            <w:r w:rsidRPr="00ED299C">
              <w:t>point</w:t>
            </w:r>
          </w:p>
          <w:p w:rsidR="00000000" w:rsidRPr="00ED299C" w:rsidP="00ED299C">
            <w:pPr>
              <w:pStyle w:val="ListBullet"/>
            </w:pPr>
            <w:r w:rsidRPr="00ED299C">
              <w:t>symmetry</w:t>
            </w:r>
          </w:p>
          <w:p w:rsidR="00000000" w:rsidRPr="00ED299C" w:rsidP="00ED299C">
            <w:pPr>
              <w:pStyle w:val="ListBullet"/>
            </w:pPr>
            <w:r w:rsidRPr="00ED299C">
              <w:t xml:space="preserve">tone </w:t>
            </w:r>
          </w:p>
          <w:p w:rsidR="00000000" w:rsidP="00ED299C">
            <w:pPr>
              <w:pStyle w:val="ListBullet"/>
              <w:rPr>
                <w:lang w:val="en-NZ"/>
              </w:rPr>
            </w:pPr>
            <w:r w:rsidRPr="00ED299C">
              <w:t>plane</w:t>
            </w:r>
          </w:p>
        </w:tc>
      </w:tr>
      <w:tr w:rsidTr="00ED299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D299C">
            <w:pPr>
              <w:pStyle w:val="BodyText"/>
              <w:rPr>
                <w:lang w:val="en-NZ"/>
              </w:rPr>
            </w:pPr>
            <w:r w:rsidRPr="00ED299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D299C" w:rsidP="00ED299C">
            <w:pPr>
              <w:pStyle w:val="ListBullet"/>
            </w:pPr>
            <w:r w:rsidRPr="00ED299C">
              <w:t xml:space="preserve">work instructions, including plans, drawings and designs </w:t>
            </w:r>
          </w:p>
          <w:p w:rsidR="00000000" w:rsidRPr="00ED299C" w:rsidP="00ED299C">
            <w:pPr>
              <w:pStyle w:val="ListBullet"/>
            </w:pPr>
            <w:r w:rsidRPr="00ED299C">
              <w:t xml:space="preserve">workplace procedures relating to reporting and communication </w:t>
            </w:r>
          </w:p>
          <w:p w:rsidR="00000000" w:rsidRPr="00ED299C" w:rsidP="00ED299C">
            <w:pPr>
              <w:pStyle w:val="ListBullet"/>
            </w:pPr>
            <w:r w:rsidRPr="00ED299C">
              <w:t>manufacturer specifications and operational procedures</w:t>
            </w:r>
          </w:p>
        </w:tc>
      </w:tr>
    </w:tbl>
    <w:p w:rsidR="00000000" w:rsidRPr="00ED299C" w:rsidP="00ED299C">
      <w:pPr>
        <w:pStyle w:val="BodyText"/>
      </w:pPr>
    </w:p>
    <w:p w:rsidR="00000000" w:rsidRPr="00ED299C" w:rsidP="00ED299C">
      <w:pPr>
        <w:pStyle w:val="AllowPageBreak"/>
      </w:pPr>
    </w:p>
    <w:p w:rsidR="00000000" w:rsidRPr="00ED299C" w:rsidP="00ED299C">
      <w:pPr>
        <w:pStyle w:val="Heading1"/>
      </w:pPr>
      <w:bookmarkStart w:id="9" w:name="O_629205"/>
      <w:bookmarkEnd w:id="9"/>
      <w:r w:rsidRPr="00ED299C">
        <w:t>Unit Mapping Information</w:t>
      </w:r>
    </w:p>
    <w:p w:rsidR="00000000" w:rsidRPr="00ED299C" w:rsidP="00ED299C">
      <w:pPr>
        <w:pStyle w:val="BodyText"/>
      </w:pPr>
      <w:r w:rsidRPr="00ED299C">
        <w:t>Supersedes and is equivalent to LMFID5009A Research and recommend colour and applied finishes.</w:t>
      </w:r>
    </w:p>
    <w:p w:rsidR="00000000" w:rsidRPr="00ED299C" w:rsidP="00ED299C">
      <w:pPr>
        <w:pStyle w:val="AllowPageBreak"/>
      </w:pPr>
    </w:p>
    <w:p w:rsidR="00000000" w:rsidRPr="00ED299C" w:rsidP="00ED299C">
      <w:pPr>
        <w:pStyle w:val="Heading1"/>
      </w:pPr>
      <w:bookmarkStart w:id="10" w:name="O_629198"/>
      <w:bookmarkEnd w:id="10"/>
      <w:r w:rsidRPr="00ED299C">
        <w:t>Links</w:t>
      </w:r>
    </w:p>
    <w:p w:rsidR="00000000" w:rsidRPr="00ED299C" w:rsidP="00ED299C">
      <w:pPr>
        <w:pStyle w:val="BodyText"/>
      </w:pPr>
      <w:r w:rsidRPr="00ED299C">
        <w:t>Companion Volume implementation guides are found in VETNet - https://vetnet.education.gov.au/Pages/TrainingDocs.aspx?q=0601ab95-583a-4e93-b2d4-cfb27b03ed73</w:t>
      </w:r>
    </w:p>
    <w:p w:rsidR="00000000" w:rsidRPr="00ED299C" w:rsidP="00ED299C"/>
    <w:sectPr w:rsidSect="00ED2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9C" w:rsidRPr="00092285" w:rsidP="000922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85" w:rsidP="00ED2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92285" w:rsidP="00ED299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2285" w:rsidP="00ED2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299C" w:rsidRPr="00092285" w:rsidP="000922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2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285" w:rsidRPr="002D2AF8" w:rsidP="00ED299C">
    <w:pPr>
      <w:pStyle w:val="Header"/>
      <w:framePr w:wrap="around"/>
    </w:pPr>
    <w:r>
      <w:fldChar w:fldCharType="begin"/>
    </w:r>
    <w:r>
      <w:instrText xml:space="preserve"> TITLE   \* MERGEFORMAT </w:instrText>
    </w:r>
    <w:r>
      <w:fldChar w:fldCharType="separate"/>
    </w:r>
    <w:r>
      <w:t>MSFID5009 Research and recommend colour and applied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092285" w:rsidP="00ED2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5C48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FA0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299C"/>
    <w:pPr>
      <w:spacing w:before="360" w:after="60"/>
      <w:outlineLvl w:val="0"/>
    </w:pPr>
    <w:rPr>
      <w:sz w:val="32"/>
    </w:rPr>
  </w:style>
  <w:style w:type="paragraph" w:styleId="Heading2">
    <w:name w:val="heading 2"/>
    <w:basedOn w:val="HeadingBase"/>
    <w:next w:val="BodyText"/>
    <w:link w:val="Heading2Char"/>
    <w:qFormat/>
    <w:rsid w:val="00ED299C"/>
    <w:pPr>
      <w:keepLines/>
      <w:spacing w:before="240" w:after="120"/>
      <w:outlineLvl w:val="1"/>
    </w:pPr>
    <w:rPr>
      <w:sz w:val="28"/>
      <w:szCs w:val="40"/>
    </w:rPr>
  </w:style>
  <w:style w:type="paragraph" w:styleId="Heading3">
    <w:name w:val="heading 3"/>
    <w:basedOn w:val="HeadingBase"/>
    <w:next w:val="BodyText"/>
    <w:link w:val="Heading3Char"/>
    <w:qFormat/>
    <w:rsid w:val="00ED299C"/>
    <w:pPr>
      <w:spacing w:before="180" w:after="120"/>
      <w:outlineLvl w:val="2"/>
    </w:pPr>
    <w:rPr>
      <w:spacing w:val="-10"/>
      <w:kern w:val="32"/>
    </w:rPr>
  </w:style>
  <w:style w:type="paragraph" w:styleId="Heading4">
    <w:name w:val="heading 4"/>
    <w:basedOn w:val="HeadingBase"/>
    <w:next w:val="BodyText"/>
    <w:link w:val="Heading4Char"/>
    <w:qFormat/>
    <w:rsid w:val="00ED299C"/>
    <w:pPr>
      <w:spacing w:before="160" w:after="120"/>
      <w:outlineLvl w:val="3"/>
    </w:pPr>
    <w:rPr>
      <w:sz w:val="22"/>
    </w:rPr>
  </w:style>
  <w:style w:type="paragraph" w:styleId="Heading5">
    <w:name w:val="heading 5"/>
    <w:basedOn w:val="HeadingBase"/>
    <w:next w:val="Normal"/>
    <w:link w:val="Heading5Char"/>
    <w:qFormat/>
    <w:rsid w:val="00ED299C"/>
    <w:pPr>
      <w:spacing w:before="80"/>
      <w:outlineLvl w:val="4"/>
    </w:pPr>
    <w:rPr>
      <w:color w:val="918585"/>
      <w:sz w:val="20"/>
    </w:rPr>
  </w:style>
  <w:style w:type="paragraph" w:styleId="Heading6">
    <w:name w:val="heading 6"/>
    <w:basedOn w:val="HeadingBase"/>
    <w:next w:val="Normal"/>
    <w:link w:val="Heading6Char"/>
    <w:qFormat/>
    <w:rsid w:val="00ED299C"/>
    <w:pPr>
      <w:spacing w:before="60"/>
      <w:outlineLvl w:val="5"/>
    </w:pPr>
    <w:rPr>
      <w:color w:val="918585"/>
      <w:sz w:val="20"/>
    </w:rPr>
  </w:style>
  <w:style w:type="paragraph" w:styleId="Heading7">
    <w:name w:val="heading 7"/>
    <w:basedOn w:val="Normal"/>
    <w:next w:val="Normal"/>
    <w:link w:val="Heading7Char"/>
    <w:qFormat/>
    <w:rsid w:val="00ED299C"/>
    <w:pPr>
      <w:ind w:left="720"/>
      <w:outlineLvl w:val="6"/>
    </w:pPr>
    <w:rPr>
      <w:i/>
    </w:rPr>
  </w:style>
  <w:style w:type="paragraph" w:styleId="Heading8">
    <w:name w:val="heading 8"/>
    <w:basedOn w:val="Normal"/>
    <w:next w:val="Normal"/>
    <w:link w:val="Heading8Char"/>
    <w:qFormat/>
    <w:rsid w:val="00ED299C"/>
    <w:pPr>
      <w:ind w:left="720"/>
      <w:outlineLvl w:val="7"/>
    </w:pPr>
    <w:rPr>
      <w:i/>
    </w:rPr>
  </w:style>
  <w:style w:type="paragraph" w:styleId="Heading9">
    <w:name w:val="heading 9"/>
    <w:basedOn w:val="Normal"/>
    <w:next w:val="Normal"/>
    <w:link w:val="Heading9Char"/>
    <w:qFormat/>
    <w:rsid w:val="00ED299C"/>
    <w:pPr>
      <w:ind w:left="720"/>
      <w:outlineLvl w:val="8"/>
    </w:pPr>
    <w:rPr>
      <w:i/>
    </w:rPr>
  </w:style>
  <w:style w:type="character" w:default="1" w:styleId="DefaultParagraphFont">
    <w:name w:val="Default Paragraph Font"/>
    <w:uiPriority w:val="1"/>
    <w:unhideWhenUsed/>
    <w:rsid w:val="00ED2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299C"/>
  </w:style>
  <w:style w:type="character" w:customStyle="1" w:styleId="Heading1Char">
    <w:name w:val="Heading 1 Char"/>
    <w:basedOn w:val="DefaultParagraphFont"/>
    <w:link w:val="Heading1"/>
    <w:rsid w:val="00ED299C"/>
    <w:rPr>
      <w:rFonts w:ascii="Times New Roman" w:eastAsia="Times New Roman" w:hAnsi="Times New Roman" w:cs="Times New Roman"/>
      <w:b/>
      <w:sz w:val="32"/>
      <w:szCs w:val="20"/>
      <w:lang w:eastAsia="en-US"/>
    </w:rPr>
  </w:style>
  <w:style w:type="paragraph" w:styleId="BodyText">
    <w:name w:val="Body Text"/>
    <w:basedOn w:val="Normal"/>
    <w:link w:val="BodyTextChar"/>
    <w:rsid w:val="00ED29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299C"/>
    <w:rPr>
      <w:rFonts w:ascii="Times New Roman" w:eastAsia="Times New Roman" w:hAnsi="Times New Roman" w:cs="Times New Roman"/>
      <w:sz w:val="24"/>
      <w:lang w:eastAsia="en-US"/>
    </w:rPr>
  </w:style>
  <w:style w:type="paragraph" w:styleId="ListBullet">
    <w:name w:val="List Bullet"/>
    <w:basedOn w:val="List"/>
    <w:rsid w:val="00ED299C"/>
    <w:pPr>
      <w:numPr>
        <w:numId w:val="12"/>
      </w:numPr>
      <w:tabs>
        <w:tab w:val="clear" w:pos="340"/>
      </w:tabs>
      <w:spacing w:before="40" w:after="40"/>
    </w:pPr>
  </w:style>
  <w:style w:type="character" w:customStyle="1" w:styleId="SpecialBold">
    <w:name w:val="Special Bold"/>
    <w:basedOn w:val="DefaultParagraphFont"/>
    <w:rsid w:val="00ED299C"/>
    <w:rPr>
      <w:b/>
      <w:spacing w:val="0"/>
    </w:rPr>
  </w:style>
  <w:style w:type="paragraph" w:customStyle="1" w:styleId="SuperHeading">
    <w:name w:val="SuperHeading"/>
    <w:basedOn w:val="Normal"/>
    <w:rsid w:val="00ED299C"/>
    <w:pPr>
      <w:spacing w:before="240" w:after="120"/>
      <w:outlineLvl w:val="0"/>
    </w:pPr>
    <w:rPr>
      <w:rFonts w:ascii="Times New Roman" w:hAnsi="Times New Roman"/>
      <w:b/>
      <w:sz w:val="32"/>
    </w:rPr>
  </w:style>
  <w:style w:type="paragraph" w:customStyle="1" w:styleId="AllowPageBreak">
    <w:name w:val="AllowPageBreak"/>
    <w:rsid w:val="00ED29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2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2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2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2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2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2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2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299C"/>
    <w:rPr>
      <w:rFonts w:ascii="Courier New" w:eastAsia="Times New Roman" w:hAnsi="Courier New" w:cs="Times New Roman"/>
      <w:i/>
      <w:szCs w:val="20"/>
      <w:lang w:eastAsia="en-US"/>
    </w:rPr>
  </w:style>
  <w:style w:type="paragraph" w:customStyle="1" w:styleId="HeadingBase">
    <w:name w:val="Heading Base"/>
    <w:rsid w:val="00ED2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299C"/>
    <w:pPr>
      <w:tabs>
        <w:tab w:val="right" w:leader="dot" w:pos="9072"/>
      </w:tabs>
      <w:ind w:left="567"/>
    </w:pPr>
    <w:rPr>
      <w:szCs w:val="22"/>
    </w:rPr>
  </w:style>
  <w:style w:type="paragraph" w:customStyle="1" w:styleId="TOCBase">
    <w:name w:val="TOC Base"/>
    <w:rsid w:val="00ED2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299C"/>
    <w:pPr>
      <w:tabs>
        <w:tab w:val="right" w:leader="dot" w:pos="9072"/>
      </w:tabs>
      <w:spacing w:before="40" w:after="40"/>
      <w:ind w:left="284"/>
    </w:pPr>
    <w:rPr>
      <w:rFonts w:ascii="Times New Roman" w:hAnsi="Times New Roman"/>
    </w:rPr>
  </w:style>
  <w:style w:type="paragraph" w:styleId="TOC1">
    <w:name w:val="toc 1"/>
    <w:basedOn w:val="TOCBase"/>
    <w:next w:val="Normal"/>
    <w:rsid w:val="00ED2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2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299C"/>
    <w:rPr>
      <w:rFonts w:ascii="Times New Roman" w:eastAsia="Times New Roman" w:hAnsi="Times New Roman" w:cs="Times New Roman"/>
      <w:sz w:val="16"/>
      <w:lang w:eastAsia="en-US"/>
    </w:rPr>
  </w:style>
  <w:style w:type="paragraph" w:styleId="Title">
    <w:name w:val="Title"/>
    <w:basedOn w:val="HeadingBase"/>
    <w:link w:val="TitleChar"/>
    <w:qFormat/>
    <w:rsid w:val="00ED299C"/>
    <w:pPr>
      <w:spacing w:before="5040"/>
      <w:jc w:val="center"/>
    </w:pPr>
    <w:rPr>
      <w:sz w:val="48"/>
      <w:szCs w:val="72"/>
      <w:lang w:val="en-US"/>
    </w:rPr>
  </w:style>
  <w:style w:type="character" w:customStyle="1" w:styleId="TitleChar">
    <w:name w:val="Title Char"/>
    <w:basedOn w:val="DefaultParagraphFont"/>
    <w:link w:val="Title"/>
    <w:rsid w:val="00ED2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299C"/>
    <w:pPr>
      <w:tabs>
        <w:tab w:val="left" w:pos="3600"/>
        <w:tab w:val="left" w:pos="3958"/>
      </w:tabs>
    </w:pPr>
  </w:style>
  <w:style w:type="paragraph" w:styleId="List">
    <w:name w:val="List"/>
    <w:basedOn w:val="BodyText"/>
    <w:next w:val="BodyText"/>
    <w:rsid w:val="00ED299C"/>
    <w:pPr>
      <w:tabs>
        <w:tab w:val="left" w:pos="340"/>
      </w:tabs>
      <w:spacing w:before="60" w:after="60"/>
      <w:ind w:left="340" w:hanging="340"/>
    </w:pPr>
  </w:style>
  <w:style w:type="paragraph" w:customStyle="1" w:styleId="Note">
    <w:name w:val="Note"/>
    <w:basedOn w:val="BodyText"/>
    <w:rsid w:val="00ED29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299C"/>
    <w:pPr>
      <w:framePr w:wrap="auto" w:hAnchor="text" w:y="6049"/>
    </w:pPr>
    <w:rPr>
      <w:color w:val="000000"/>
      <w:sz w:val="40"/>
    </w:rPr>
  </w:style>
  <w:style w:type="paragraph" w:customStyle="1" w:styleId="TOCTitle">
    <w:name w:val="TOCTitle"/>
    <w:basedOn w:val="Heading1"/>
    <w:rsid w:val="00ED299C"/>
    <w:pPr>
      <w:spacing w:after="240"/>
      <w:jc w:val="center"/>
      <w:outlineLvl w:val="9"/>
    </w:pPr>
    <w:rPr>
      <w:caps/>
    </w:rPr>
  </w:style>
  <w:style w:type="paragraph" w:customStyle="1" w:styleId="Version">
    <w:name w:val="Version"/>
    <w:rsid w:val="00ED29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299C"/>
    <w:pPr>
      <w:numPr>
        <w:numId w:val="13"/>
      </w:numPr>
      <w:tabs>
        <w:tab w:val="clear" w:pos="680"/>
      </w:tabs>
    </w:pPr>
  </w:style>
  <w:style w:type="paragraph" w:styleId="Index1">
    <w:name w:val="index 1"/>
    <w:basedOn w:val="Normal"/>
    <w:next w:val="Normal"/>
    <w:semiHidden/>
    <w:rsid w:val="00ED299C"/>
    <w:pPr>
      <w:keepNext w:val="0"/>
      <w:tabs>
        <w:tab w:val="right" w:pos="4176"/>
      </w:tabs>
      <w:ind w:left="198" w:hanging="198"/>
    </w:pPr>
    <w:rPr>
      <w:rFonts w:ascii="Garamond" w:hAnsi="Garamond"/>
    </w:rPr>
  </w:style>
  <w:style w:type="paragraph" w:styleId="IndexHeading">
    <w:name w:val="index heading"/>
    <w:basedOn w:val="Normal"/>
    <w:next w:val="Index1"/>
    <w:semiHidden/>
    <w:rsid w:val="00ED299C"/>
    <w:pPr>
      <w:spacing w:before="120" w:after="120"/>
    </w:pPr>
    <w:rPr>
      <w:rFonts w:ascii="Arial" w:hAnsi="Arial"/>
      <w:b/>
      <w:color w:val="918585"/>
      <w:sz w:val="24"/>
    </w:rPr>
  </w:style>
  <w:style w:type="paragraph" w:styleId="Header">
    <w:name w:val="header"/>
    <w:basedOn w:val="Normal"/>
    <w:link w:val="HeaderChar"/>
    <w:rsid w:val="00ED2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299C"/>
    <w:rPr>
      <w:rFonts w:ascii="Times New Roman" w:eastAsia="Times New Roman" w:hAnsi="Times New Roman" w:cs="Times New Roman"/>
      <w:sz w:val="16"/>
      <w:szCs w:val="20"/>
      <w:lang w:val="en-GB" w:eastAsia="en-US"/>
    </w:rPr>
  </w:style>
  <w:style w:type="paragraph" w:customStyle="1" w:styleId="Chapter">
    <w:name w:val="Chapter"/>
    <w:basedOn w:val="Normal"/>
    <w:rsid w:val="00ED299C"/>
    <w:pPr>
      <w:spacing w:before="240"/>
    </w:pPr>
    <w:rPr>
      <w:rFonts w:ascii="Times New Roman" w:hAnsi="Times New Roman"/>
      <w:smallCaps/>
      <w:spacing w:val="80"/>
      <w:sz w:val="28"/>
    </w:rPr>
  </w:style>
  <w:style w:type="paragraph" w:customStyle="1" w:styleId="InChapter">
    <w:name w:val="InChapter"/>
    <w:basedOn w:val="Heading3"/>
    <w:rsid w:val="00ED299C"/>
    <w:pPr>
      <w:spacing w:after="240"/>
      <w:outlineLvl w:val="9"/>
    </w:pPr>
    <w:rPr>
      <w:noProof/>
    </w:rPr>
  </w:style>
  <w:style w:type="paragraph" w:styleId="Index2">
    <w:name w:val="index 2"/>
    <w:basedOn w:val="Normal"/>
    <w:next w:val="Normal"/>
    <w:semiHidden/>
    <w:rsid w:val="00ED299C"/>
    <w:pPr>
      <w:tabs>
        <w:tab w:val="right" w:pos="4176"/>
      </w:tabs>
      <w:ind w:left="568" w:hanging="284"/>
    </w:pPr>
    <w:rPr>
      <w:rFonts w:ascii="Garamond" w:hAnsi="Garamond"/>
    </w:rPr>
  </w:style>
  <w:style w:type="paragraph" w:customStyle="1" w:styleId="Byline">
    <w:name w:val="Byline"/>
    <w:rsid w:val="00ED2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299C"/>
    <w:pPr>
      <w:tabs>
        <w:tab w:val="clear" w:pos="3600"/>
        <w:tab w:val="clear" w:pos="3958"/>
      </w:tabs>
      <w:jc w:val="right"/>
    </w:pPr>
  </w:style>
  <w:style w:type="character" w:styleId="Emphasis">
    <w:name w:val="Emphasis"/>
    <w:basedOn w:val="DefaultParagraphFont"/>
    <w:qFormat/>
    <w:rsid w:val="00ED299C"/>
    <w:rPr>
      <w:i/>
    </w:rPr>
  </w:style>
  <w:style w:type="paragraph" w:styleId="Caption">
    <w:name w:val="caption"/>
    <w:basedOn w:val="BodyText"/>
    <w:next w:val="Normal"/>
    <w:qFormat/>
    <w:rsid w:val="00ED299C"/>
    <w:pPr>
      <w:framePr w:w="2268" w:hSpace="181" w:vSpace="181" w:wrap="around" w:vAnchor="text" w:hAnchor="page" w:x="1135" w:y="285" w:anchorLock="1"/>
    </w:pPr>
    <w:rPr>
      <w:i/>
    </w:rPr>
  </w:style>
  <w:style w:type="paragraph" w:customStyle="1" w:styleId="MiniTOCTitle">
    <w:name w:val="MiniTOCTitle"/>
    <w:basedOn w:val="Heading4"/>
    <w:rsid w:val="00ED299C"/>
    <w:pPr>
      <w:spacing w:before="240"/>
      <w:outlineLvl w:val="9"/>
    </w:pPr>
    <w:rPr>
      <w:noProof/>
      <w:sz w:val="24"/>
    </w:rPr>
  </w:style>
  <w:style w:type="paragraph" w:customStyle="1" w:styleId="MiniTOCItem">
    <w:name w:val="MiniTOCItem"/>
    <w:basedOn w:val="ListBullet"/>
    <w:rsid w:val="00ED299C"/>
    <w:pPr>
      <w:numPr>
        <w:numId w:val="0"/>
      </w:numPr>
      <w:tabs>
        <w:tab w:val="right" w:leader="dot" w:pos="6521"/>
      </w:tabs>
      <w:spacing w:before="0" w:after="0"/>
    </w:pPr>
  </w:style>
  <w:style w:type="paragraph" w:customStyle="1" w:styleId="TOFTitle">
    <w:name w:val="TOFTitle"/>
    <w:basedOn w:val="TOCTitle"/>
    <w:rsid w:val="00ED299C"/>
  </w:style>
  <w:style w:type="paragraph" w:styleId="TableofFigures">
    <w:name w:val="table of figures"/>
    <w:basedOn w:val="Normal"/>
    <w:next w:val="Normal"/>
    <w:semiHidden/>
    <w:rsid w:val="00ED299C"/>
    <w:pPr>
      <w:tabs>
        <w:tab w:val="right" w:leader="dot" w:pos="9072"/>
      </w:tabs>
      <w:ind w:left="970" w:hanging="403"/>
    </w:pPr>
    <w:rPr>
      <w:rFonts w:ascii="Times New Roman" w:hAnsi="Times New Roman"/>
      <w:b/>
    </w:rPr>
  </w:style>
  <w:style w:type="paragraph" w:styleId="ListNumber">
    <w:name w:val="List Number"/>
    <w:basedOn w:val="List"/>
    <w:rsid w:val="00ED299C"/>
    <w:pPr>
      <w:numPr>
        <w:numId w:val="10"/>
      </w:numPr>
    </w:pPr>
  </w:style>
  <w:style w:type="character" w:customStyle="1" w:styleId="WingdingSymbols">
    <w:name w:val="Wingding Symbols"/>
    <w:rsid w:val="00ED299C"/>
    <w:rPr>
      <w:rFonts w:ascii="Wingdings" w:hAnsi="Wingdings"/>
    </w:rPr>
  </w:style>
  <w:style w:type="paragraph" w:customStyle="1" w:styleId="TableHeading">
    <w:name w:val="Table Heading"/>
    <w:basedOn w:val="HeadingBase"/>
    <w:rsid w:val="00ED299C"/>
    <w:pPr>
      <w:keepLines/>
      <w:pBdr>
        <w:bottom w:val="single" w:sz="6" w:space="1" w:color="918585"/>
      </w:pBdr>
      <w:spacing w:before="240"/>
    </w:pPr>
  </w:style>
  <w:style w:type="character" w:customStyle="1" w:styleId="HotSpot">
    <w:name w:val="HotSpot"/>
    <w:rsid w:val="00ED299C"/>
    <w:rPr>
      <w:color w:val="0033CC"/>
      <w:u w:val="none"/>
    </w:rPr>
  </w:style>
  <w:style w:type="paragraph" w:customStyle="1" w:styleId="BodyTextRight">
    <w:name w:val="Body Text Right"/>
    <w:basedOn w:val="BodyText"/>
    <w:rsid w:val="00ED299C"/>
    <w:pPr>
      <w:spacing w:before="0" w:after="0"/>
      <w:jc w:val="right"/>
    </w:pPr>
  </w:style>
  <w:style w:type="paragraph" w:styleId="Index3">
    <w:name w:val="index 3"/>
    <w:basedOn w:val="ListNumber2"/>
    <w:next w:val="Normal"/>
    <w:semiHidden/>
    <w:rsid w:val="00ED299C"/>
    <w:pPr>
      <w:numPr>
        <w:numId w:val="0"/>
      </w:numPr>
      <w:tabs>
        <w:tab w:val="right" w:leader="dot" w:pos="4176"/>
      </w:tabs>
    </w:pPr>
  </w:style>
  <w:style w:type="paragraph" w:styleId="ListNumber2">
    <w:name w:val="List Number 2"/>
    <w:basedOn w:val="List2"/>
    <w:rsid w:val="00ED299C"/>
    <w:pPr>
      <w:numPr>
        <w:numId w:val="9"/>
      </w:numPr>
      <w:tabs>
        <w:tab w:val="clear" w:pos="1060"/>
      </w:tabs>
    </w:pPr>
  </w:style>
  <w:style w:type="paragraph" w:customStyle="1" w:styleId="MarginNote">
    <w:name w:val="Margin Note"/>
    <w:basedOn w:val="BodyText"/>
    <w:rsid w:val="00ED2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2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2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299C"/>
    <w:rPr>
      <w:sz w:val="32"/>
    </w:rPr>
  </w:style>
  <w:style w:type="paragraph" w:customStyle="1" w:styleId="HeadingProcedure">
    <w:name w:val="Heading Procedure"/>
    <w:basedOn w:val="HeadingBase"/>
    <w:next w:val="Normal"/>
    <w:rsid w:val="00ED299C"/>
    <w:pPr>
      <w:tabs>
        <w:tab w:val="left" w:pos="0"/>
      </w:tabs>
      <w:spacing w:before="120" w:after="60"/>
    </w:pPr>
    <w:rPr>
      <w:i/>
      <w:color w:val="918585"/>
      <w:sz w:val="22"/>
    </w:rPr>
  </w:style>
  <w:style w:type="paragraph" w:customStyle="1" w:styleId="TableBodyText">
    <w:name w:val="Table Body Text"/>
    <w:basedOn w:val="BodyText"/>
    <w:rsid w:val="00ED299C"/>
    <w:pPr>
      <w:spacing w:before="60" w:after="60"/>
    </w:pPr>
  </w:style>
  <w:style w:type="paragraph" w:styleId="ListContinue">
    <w:name w:val="List Continue"/>
    <w:basedOn w:val="List"/>
    <w:rsid w:val="00ED299C"/>
    <w:pPr>
      <w:ind w:firstLine="0"/>
    </w:pPr>
  </w:style>
  <w:style w:type="paragraph" w:customStyle="1" w:styleId="ListNote">
    <w:name w:val="List Note"/>
    <w:basedOn w:val="List"/>
    <w:rsid w:val="00ED299C"/>
    <w:pPr>
      <w:pBdr>
        <w:top w:val="single" w:sz="6" w:space="2" w:color="918585"/>
        <w:bottom w:val="single" w:sz="6" w:space="2" w:color="918585"/>
      </w:pBdr>
      <w:tabs>
        <w:tab w:val="left" w:pos="1021"/>
      </w:tabs>
      <w:ind w:firstLine="0"/>
    </w:pPr>
  </w:style>
  <w:style w:type="paragraph" w:customStyle="1" w:styleId="Warning">
    <w:name w:val="Warning"/>
    <w:basedOn w:val="BodyText"/>
    <w:rsid w:val="00ED299C"/>
    <w:pPr>
      <w:shd w:val="clear" w:color="auto" w:fill="D9D9D9"/>
      <w:tabs>
        <w:tab w:val="left" w:pos="992"/>
      </w:tabs>
      <w:ind w:left="119" w:right="119"/>
    </w:pPr>
    <w:rPr>
      <w:sz w:val="20"/>
    </w:rPr>
  </w:style>
  <w:style w:type="paragraph" w:customStyle="1" w:styleId="MarginIcons">
    <w:name w:val="Margin Icons"/>
    <w:basedOn w:val="BodyText"/>
    <w:rsid w:val="00ED2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299C"/>
    <w:rPr>
      <w:rFonts w:ascii="Courier New" w:hAnsi="Courier New"/>
    </w:rPr>
  </w:style>
  <w:style w:type="paragraph" w:customStyle="1" w:styleId="NoteBullet">
    <w:name w:val="Note Bullet"/>
    <w:basedOn w:val="Note"/>
    <w:rsid w:val="00ED299C"/>
    <w:pPr>
      <w:tabs>
        <w:tab w:val="clear" w:pos="680"/>
      </w:tabs>
      <w:spacing w:before="60" w:after="60"/>
    </w:pPr>
  </w:style>
  <w:style w:type="paragraph" w:customStyle="1" w:styleId="SubHeading2">
    <w:name w:val="SubHeading2"/>
    <w:basedOn w:val="HeadingBase"/>
    <w:rsid w:val="00ED299C"/>
    <w:pPr>
      <w:spacing w:before="240" w:after="60"/>
    </w:pPr>
    <w:rPr>
      <w:sz w:val="20"/>
    </w:rPr>
  </w:style>
  <w:style w:type="paragraph" w:customStyle="1" w:styleId="SubHeading1">
    <w:name w:val="SubHeading1"/>
    <w:basedOn w:val="HeadingBase"/>
    <w:rsid w:val="00ED299C"/>
    <w:pPr>
      <w:spacing w:before="240" w:after="60"/>
    </w:pPr>
    <w:rPr>
      <w:color w:val="918585"/>
      <w:sz w:val="22"/>
    </w:rPr>
  </w:style>
  <w:style w:type="paragraph" w:customStyle="1" w:styleId="SideHeading">
    <w:name w:val="Side Heading"/>
    <w:basedOn w:val="HeadingBase"/>
    <w:rsid w:val="00ED2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299C"/>
    <w:pPr>
      <w:tabs>
        <w:tab w:val="num" w:pos="360"/>
      </w:tabs>
    </w:pPr>
  </w:style>
  <w:style w:type="paragraph" w:styleId="PlainText">
    <w:name w:val="Plain Text"/>
    <w:basedOn w:val="Normal"/>
    <w:link w:val="PlainTextChar"/>
    <w:rsid w:val="00ED299C"/>
    <w:rPr>
      <w:sz w:val="20"/>
    </w:rPr>
  </w:style>
  <w:style w:type="character" w:customStyle="1" w:styleId="PlainTextChar">
    <w:name w:val="Plain Text Char"/>
    <w:basedOn w:val="DefaultParagraphFont"/>
    <w:link w:val="PlainText"/>
    <w:rsid w:val="00ED299C"/>
    <w:rPr>
      <w:rFonts w:ascii="Courier New" w:eastAsia="Times New Roman" w:hAnsi="Courier New" w:cs="Times New Roman"/>
      <w:sz w:val="20"/>
      <w:szCs w:val="20"/>
      <w:lang w:eastAsia="en-US"/>
    </w:rPr>
  </w:style>
  <w:style w:type="character" w:customStyle="1" w:styleId="MenuOption">
    <w:name w:val="Menu Option"/>
    <w:basedOn w:val="DefaultParagraphFont"/>
    <w:rsid w:val="00ED299C"/>
    <w:rPr>
      <w:b/>
      <w:smallCaps/>
    </w:rPr>
  </w:style>
  <w:style w:type="paragraph" w:customStyle="1" w:styleId="TableListNumber">
    <w:name w:val="Table List Number"/>
    <w:basedOn w:val="ListNumber"/>
    <w:rsid w:val="00ED299C"/>
    <w:pPr>
      <w:numPr>
        <w:numId w:val="0"/>
      </w:numPr>
    </w:pPr>
  </w:style>
  <w:style w:type="paragraph" w:styleId="TOC4">
    <w:name w:val="toc 4"/>
    <w:basedOn w:val="TOCBase"/>
    <w:next w:val="Normal"/>
    <w:semiHidden/>
    <w:rsid w:val="00ED299C"/>
    <w:pPr>
      <w:tabs>
        <w:tab w:val="right" w:leader="dot" w:pos="9071"/>
      </w:tabs>
      <w:ind w:left="1701"/>
    </w:pPr>
  </w:style>
  <w:style w:type="paragraph" w:customStyle="1" w:styleId="ListAlpha">
    <w:name w:val="List Alpha"/>
    <w:basedOn w:val="List"/>
    <w:rsid w:val="00ED299C"/>
    <w:pPr>
      <w:numPr>
        <w:numId w:val="8"/>
      </w:numPr>
    </w:pPr>
  </w:style>
  <w:style w:type="paragraph" w:customStyle="1" w:styleId="ListAlpha2">
    <w:name w:val="List Alpha 2"/>
    <w:basedOn w:val="List2"/>
    <w:rsid w:val="00ED299C"/>
    <w:pPr>
      <w:numPr>
        <w:numId w:val="7"/>
      </w:numPr>
    </w:pPr>
  </w:style>
  <w:style w:type="paragraph" w:styleId="List2">
    <w:name w:val="List 2"/>
    <w:basedOn w:val="BodyText"/>
    <w:rsid w:val="00ED299C"/>
    <w:pPr>
      <w:tabs>
        <w:tab w:val="left" w:pos="680"/>
      </w:tabs>
      <w:spacing w:before="60" w:after="60"/>
      <w:ind w:left="680" w:hanging="340"/>
    </w:pPr>
  </w:style>
  <w:style w:type="paragraph" w:styleId="List3">
    <w:name w:val="List 3"/>
    <w:basedOn w:val="BodyText"/>
    <w:rsid w:val="00ED299C"/>
    <w:pPr>
      <w:tabs>
        <w:tab w:val="left" w:pos="1021"/>
      </w:tabs>
      <w:spacing w:before="60" w:after="60"/>
      <w:ind w:left="1020" w:hanging="340"/>
    </w:pPr>
  </w:style>
  <w:style w:type="paragraph" w:styleId="List4">
    <w:name w:val="List 4"/>
    <w:basedOn w:val="BodyText"/>
    <w:rsid w:val="00ED299C"/>
    <w:pPr>
      <w:tabs>
        <w:tab w:val="left" w:pos="1361"/>
      </w:tabs>
      <w:spacing w:before="60" w:after="60"/>
      <w:ind w:left="1361" w:hanging="340"/>
    </w:pPr>
  </w:style>
  <w:style w:type="paragraph" w:styleId="List5">
    <w:name w:val="List 5"/>
    <w:basedOn w:val="BodyText"/>
    <w:rsid w:val="00ED299C"/>
    <w:pPr>
      <w:tabs>
        <w:tab w:val="left" w:pos="1701"/>
      </w:tabs>
      <w:spacing w:before="60" w:after="60"/>
      <w:ind w:left="1701" w:hanging="340"/>
    </w:pPr>
  </w:style>
  <w:style w:type="paragraph" w:styleId="ListBullet3">
    <w:name w:val="List Bullet 3"/>
    <w:basedOn w:val="List3"/>
    <w:rsid w:val="00ED299C"/>
    <w:pPr>
      <w:numPr>
        <w:numId w:val="14"/>
      </w:numPr>
      <w:tabs>
        <w:tab w:val="clear" w:pos="1021"/>
      </w:tabs>
      <w:ind w:left="1037" w:hanging="357"/>
    </w:pPr>
  </w:style>
  <w:style w:type="paragraph" w:styleId="ListBullet4">
    <w:name w:val="List Bullet 4"/>
    <w:basedOn w:val="List4"/>
    <w:rsid w:val="00ED299C"/>
    <w:pPr>
      <w:numPr>
        <w:numId w:val="2"/>
      </w:numPr>
      <w:tabs>
        <w:tab w:val="clear" w:pos="1361"/>
      </w:tabs>
    </w:pPr>
  </w:style>
  <w:style w:type="paragraph" w:styleId="ListBullet5">
    <w:name w:val="List Bullet 5"/>
    <w:basedOn w:val="List5"/>
    <w:rsid w:val="00ED299C"/>
    <w:pPr>
      <w:numPr>
        <w:numId w:val="3"/>
      </w:numPr>
    </w:pPr>
  </w:style>
  <w:style w:type="paragraph" w:styleId="ListContinue2">
    <w:name w:val="List Continue 2"/>
    <w:basedOn w:val="List2"/>
    <w:rsid w:val="00ED299C"/>
    <w:pPr>
      <w:ind w:firstLine="0"/>
    </w:pPr>
  </w:style>
  <w:style w:type="paragraph" w:styleId="ListContinue3">
    <w:name w:val="List Continue 3"/>
    <w:basedOn w:val="List3"/>
    <w:rsid w:val="00ED299C"/>
    <w:pPr>
      <w:ind w:left="1021" w:firstLine="0"/>
    </w:pPr>
  </w:style>
  <w:style w:type="paragraph" w:styleId="ListContinue4">
    <w:name w:val="List Continue 4"/>
    <w:basedOn w:val="List4"/>
    <w:rsid w:val="00ED299C"/>
    <w:pPr>
      <w:ind w:firstLine="0"/>
    </w:pPr>
  </w:style>
  <w:style w:type="paragraph" w:styleId="ListContinue5">
    <w:name w:val="List Continue 5"/>
    <w:basedOn w:val="List5"/>
    <w:rsid w:val="00ED299C"/>
    <w:pPr>
      <w:ind w:firstLine="0"/>
    </w:pPr>
  </w:style>
  <w:style w:type="paragraph" w:styleId="ListNumber3">
    <w:name w:val="List Number 3"/>
    <w:basedOn w:val="List3"/>
    <w:rsid w:val="00ED299C"/>
    <w:pPr>
      <w:numPr>
        <w:numId w:val="4"/>
      </w:numPr>
    </w:pPr>
  </w:style>
  <w:style w:type="paragraph" w:styleId="ListNumber4">
    <w:name w:val="List Number 4"/>
    <w:basedOn w:val="List4"/>
    <w:rsid w:val="00ED299C"/>
    <w:pPr>
      <w:numPr>
        <w:numId w:val="5"/>
      </w:numPr>
    </w:pPr>
  </w:style>
  <w:style w:type="paragraph" w:styleId="ListNumber5">
    <w:name w:val="List Number 5"/>
    <w:basedOn w:val="List5"/>
    <w:rsid w:val="00ED299C"/>
    <w:pPr>
      <w:numPr>
        <w:numId w:val="6"/>
      </w:numPr>
    </w:pPr>
  </w:style>
  <w:style w:type="paragraph" w:styleId="BlockText">
    <w:name w:val="Block Text"/>
    <w:basedOn w:val="Normal"/>
    <w:rsid w:val="00ED299C"/>
    <w:pPr>
      <w:spacing w:after="120"/>
      <w:ind w:left="1440" w:right="1440"/>
    </w:pPr>
  </w:style>
  <w:style w:type="character" w:customStyle="1" w:styleId="Subscript">
    <w:name w:val="Subscript"/>
    <w:basedOn w:val="DefaultParagraphFont"/>
    <w:rsid w:val="00ED299C"/>
    <w:rPr>
      <w:sz w:val="16"/>
      <w:vertAlign w:val="subscript"/>
    </w:rPr>
  </w:style>
  <w:style w:type="character" w:customStyle="1" w:styleId="Superscript">
    <w:name w:val="Superscript"/>
    <w:basedOn w:val="DefaultParagraphFont"/>
    <w:rsid w:val="00ED299C"/>
    <w:rPr>
      <w:sz w:val="16"/>
      <w:vertAlign w:val="superscript"/>
    </w:rPr>
  </w:style>
  <w:style w:type="character" w:customStyle="1" w:styleId="Symbols">
    <w:name w:val="Symbols"/>
    <w:basedOn w:val="DefaultParagraphFont"/>
    <w:rsid w:val="00ED299C"/>
    <w:rPr>
      <w:rFonts w:ascii="Symbol" w:hAnsi="Symbol"/>
    </w:rPr>
  </w:style>
  <w:style w:type="character" w:customStyle="1" w:styleId="MenuOptions">
    <w:name w:val="Menu Options"/>
    <w:basedOn w:val="DefaultParagraphFont"/>
    <w:rsid w:val="00ED299C"/>
    <w:rPr>
      <w:rFonts w:ascii="Arial Narrow" w:hAnsi="Arial Narrow"/>
      <w:smallCaps/>
    </w:rPr>
  </w:style>
  <w:style w:type="character" w:customStyle="1" w:styleId="Buttons">
    <w:name w:val="Buttons"/>
    <w:basedOn w:val="DefaultParagraphFont"/>
    <w:rsid w:val="00ED299C"/>
    <w:rPr>
      <w:b/>
    </w:rPr>
  </w:style>
  <w:style w:type="character" w:customStyle="1" w:styleId="Underlined">
    <w:name w:val="Underlined"/>
    <w:basedOn w:val="DefaultParagraphFont"/>
    <w:rsid w:val="00ED299C"/>
    <w:rPr>
      <w:u w:val="single"/>
    </w:rPr>
  </w:style>
  <w:style w:type="paragraph" w:customStyle="1" w:styleId="TableBodyTextRight">
    <w:name w:val="Table Body Text Right"/>
    <w:basedOn w:val="TableBodyText"/>
    <w:rsid w:val="00ED299C"/>
    <w:pPr>
      <w:widowControl w:val="0"/>
      <w:autoSpaceDE w:val="0"/>
      <w:autoSpaceDN w:val="0"/>
      <w:adjustRightInd w:val="0"/>
      <w:jc w:val="right"/>
    </w:pPr>
    <w:rPr>
      <w:rFonts w:cs="Arial"/>
      <w:szCs w:val="18"/>
    </w:rPr>
  </w:style>
  <w:style w:type="paragraph" w:customStyle="1" w:styleId="CopyrightText">
    <w:name w:val="Copyright Text"/>
    <w:basedOn w:val="BodyText"/>
    <w:rsid w:val="00ED299C"/>
    <w:rPr>
      <w:sz w:val="18"/>
    </w:rPr>
  </w:style>
  <w:style w:type="paragraph" w:customStyle="1" w:styleId="BodySmallRight">
    <w:name w:val="Body Small Right"/>
    <w:basedOn w:val="BodyTextRight"/>
    <w:rsid w:val="00ED299C"/>
    <w:rPr>
      <w:sz w:val="18"/>
      <w:szCs w:val="18"/>
    </w:rPr>
  </w:style>
  <w:style w:type="paragraph" w:customStyle="1" w:styleId="MarginEdition">
    <w:name w:val="Margin Edition"/>
    <w:basedOn w:val="MarginNote"/>
    <w:rsid w:val="00ED299C"/>
    <w:pPr>
      <w:spacing w:before="0" w:after="0"/>
    </w:pPr>
    <w:rPr>
      <w:rFonts w:ascii="Times New Roman" w:hAnsi="Times New Roman"/>
      <w:color w:val="999999"/>
    </w:rPr>
  </w:style>
  <w:style w:type="paragraph" w:customStyle="1" w:styleId="Spacer">
    <w:name w:val="Spacer"/>
    <w:basedOn w:val="Normal"/>
    <w:rsid w:val="00ED299C"/>
    <w:rPr>
      <w:sz w:val="2"/>
      <w:szCs w:val="2"/>
    </w:rPr>
  </w:style>
  <w:style w:type="character" w:customStyle="1" w:styleId="Small">
    <w:name w:val="Small"/>
    <w:basedOn w:val="DefaultParagraphFont"/>
    <w:rsid w:val="00ED299C"/>
    <w:rPr>
      <w:sz w:val="16"/>
    </w:rPr>
  </w:style>
  <w:style w:type="paragraph" w:customStyle="1" w:styleId="WideTable">
    <w:name w:val="Wide Table"/>
    <w:basedOn w:val="Normal"/>
    <w:rsid w:val="00ED299C"/>
    <w:pPr>
      <w:ind w:left="-1418"/>
    </w:pPr>
    <w:rPr>
      <w:sz w:val="2"/>
      <w:szCs w:val="2"/>
    </w:rPr>
  </w:style>
  <w:style w:type="character" w:styleId="PageNumber">
    <w:name w:val="page number"/>
    <w:basedOn w:val="DefaultParagraphFont"/>
    <w:rsid w:val="00ED299C"/>
  </w:style>
  <w:style w:type="paragraph" w:styleId="Quote">
    <w:name w:val="Quote"/>
    <w:basedOn w:val="Heading1"/>
    <w:link w:val="QuoteChar"/>
    <w:qFormat/>
    <w:rsid w:val="00ED299C"/>
    <w:rPr>
      <w:b w:val="0"/>
      <w:sz w:val="72"/>
      <w:szCs w:val="72"/>
      <w:lang w:val="en-NZ"/>
    </w:rPr>
  </w:style>
  <w:style w:type="character" w:customStyle="1" w:styleId="QuoteChar">
    <w:name w:val="Quote Char"/>
    <w:basedOn w:val="DefaultParagraphFont"/>
    <w:link w:val="Quote"/>
    <w:rsid w:val="00ED2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299C"/>
    <w:pPr>
      <w:pageBreakBefore/>
    </w:pPr>
  </w:style>
  <w:style w:type="paragraph" w:customStyle="1" w:styleId="Border">
    <w:name w:val="Border"/>
    <w:basedOn w:val="Normal"/>
    <w:qFormat/>
    <w:rsid w:val="00ED2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299C"/>
    <w:rPr>
      <w:b/>
      <w:bCs/>
      <w:i/>
      <w:iCs/>
      <w:color w:val="auto"/>
    </w:rPr>
  </w:style>
  <w:style w:type="paragraph" w:styleId="IntenseQuote">
    <w:name w:val="Intense Quote"/>
    <w:basedOn w:val="Normal"/>
    <w:next w:val="Normal"/>
    <w:link w:val="IntenseQuoteChar"/>
    <w:uiPriority w:val="30"/>
    <w:qFormat/>
    <w:rsid w:val="00ED2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2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299C"/>
    <w:rPr>
      <w:smallCaps/>
      <w:color w:val="auto"/>
      <w:u w:val="single"/>
    </w:rPr>
  </w:style>
  <w:style w:type="character" w:styleId="IntenseReference">
    <w:name w:val="Intense Reference"/>
    <w:basedOn w:val="DefaultParagraphFont"/>
    <w:uiPriority w:val="32"/>
    <w:qFormat/>
    <w:rsid w:val="00ED299C"/>
    <w:rPr>
      <w:b/>
      <w:bCs/>
      <w:smallCaps/>
      <w:color w:val="auto"/>
      <w:spacing w:val="5"/>
      <w:u w:val="single"/>
    </w:rPr>
  </w:style>
  <w:style w:type="paragraph" w:customStyle="1" w:styleId="2ColumnHeading">
    <w:name w:val="2Column Heading"/>
    <w:basedOn w:val="BodyText"/>
    <w:qFormat/>
    <w:rsid w:val="00ED299C"/>
    <w:pPr>
      <w:spacing w:after="60"/>
      <w:ind w:left="-2268"/>
    </w:pPr>
    <w:rPr>
      <w:b/>
    </w:rPr>
  </w:style>
  <w:style w:type="paragraph" w:customStyle="1" w:styleId="Heading1TOC">
    <w:name w:val="Heading1 TOC"/>
    <w:basedOn w:val="Normal"/>
    <w:qFormat/>
    <w:rsid w:val="00ED299C"/>
    <w:pPr>
      <w:spacing w:before="240" w:after="120"/>
    </w:pPr>
    <w:rPr>
      <w:rFonts w:ascii="Times New Roman" w:hAnsi="Times New Roman"/>
      <w:b/>
      <w:sz w:val="32"/>
    </w:rPr>
  </w:style>
  <w:style w:type="paragraph" w:customStyle="1" w:styleId="Heading2TOC">
    <w:name w:val="Heading2 TOC"/>
    <w:basedOn w:val="Normal"/>
    <w:qFormat/>
    <w:rsid w:val="00ED299C"/>
    <w:pPr>
      <w:spacing w:before="240" w:after="60"/>
    </w:pPr>
    <w:rPr>
      <w:rFonts w:ascii="Times New Roman" w:hAnsi="Times New Roman"/>
      <w:b/>
      <w:sz w:val="28"/>
    </w:rPr>
  </w:style>
  <w:style w:type="character" w:customStyle="1" w:styleId="Underline">
    <w:name w:val="Underline"/>
    <w:basedOn w:val="DefaultParagraphFont"/>
    <w:qFormat/>
    <w:rsid w:val="00ED299C"/>
    <w:rPr>
      <w:u w:val="single"/>
    </w:rPr>
  </w:style>
  <w:style w:type="character" w:customStyle="1" w:styleId="BoldandItalics">
    <w:name w:val="Bold and Italics"/>
    <w:qFormat/>
    <w:rsid w:val="00ED299C"/>
    <w:rPr>
      <w:b/>
      <w:i/>
      <w:u w:val="none"/>
    </w:rPr>
  </w:style>
  <w:style w:type="paragraph" w:styleId="BalloonText">
    <w:name w:val="Balloon Text"/>
    <w:basedOn w:val="Normal"/>
    <w:link w:val="BalloonTextChar"/>
    <w:rsid w:val="00ED299C"/>
    <w:rPr>
      <w:rFonts w:ascii="Tahoma" w:hAnsi="Tahoma" w:cs="Tahoma"/>
      <w:sz w:val="16"/>
      <w:szCs w:val="16"/>
    </w:rPr>
  </w:style>
  <w:style w:type="character" w:customStyle="1" w:styleId="BalloonTextChar">
    <w:name w:val="Balloon Text Char"/>
    <w:basedOn w:val="DefaultParagraphFont"/>
    <w:link w:val="BalloonText"/>
    <w:rsid w:val="00ED2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29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2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299C"/>
    <w:rPr>
      <w:b/>
      <w:color w:val="660033"/>
      <w:spacing w:val="0"/>
    </w:rPr>
  </w:style>
  <w:style w:type="paragraph" w:customStyle="1" w:styleId="Nameditemlist">
    <w:name w:val="Named item list"/>
    <w:basedOn w:val="BodyText"/>
    <w:qFormat/>
    <w:rsid w:val="00ED29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1115</Words>
  <Characters>7235</Characters>
  <Application>Microsoft Office Word</Application>
  <DocSecurity>0</DocSecurity>
  <Lines>359</Lines>
  <Paragraphs>226</Paragraphs>
  <ScaleCrop>false</ScaleCrop>
  <Company>Author-it Software Corporation Ltd.</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MSFID5009 Research and recommend colour and applied finishes</dc:title>
  <dc:subject>Approved</dc:subject>
  <dc:creator>Manufacturing Skills Australia</dc:creator>
  <cp:keywords>Release: 1</cp:keywords>
  <dc:description>Review Date: 12 April 2008</dc:description>
  <cp:lastModifiedBy>TPCMS</cp:lastModifiedBy>
  <cp:revision>3</cp:revision>
  <dcterms:created xsi:type="dcterms:W3CDTF">2016-12-09T04:11:00Z</dcterms:created>
  <dcterms:modified xsi:type="dcterms:W3CDTF">2016-12-09T04:11:00Z</dcterms:modified>
</cp:coreProperties>
</file>