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ABE" w:rsidP="00662ABE">
      <w:pPr>
        <w:pStyle w:val="Title"/>
      </w:pPr>
      <w:r>
        <w:fldChar w:fldCharType="begin"/>
      </w:r>
      <w:r>
        <w:instrText xml:space="preserve"> TITLE   \* MERGEFORMAT </w:instrText>
      </w:r>
      <w:r>
        <w:fldChar w:fldCharType="separate"/>
      </w:r>
      <w:r>
        <w:t>MSFID5006 Design interior lighting</w:t>
      </w:r>
      <w:r>
        <w:fldChar w:fldCharType="end"/>
      </w:r>
    </w:p>
    <w:p w:rsidR="00662ABE" w:rsidP="00662ABE">
      <w:pPr>
        <w:pStyle w:val="Version"/>
        <w:sectPr w:rsidSect="009A42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24C" w:rsidP="009A424C">
      <w:pPr>
        <w:pStyle w:val="SuperHeading"/>
      </w:pPr>
      <w:r w:rsidRPr="009A424C">
        <w:t>MSFID5006 Design interior lighting</w:t>
      </w:r>
    </w:p>
    <w:p w:rsidR="00000000" w:rsidRPr="009A424C" w:rsidP="009A424C">
      <w:pPr>
        <w:pStyle w:val="Heading1"/>
      </w:pPr>
      <w:bookmarkStart w:id="1" w:name="O_629147"/>
      <w:bookmarkEnd w:id="1"/>
      <w:r w:rsidRPr="009A424C">
        <w:t>Modification History</w:t>
      </w:r>
    </w:p>
    <w:p w:rsidR="00000000" w:rsidRPr="009A424C" w:rsidP="009A424C">
      <w:pPr>
        <w:pStyle w:val="BodyText"/>
      </w:pPr>
      <w:r w:rsidRPr="009A424C">
        <w:t>Release 1 - New unit of competency</w:t>
      </w:r>
    </w:p>
    <w:p w:rsidR="00000000" w:rsidRPr="009A424C" w:rsidP="009A424C">
      <w:pPr>
        <w:pStyle w:val="AllowPageBreak"/>
      </w:pPr>
    </w:p>
    <w:p w:rsidR="00000000" w:rsidRPr="009A424C" w:rsidP="009A424C">
      <w:pPr>
        <w:pStyle w:val="Heading1"/>
      </w:pPr>
      <w:bookmarkStart w:id="2" w:name="O_629155"/>
      <w:bookmarkEnd w:id="2"/>
      <w:r w:rsidRPr="009A424C">
        <w:t>Application</w:t>
      </w:r>
    </w:p>
    <w:p w:rsidR="00000000" w:rsidRPr="009A424C" w:rsidP="009A424C">
      <w:pPr>
        <w:pStyle w:val="BodyText"/>
      </w:pPr>
      <w:r w:rsidRPr="009A424C">
        <w:t>This unit of competency covers designing lighting for an interior space to achieve lighting effects required by a design brief.</w:t>
      </w:r>
    </w:p>
    <w:p w:rsidR="00000000" w:rsidRPr="009A424C" w:rsidP="009A424C">
      <w:pPr>
        <w:pStyle w:val="BodyText"/>
      </w:pPr>
    </w:p>
    <w:p w:rsidR="00000000" w:rsidRPr="009A424C" w:rsidP="009A424C">
      <w:pPr>
        <w:pStyle w:val="BodyText"/>
      </w:pPr>
      <w:r w:rsidRPr="009A424C">
        <w:t>Licensing, legislative or certification re</w:t>
      </w:r>
      <w:r w:rsidRPr="009A424C">
        <w:t>quirements may apply to this unit and relevant state/territory and local government agencies should be consulted to determine any necessary certification or licensing for undertaking interior decoration and design work. Access to construction sites require</w:t>
      </w:r>
      <w:r w:rsidRPr="009A424C">
        <w:t xml:space="preserve">s certification of general induction training specified by the </w:t>
      </w:r>
      <w:r w:rsidRPr="009A424C">
        <w:rPr>
          <w:rStyle w:val="Emphasis"/>
        </w:rPr>
        <w:t>National Code of Practice for Induction for Construction Work</w:t>
      </w:r>
      <w:r w:rsidRPr="009A424C">
        <w:t xml:space="preserve"> (ASCC 2007).</w:t>
      </w:r>
    </w:p>
    <w:p w:rsidR="00000000" w:rsidRPr="009A424C" w:rsidP="009A424C">
      <w:pPr>
        <w:pStyle w:val="AllowPageBreak"/>
      </w:pPr>
    </w:p>
    <w:p w:rsidR="00000000" w:rsidRPr="009A424C" w:rsidP="009A424C">
      <w:pPr>
        <w:pStyle w:val="Heading1"/>
      </w:pPr>
      <w:bookmarkStart w:id="3" w:name="O_629154"/>
      <w:bookmarkEnd w:id="3"/>
      <w:r w:rsidRPr="009A424C">
        <w:t>Pre-requisite Unit</w:t>
      </w:r>
    </w:p>
    <w:tbl>
      <w:tblPr>
        <w:tblW w:w="0" w:type="auto"/>
        <w:tblLayout w:type="fixed"/>
        <w:tblCellMar>
          <w:left w:w="62" w:type="dxa"/>
          <w:right w:w="62" w:type="dxa"/>
        </w:tblCellMar>
        <w:tblLook w:val="0000"/>
      </w:tblPr>
      <w:tblGrid>
        <w:gridCol w:w="1485"/>
        <w:gridCol w:w="6353"/>
      </w:tblGrid>
      <w:tr w:rsidTr="009A424C">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 xml:space="preserve">MSFID4008 </w:t>
            </w:r>
          </w:p>
        </w:tc>
        <w:tc>
          <w:tcPr>
            <w:tcW w:w="6353" w:type="dxa"/>
            <w:tcBorders>
              <w:top w:val="nil"/>
              <w:left w:val="nil"/>
              <w:bottom w:val="nil"/>
              <w:right w:val="nil"/>
            </w:tcBorders>
            <w:tcMar>
              <w:top w:w="0" w:type="dxa"/>
              <w:left w:w="62" w:type="dxa"/>
              <w:bottom w:w="0" w:type="dxa"/>
              <w:right w:w="62" w:type="dxa"/>
            </w:tcMar>
          </w:tcPr>
          <w:p w:rsidR="00000000" w:rsidRPr="009A424C" w:rsidP="009A424C">
            <w:pPr>
              <w:pStyle w:val="BodyText"/>
            </w:pPr>
            <w:r w:rsidRPr="009A424C">
              <w:t>Assess interior light and recommend light fittings</w:t>
            </w:r>
          </w:p>
        </w:tc>
      </w:tr>
    </w:tbl>
    <w:p w:rsidR="00000000" w:rsidRPr="009A424C" w:rsidP="009A424C">
      <w:pPr>
        <w:pStyle w:val="BodyText"/>
      </w:pPr>
    </w:p>
    <w:p w:rsidR="00000000" w:rsidRPr="009A424C" w:rsidP="009A424C">
      <w:pPr>
        <w:pStyle w:val="AllowPageBreak"/>
      </w:pPr>
    </w:p>
    <w:p w:rsidR="00000000" w:rsidRPr="009A424C" w:rsidP="009A424C">
      <w:pPr>
        <w:pStyle w:val="Heading1"/>
      </w:pPr>
      <w:bookmarkStart w:id="4" w:name="O_629153"/>
      <w:bookmarkEnd w:id="4"/>
      <w:r w:rsidRPr="009A424C">
        <w:t>C</w:t>
      </w:r>
      <w:r w:rsidRPr="009A424C">
        <w:t>ompetency Field</w:t>
      </w:r>
    </w:p>
    <w:p w:rsidR="00000000" w:rsidRPr="009A424C" w:rsidP="009A424C">
      <w:pPr>
        <w:pStyle w:val="Heading1"/>
      </w:pPr>
      <w:bookmarkStart w:id="5" w:name="O_629152"/>
      <w:bookmarkEnd w:id="5"/>
      <w:r w:rsidRPr="009A424C">
        <w:t>Unit Sector</w:t>
      </w:r>
    </w:p>
    <w:p w:rsidR="00000000" w:rsidRPr="009A424C" w:rsidP="009A424C">
      <w:pPr>
        <w:pStyle w:val="BodyText"/>
      </w:pPr>
      <w:r w:rsidRPr="009A424C">
        <w:t>Interior Decoration and Design</w:t>
      </w:r>
    </w:p>
    <w:p w:rsidR="00000000" w:rsidRPr="009A424C" w:rsidP="009A424C">
      <w:pPr>
        <w:pStyle w:val="AllowPageBreak"/>
      </w:pPr>
    </w:p>
    <w:p w:rsidR="00000000" w:rsidRPr="009A424C" w:rsidP="009A424C">
      <w:pPr>
        <w:pStyle w:val="Heading1"/>
      </w:pPr>
      <w:bookmarkStart w:id="6" w:name="O_629151"/>
      <w:bookmarkEnd w:id="6"/>
      <w:r w:rsidRPr="009A424C">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9A424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Performance criteria describe the performance needed to demonstrate achievement of the element.</w:t>
            </w:r>
          </w:p>
        </w:tc>
      </w:tr>
      <w:tr w:rsidTr="009A424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1</w:t>
            </w:r>
          </w:p>
        </w:tc>
        <w:tc>
          <w:tcPr>
            <w:tcW w:w="2219" w:type="dxa"/>
            <w:tcBorders>
              <w:top w:val="nil"/>
              <w:left w:val="nil"/>
              <w:bottom w:val="nil"/>
              <w:right w:val="nil"/>
            </w:tcBorders>
            <w:tcMar>
              <w:top w:w="0" w:type="dxa"/>
              <w:left w:w="62" w:type="dxa"/>
              <w:bottom w:w="0" w:type="dxa"/>
              <w:right w:w="62" w:type="dxa"/>
            </w:tcMar>
          </w:tcPr>
          <w:p w:rsidR="00000000" w:rsidRPr="009A424C" w:rsidP="009A424C">
            <w:pPr>
              <w:pStyle w:val="BodyText"/>
            </w:pPr>
            <w:r w:rsidRPr="009A424C">
              <w:t>Assess project</w:t>
            </w:r>
          </w:p>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1.1</w:t>
            </w:r>
          </w:p>
        </w:tc>
        <w:tc>
          <w:tcPr>
            <w:tcW w:w="5776"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Applicable work health and safety (WHS), legislative and organisational requirements relevant to researching and recommending lighting d</w:t>
            </w:r>
            <w:r w:rsidRPr="009A424C">
              <w:t>esign are verified and complied with</w:t>
            </w:r>
          </w:p>
        </w:tc>
      </w:tr>
      <w:tr w:rsidTr="009A424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1.2</w:t>
            </w:r>
          </w:p>
        </w:tc>
        <w:tc>
          <w:tcPr>
            <w:tcW w:w="5776"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Project brief is reviewed, confirmed and clarified with client</w:t>
            </w:r>
          </w:p>
        </w:tc>
      </w:tr>
      <w:tr w:rsidTr="009A424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1.3</w:t>
            </w:r>
          </w:p>
        </w:tc>
        <w:tc>
          <w:tcPr>
            <w:tcW w:w="5776"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Parameters for the project are assessed and confirmed</w:t>
            </w:r>
          </w:p>
        </w:tc>
      </w:tr>
      <w:tr w:rsidTr="009A424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1.4</w:t>
            </w:r>
          </w:p>
        </w:tc>
        <w:tc>
          <w:tcPr>
            <w:tcW w:w="5776"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Resources are selected appropriate to work requirements and checked for operational effectiveness</w:t>
            </w:r>
          </w:p>
        </w:tc>
      </w:tr>
      <w:tr w:rsidTr="009A424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1.5</w:t>
            </w:r>
          </w:p>
        </w:tc>
        <w:tc>
          <w:tcPr>
            <w:tcW w:w="5776"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 xml:space="preserve">Communication with others is established and maintained </w:t>
            </w:r>
          </w:p>
        </w:tc>
      </w:tr>
      <w:tr w:rsidTr="009A424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2</w:t>
            </w:r>
          </w:p>
        </w:tc>
        <w:tc>
          <w:tcPr>
            <w:tcW w:w="2219"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Assess current light sources</w:t>
            </w:r>
          </w:p>
        </w:tc>
        <w:tc>
          <w:tcPr>
            <w:tcW w:w="751"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2.1</w:t>
            </w:r>
          </w:p>
        </w:tc>
        <w:tc>
          <w:tcPr>
            <w:tcW w:w="5776"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Site analysis is conducted to assess the natural light and</w:t>
            </w:r>
            <w:r w:rsidRPr="009A424C">
              <w:t xml:space="preserve"> artificial light sources </w:t>
            </w:r>
          </w:p>
        </w:tc>
      </w:tr>
      <w:tr w:rsidTr="009A424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2.2</w:t>
            </w:r>
          </w:p>
        </w:tc>
        <w:tc>
          <w:tcPr>
            <w:tcW w:w="5776"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 xml:space="preserve">Project plans and drawings and site documents are analysed to determine current and potential influences on light source  </w:t>
            </w:r>
          </w:p>
        </w:tc>
      </w:tr>
      <w:tr w:rsidTr="009A424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2.3</w:t>
            </w:r>
          </w:p>
        </w:tc>
        <w:tc>
          <w:tcPr>
            <w:tcW w:w="5776"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Factors for consideration are analysed with regards to their impact on lighting</w:t>
            </w:r>
          </w:p>
        </w:tc>
      </w:tr>
      <w:tr w:rsidTr="009A424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2.4</w:t>
            </w:r>
          </w:p>
        </w:tc>
        <w:tc>
          <w:tcPr>
            <w:tcW w:w="5776"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Environmental sustainability of design is assessed in terms of lighting</w:t>
            </w:r>
          </w:p>
        </w:tc>
      </w:tr>
      <w:tr w:rsidTr="009A424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2.5</w:t>
            </w:r>
          </w:p>
        </w:tc>
        <w:tc>
          <w:tcPr>
            <w:tcW w:w="5776"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Design is analysed to determine requirements for achieving desired lighting effects</w:t>
            </w:r>
          </w:p>
        </w:tc>
      </w:tr>
      <w:tr w:rsidTr="009A424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3</w:t>
            </w:r>
          </w:p>
        </w:tc>
        <w:tc>
          <w:tcPr>
            <w:tcW w:w="2219"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Design lighting for interior project</w:t>
            </w:r>
          </w:p>
        </w:tc>
        <w:tc>
          <w:tcPr>
            <w:tcW w:w="751"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3.1</w:t>
            </w:r>
          </w:p>
        </w:tc>
        <w:tc>
          <w:tcPr>
            <w:tcW w:w="5776"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Research is conducted to determine cost and energ</w:t>
            </w:r>
            <w:r w:rsidRPr="009A424C">
              <w:t>y efficient lighting options to meet the requirements of the integrated design solution</w:t>
            </w:r>
          </w:p>
        </w:tc>
      </w:tr>
      <w:tr w:rsidTr="009A424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3.2</w:t>
            </w:r>
          </w:p>
        </w:tc>
        <w:tc>
          <w:tcPr>
            <w:tcW w:w="5776"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 xml:space="preserve">Light fittings and light control devices and their locations are selected and specified on design documentation </w:t>
            </w:r>
          </w:p>
        </w:tc>
      </w:tr>
      <w:tr w:rsidTr="009A424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3.3</w:t>
            </w:r>
          </w:p>
        </w:tc>
        <w:tc>
          <w:tcPr>
            <w:tcW w:w="5776"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 xml:space="preserve">Structural design features are reviewed in terms of effect on lighting and specifications determined to support the overall design solution </w:t>
            </w:r>
          </w:p>
        </w:tc>
      </w:tr>
      <w:tr w:rsidTr="009A424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3.4</w:t>
            </w:r>
          </w:p>
        </w:tc>
        <w:tc>
          <w:tcPr>
            <w:tcW w:w="5776"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Non-structural design features are reviewed in terms of effect on lighting and potential improvements identi</w:t>
            </w:r>
            <w:r w:rsidRPr="009A424C">
              <w:t>fied</w:t>
            </w:r>
          </w:p>
        </w:tc>
      </w:tr>
      <w:tr w:rsidTr="009A424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3.5</w:t>
            </w:r>
          </w:p>
        </w:tc>
        <w:tc>
          <w:tcPr>
            <w:tcW w:w="5776"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 xml:space="preserve">Special effects are selected and specified for design </w:t>
            </w:r>
          </w:p>
        </w:tc>
      </w:tr>
      <w:tr w:rsidTr="009A424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3.6</w:t>
            </w:r>
          </w:p>
        </w:tc>
        <w:tc>
          <w:tcPr>
            <w:tcW w:w="5776"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Electrician is consulted to confirm potential complications with changes to lighting design, estimate costing and determine wiring requirements to implement lighting schedule</w:t>
            </w:r>
          </w:p>
        </w:tc>
      </w:tr>
      <w:tr w:rsidTr="009A424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3.7</w:t>
            </w:r>
          </w:p>
        </w:tc>
        <w:tc>
          <w:tcPr>
            <w:tcW w:w="5776"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Lighting design is assessed for conformance to industry standards and regulations</w:t>
            </w:r>
          </w:p>
        </w:tc>
      </w:tr>
      <w:tr w:rsidTr="009A424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4</w:t>
            </w:r>
          </w:p>
        </w:tc>
        <w:tc>
          <w:tcPr>
            <w:tcW w:w="2219"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 xml:space="preserve">Draw and present lighting design </w:t>
            </w:r>
          </w:p>
        </w:tc>
        <w:tc>
          <w:tcPr>
            <w:tcW w:w="751"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4.1</w:t>
            </w:r>
          </w:p>
        </w:tc>
        <w:tc>
          <w:tcPr>
            <w:tcW w:w="5776"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Structural and non-structural design features required to achieve lighting effects are documented on design drawings</w:t>
            </w:r>
          </w:p>
        </w:tc>
      </w:tr>
      <w:tr w:rsidTr="009A424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4.2</w:t>
            </w:r>
          </w:p>
        </w:tc>
        <w:tc>
          <w:tcPr>
            <w:tcW w:w="5776"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 xml:space="preserve">Work and </w:t>
            </w:r>
            <w:r w:rsidRPr="009A424C">
              <w:t xml:space="preserve">product schedules are developed </w:t>
            </w:r>
          </w:p>
        </w:tc>
      </w:tr>
      <w:tr w:rsidTr="009A424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4.3</w:t>
            </w:r>
          </w:p>
        </w:tc>
        <w:tc>
          <w:tcPr>
            <w:tcW w:w="5776"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Costing is determined and documented</w:t>
            </w:r>
          </w:p>
        </w:tc>
      </w:tr>
      <w:tr w:rsidTr="009A424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4.4</w:t>
            </w:r>
          </w:p>
        </w:tc>
        <w:tc>
          <w:tcPr>
            <w:tcW w:w="5776" w:type="dxa"/>
            <w:tcBorders>
              <w:top w:val="nil"/>
              <w:left w:val="nil"/>
              <w:bottom w:val="nil"/>
              <w:right w:val="nil"/>
            </w:tcBorders>
            <w:tcMar>
              <w:top w:w="0" w:type="dxa"/>
              <w:left w:w="62" w:type="dxa"/>
              <w:bottom w:w="0" w:type="dxa"/>
              <w:right w:w="62" w:type="dxa"/>
            </w:tcMar>
          </w:tcPr>
          <w:p w:rsidR="00000000" w:rsidRPr="009A424C" w:rsidP="009A424C">
            <w:pPr>
              <w:pStyle w:val="BodyText"/>
            </w:pPr>
            <w:r w:rsidRPr="009A424C">
              <w:t>Lighting features are presented to client</w:t>
            </w:r>
          </w:p>
        </w:tc>
      </w:tr>
    </w:tbl>
    <w:p w:rsidR="00000000" w:rsidRPr="009A424C" w:rsidP="009A424C">
      <w:pPr>
        <w:pStyle w:val="BodyText"/>
      </w:pPr>
    </w:p>
    <w:p w:rsidR="00000000" w:rsidRPr="009A424C" w:rsidP="009A424C">
      <w:pPr>
        <w:pStyle w:val="AllowPageBreak"/>
      </w:pPr>
    </w:p>
    <w:p w:rsidR="00000000" w:rsidRPr="009A424C" w:rsidP="009A424C">
      <w:pPr>
        <w:pStyle w:val="Heading1"/>
      </w:pPr>
      <w:bookmarkStart w:id="7" w:name="O_629150"/>
      <w:bookmarkEnd w:id="7"/>
      <w:r w:rsidRPr="009A424C">
        <w:t>Foundation Skills</w:t>
      </w:r>
    </w:p>
    <w:p w:rsidR="00000000" w:rsidRPr="009A424C" w:rsidP="009A424C">
      <w:pPr>
        <w:pStyle w:val="BodyText"/>
      </w:pPr>
      <w:r w:rsidRPr="009A424C">
        <w:t>Foundation skills essential to performance are explicit in the performance criteria of this unit of competency. Detail on appropriate performance levels for each furnishing unit of competency in reading, writing, oral communication and numeracy utilising t</w:t>
      </w:r>
      <w:r w:rsidRPr="009A424C">
        <w:t>he Australian Core Skills Framework (ACSF) are provided in the Furnishing Training Package Implementation Guide.</w:t>
      </w:r>
    </w:p>
    <w:p w:rsidR="00000000" w:rsidRPr="009A424C" w:rsidP="009A424C">
      <w:pPr>
        <w:pStyle w:val="AllowPageBreak"/>
      </w:pPr>
    </w:p>
    <w:p w:rsidR="00000000" w:rsidRPr="009A424C" w:rsidP="009A424C">
      <w:pPr>
        <w:pStyle w:val="Heading1"/>
      </w:pPr>
      <w:bookmarkStart w:id="8" w:name="O_629149"/>
      <w:bookmarkEnd w:id="8"/>
      <w:r w:rsidRPr="009A424C">
        <w:t>Range of Conditions</w:t>
      </w:r>
    </w:p>
    <w:tbl>
      <w:tblPr>
        <w:tblW w:w="0" w:type="auto"/>
        <w:tblLayout w:type="fixed"/>
        <w:tblCellMar>
          <w:left w:w="62" w:type="dxa"/>
          <w:right w:w="62" w:type="dxa"/>
        </w:tblCellMar>
        <w:tblLook w:val="0000"/>
      </w:tblPr>
      <w:tblGrid>
        <w:gridCol w:w="2760"/>
        <w:gridCol w:w="6312"/>
      </w:tblGrid>
      <w:tr w:rsidTr="009A42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t>Specifies different work environments and conditions that may affect performance. Essential operating cond</w:t>
            </w:r>
            <w:r w:rsidRPr="009A424C">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9A424C">
              <w:t>to the work environment.</w:t>
            </w:r>
          </w:p>
        </w:tc>
      </w:tr>
      <w:tr w:rsidTr="009A424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A424C" w:rsidP="009A424C">
            <w:pPr>
              <w:pStyle w:val="ListBullet"/>
            </w:pPr>
            <w:r w:rsidRPr="009A424C">
              <w:t xml:space="preserve">WHS requirements, including legislation, building codes, material safety management systems, hazardous and dangerous goods codes, and local safe operating procedures or equivalent </w:t>
            </w:r>
          </w:p>
          <w:p w:rsidR="00000000" w:rsidRPr="009A424C" w:rsidP="009A424C">
            <w:pPr>
              <w:pStyle w:val="ListBullet"/>
            </w:pPr>
            <w:r w:rsidRPr="009A424C">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9A424C">
            <w:pPr>
              <w:pStyle w:val="ListBullet"/>
              <w:rPr>
                <w:lang w:val="en-NZ"/>
              </w:rPr>
            </w:pPr>
            <w:r w:rsidRPr="009A424C">
              <w:t>work requires in</w:t>
            </w:r>
            <w:r w:rsidRPr="009A424C">
              <w:t>dividual to demonstrate discretion, judgement and problem solving, plus self-management and learning skills</w:t>
            </w:r>
          </w:p>
        </w:tc>
      </w:tr>
      <w:tr w:rsidTr="009A424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rPr>
                <w:rStyle w:val="SpecialBold"/>
              </w:rPr>
              <w:t>Lighting design includes:</w:t>
            </w:r>
          </w:p>
        </w:tc>
        <w:tc>
          <w:tcPr>
            <w:tcW w:w="6312" w:type="dxa"/>
            <w:tcBorders>
              <w:top w:val="nil"/>
              <w:left w:val="nil"/>
              <w:bottom w:val="nil"/>
              <w:right w:val="nil"/>
            </w:tcBorders>
            <w:tcMar>
              <w:top w:w="0" w:type="dxa"/>
              <w:left w:w="62" w:type="dxa"/>
              <w:bottom w:w="0" w:type="dxa"/>
              <w:right w:w="62" w:type="dxa"/>
            </w:tcMar>
          </w:tcPr>
          <w:p w:rsidR="00000000" w:rsidRPr="009A424C" w:rsidP="009A424C">
            <w:pPr>
              <w:pStyle w:val="ListBullet"/>
            </w:pPr>
            <w:r w:rsidRPr="009A424C">
              <w:t xml:space="preserve">selection of light fittings </w:t>
            </w:r>
          </w:p>
          <w:p w:rsidR="00000000" w:rsidRPr="009A424C" w:rsidP="009A424C">
            <w:pPr>
              <w:pStyle w:val="ListBullet"/>
            </w:pPr>
            <w:r w:rsidRPr="009A424C">
              <w:t xml:space="preserve">determination of window positions and dimensions </w:t>
            </w:r>
          </w:p>
          <w:p w:rsidR="00000000" w:rsidRPr="009A424C" w:rsidP="009A424C">
            <w:pPr>
              <w:pStyle w:val="ListBullet"/>
            </w:pPr>
            <w:r w:rsidRPr="009A424C">
              <w:t xml:space="preserve">uses of skylights </w:t>
            </w:r>
          </w:p>
          <w:p w:rsidR="00000000" w:rsidRPr="009A424C" w:rsidP="009A424C">
            <w:pPr>
              <w:pStyle w:val="ListBullet"/>
            </w:pPr>
            <w:r w:rsidRPr="009A424C">
              <w:t>position of walls</w:t>
            </w:r>
          </w:p>
          <w:p w:rsidR="00000000" w:rsidRPr="009A424C" w:rsidP="009A424C">
            <w:pPr>
              <w:pStyle w:val="ListBullet"/>
            </w:pPr>
            <w:r w:rsidRPr="009A424C">
              <w:t xml:space="preserve">balance of artificial and natural light sources </w:t>
            </w:r>
          </w:p>
          <w:p w:rsidR="00000000" w:rsidP="009A424C">
            <w:pPr>
              <w:pStyle w:val="ListBullet"/>
              <w:rPr>
                <w:lang w:val="en-NZ"/>
              </w:rPr>
            </w:pPr>
            <w:r w:rsidRPr="009A424C">
              <w:t>inclusion of light control devices</w:t>
            </w:r>
          </w:p>
        </w:tc>
      </w:tr>
      <w:tr w:rsidTr="009A424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9A424C" w:rsidP="009A424C">
            <w:pPr>
              <w:pStyle w:val="ListBullet"/>
            </w:pPr>
            <w:r w:rsidRPr="009A424C">
              <w:t xml:space="preserve">client needs and objectives </w:t>
            </w:r>
          </w:p>
          <w:p w:rsidR="00000000" w:rsidRPr="009A424C" w:rsidP="009A424C">
            <w:pPr>
              <w:pStyle w:val="ListBullet"/>
            </w:pPr>
            <w:r w:rsidRPr="009A424C">
              <w:t xml:space="preserve">client aims and objectives, and criteria for evaluation </w:t>
            </w:r>
          </w:p>
          <w:p w:rsidR="00000000" w:rsidRPr="009A424C" w:rsidP="009A424C">
            <w:pPr>
              <w:pStyle w:val="ListBullet"/>
            </w:pPr>
            <w:r w:rsidRPr="009A424C">
              <w:t>milestones</w:t>
            </w:r>
          </w:p>
          <w:p w:rsidR="00000000" w:rsidRPr="009A424C" w:rsidP="009A424C">
            <w:pPr>
              <w:pStyle w:val="ListBullet"/>
            </w:pPr>
            <w:r w:rsidRPr="009A424C">
              <w:t xml:space="preserve">organisational or personal profiles and aims </w:t>
            </w:r>
          </w:p>
          <w:p w:rsidR="00000000" w:rsidRPr="009A424C" w:rsidP="009A424C">
            <w:pPr>
              <w:pStyle w:val="ListBullet"/>
            </w:pPr>
            <w:r w:rsidRPr="009A424C">
              <w:t>ima</w:t>
            </w:r>
            <w:r w:rsidRPr="009A424C">
              <w:t xml:space="preserve">ge requirements and function </w:t>
            </w:r>
          </w:p>
          <w:p w:rsidR="00000000" w:rsidRPr="009A424C" w:rsidP="009A424C">
            <w:pPr>
              <w:pStyle w:val="ListBullet"/>
            </w:pPr>
            <w:r w:rsidRPr="009A424C">
              <w:t xml:space="preserve">target market </w:t>
            </w:r>
          </w:p>
          <w:p w:rsidR="00000000" w:rsidRPr="009A424C" w:rsidP="009A424C">
            <w:pPr>
              <w:pStyle w:val="ListBullet"/>
            </w:pPr>
            <w:r w:rsidRPr="009A424C">
              <w:t>budget</w:t>
            </w:r>
          </w:p>
          <w:p w:rsidR="00000000" w:rsidRPr="009A424C" w:rsidP="009A424C">
            <w:pPr>
              <w:pStyle w:val="ListBullet"/>
            </w:pPr>
            <w:r w:rsidRPr="009A424C">
              <w:t xml:space="preserve">timeline </w:t>
            </w:r>
          </w:p>
          <w:p w:rsidR="00000000" w:rsidRPr="009A424C" w:rsidP="009A424C">
            <w:pPr>
              <w:pStyle w:val="ListBullet"/>
            </w:pPr>
            <w:r w:rsidRPr="009A424C">
              <w:t xml:space="preserve">consultation requirements </w:t>
            </w:r>
          </w:p>
          <w:p w:rsidR="00000000" w:rsidP="009A424C">
            <w:pPr>
              <w:pStyle w:val="ListBullet"/>
              <w:rPr>
                <w:lang w:val="en-NZ"/>
              </w:rPr>
            </w:pPr>
            <w:r w:rsidRPr="009A424C">
              <w:t>colour requirements</w:t>
            </w:r>
          </w:p>
        </w:tc>
      </w:tr>
      <w:tr w:rsidTr="009A424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9A424C" w:rsidP="009A424C">
            <w:pPr>
              <w:pStyle w:val="ListBullet"/>
            </w:pPr>
            <w:r w:rsidRPr="009A424C">
              <w:t>suppliers</w:t>
            </w:r>
          </w:p>
          <w:p w:rsidR="00000000" w:rsidRPr="009A424C" w:rsidP="009A424C">
            <w:pPr>
              <w:pStyle w:val="ListBullet"/>
            </w:pPr>
            <w:r w:rsidRPr="009A424C">
              <w:t>manufacturers</w:t>
            </w:r>
          </w:p>
          <w:p w:rsidR="00000000" w:rsidRPr="009A424C" w:rsidP="009A424C">
            <w:pPr>
              <w:pStyle w:val="ListBullet"/>
            </w:pPr>
            <w:r w:rsidRPr="009A424C">
              <w:t>private clients</w:t>
            </w:r>
          </w:p>
          <w:p w:rsidR="00000000" w:rsidRPr="009A424C" w:rsidP="009A424C">
            <w:pPr>
              <w:pStyle w:val="ListBullet"/>
            </w:pPr>
            <w:r w:rsidRPr="009A424C">
              <w:t>colleagues</w:t>
            </w:r>
          </w:p>
          <w:p w:rsidR="00000000" w:rsidRPr="009A424C" w:rsidP="009A424C">
            <w:pPr>
              <w:pStyle w:val="ListBullet"/>
            </w:pPr>
            <w:r w:rsidRPr="009A424C">
              <w:t xml:space="preserve">retailers </w:t>
            </w:r>
          </w:p>
          <w:p w:rsidR="00000000" w:rsidP="009A424C">
            <w:pPr>
              <w:pStyle w:val="ListBullet"/>
              <w:rPr>
                <w:lang w:val="en-NZ"/>
              </w:rPr>
            </w:pPr>
            <w:r w:rsidRPr="009A424C">
              <w:t>the public</w:t>
            </w:r>
          </w:p>
        </w:tc>
      </w:tr>
      <w:tr w:rsidTr="009A424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9A424C" w:rsidP="009A424C">
            <w:pPr>
              <w:pStyle w:val="ListBullet"/>
            </w:pPr>
            <w:r w:rsidRPr="009A424C">
              <w:t xml:space="preserve">scope of brief </w:t>
            </w:r>
          </w:p>
          <w:p w:rsidR="00000000" w:rsidRPr="009A424C" w:rsidP="009A424C">
            <w:pPr>
              <w:pStyle w:val="ListBullet"/>
            </w:pPr>
            <w:r w:rsidRPr="009A424C">
              <w:t xml:space="preserve">approval to make changes (legislative and planning) </w:t>
            </w:r>
          </w:p>
          <w:p w:rsidR="00000000" w:rsidRPr="009A424C" w:rsidP="009A424C">
            <w:pPr>
              <w:pStyle w:val="ListBullet"/>
            </w:pPr>
            <w:r w:rsidRPr="009A424C">
              <w:t xml:space="preserve">effect or feel trying to be achieved </w:t>
            </w:r>
          </w:p>
          <w:p w:rsidR="00000000" w:rsidRPr="009A424C" w:rsidP="009A424C">
            <w:pPr>
              <w:pStyle w:val="ListBullet"/>
            </w:pPr>
            <w:r w:rsidRPr="009A424C">
              <w:t xml:space="preserve">functionality (short and long term) </w:t>
            </w:r>
          </w:p>
          <w:p w:rsidR="00000000" w:rsidRPr="009A424C" w:rsidP="009A424C">
            <w:pPr>
              <w:pStyle w:val="ListBullet"/>
            </w:pPr>
            <w:r w:rsidRPr="009A424C">
              <w:t xml:space="preserve">budget restrictions </w:t>
            </w:r>
          </w:p>
          <w:p w:rsidR="00000000" w:rsidP="009A424C">
            <w:pPr>
              <w:pStyle w:val="ListBullet"/>
              <w:rPr>
                <w:lang w:val="en-NZ"/>
              </w:rPr>
            </w:pPr>
            <w:r w:rsidRPr="009A424C">
              <w:t>established timelines</w:t>
            </w:r>
          </w:p>
        </w:tc>
      </w:tr>
      <w:tr w:rsidTr="009A424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9A424C" w:rsidP="009A424C">
            <w:pPr>
              <w:pStyle w:val="ListBullet"/>
            </w:pPr>
            <w:r w:rsidRPr="009A424C">
              <w:t xml:space="preserve">computers </w:t>
            </w:r>
          </w:p>
          <w:p w:rsidR="00000000" w:rsidRPr="009A424C" w:rsidP="009A424C">
            <w:pPr>
              <w:pStyle w:val="ListBullet"/>
            </w:pPr>
            <w:r w:rsidRPr="009A424C">
              <w:t>computer software</w:t>
            </w:r>
          </w:p>
          <w:p w:rsidR="00000000" w:rsidRPr="009A424C" w:rsidP="009A424C">
            <w:pPr>
              <w:pStyle w:val="ListBullet"/>
            </w:pPr>
            <w:r w:rsidRPr="009A424C">
              <w:t xml:space="preserve">design software </w:t>
            </w:r>
          </w:p>
          <w:p w:rsidR="00000000" w:rsidRPr="009A424C" w:rsidP="009A424C">
            <w:pPr>
              <w:pStyle w:val="ListBullet"/>
            </w:pPr>
            <w:r w:rsidRPr="009A424C">
              <w:t>computer-aide</w:t>
            </w:r>
            <w:r w:rsidRPr="009A424C">
              <w:t xml:space="preserve">d design (CAD) software </w:t>
            </w:r>
          </w:p>
          <w:p w:rsidR="00000000" w:rsidRPr="009A424C" w:rsidP="009A424C">
            <w:pPr>
              <w:pStyle w:val="ListBullet"/>
            </w:pPr>
            <w:r w:rsidRPr="009A424C">
              <w:t xml:space="preserve">colour boards </w:t>
            </w:r>
          </w:p>
          <w:p w:rsidR="00000000" w:rsidRPr="009A424C" w:rsidP="009A424C">
            <w:pPr>
              <w:pStyle w:val="ListBullet"/>
            </w:pPr>
            <w:r w:rsidRPr="009A424C">
              <w:t xml:space="preserve">storyboards </w:t>
            </w:r>
          </w:p>
          <w:p w:rsidR="00000000" w:rsidRPr="009A424C" w:rsidP="009A424C">
            <w:pPr>
              <w:pStyle w:val="ListBullet"/>
            </w:pPr>
            <w:r w:rsidRPr="009A424C">
              <w:t xml:space="preserve">swatches </w:t>
            </w:r>
          </w:p>
          <w:p w:rsidR="00000000" w:rsidRPr="009A424C" w:rsidP="009A424C">
            <w:pPr>
              <w:pStyle w:val="ListBullet"/>
            </w:pPr>
            <w:r w:rsidRPr="009A424C">
              <w:t xml:space="preserve">product based colour systems, such as Munsell or similar </w:t>
            </w:r>
          </w:p>
          <w:p w:rsidR="00000000" w:rsidRPr="009A424C" w:rsidP="009A424C">
            <w:pPr>
              <w:pStyle w:val="ListBullet"/>
            </w:pPr>
            <w:r w:rsidRPr="009A424C">
              <w:t xml:space="preserve">colour matching system, such as Pantone Matching System (PMS) </w:t>
            </w:r>
          </w:p>
          <w:p w:rsidR="00000000" w:rsidRPr="009A424C" w:rsidP="009A424C">
            <w:pPr>
              <w:pStyle w:val="ListBullet"/>
            </w:pPr>
            <w:r w:rsidRPr="009A424C">
              <w:t xml:space="preserve">journals (directions magazines) </w:t>
            </w:r>
          </w:p>
          <w:p w:rsidR="00000000" w:rsidRPr="009A424C" w:rsidP="009A424C">
            <w:pPr>
              <w:pStyle w:val="ListBullet"/>
            </w:pPr>
            <w:r w:rsidRPr="009A424C">
              <w:t xml:space="preserve">artistic equipment and products </w:t>
            </w:r>
          </w:p>
          <w:p w:rsidR="00000000" w:rsidP="009A424C">
            <w:pPr>
              <w:pStyle w:val="ListBullet"/>
              <w:rPr>
                <w:lang w:val="en-NZ"/>
              </w:rPr>
            </w:pPr>
            <w:r w:rsidRPr="009A424C">
              <w:t xml:space="preserve">model </w:t>
            </w:r>
            <w:r w:rsidRPr="009A424C">
              <w:t>making equipment</w:t>
            </w:r>
          </w:p>
        </w:tc>
      </w:tr>
      <w:tr w:rsidTr="009A424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9A424C">
            <w:pPr>
              <w:pStyle w:val="ListBullet"/>
              <w:rPr>
                <w:lang w:val="en-NZ"/>
              </w:rPr>
            </w:pPr>
            <w:r w:rsidRPr="009A424C">
              <w:t xml:space="preserve">a visit to the building (home, office or other) to achieve a feel for the intention </w:t>
            </w:r>
            <w:r w:rsidRPr="009A424C">
              <w:t>of the project brief and how natural light may effect it, to assess the level of radiation from the sun into the space and the angles and obstructions caused by other buildings, vegetation or man-made objects, and recording information and taking photos</w:t>
            </w:r>
          </w:p>
        </w:tc>
      </w:tr>
      <w:tr w:rsidTr="009A424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rPr>
                <w:rStyle w:val="SpecialBold"/>
              </w:rPr>
              <w:t>N</w:t>
            </w:r>
            <w:r w:rsidRPr="009A424C">
              <w:rPr>
                <w:rStyle w:val="SpecialBold"/>
              </w:rPr>
              <w:t>atural light includes:</w:t>
            </w:r>
          </w:p>
        </w:tc>
        <w:tc>
          <w:tcPr>
            <w:tcW w:w="6312" w:type="dxa"/>
            <w:tcBorders>
              <w:top w:val="nil"/>
              <w:left w:val="nil"/>
              <w:bottom w:val="nil"/>
              <w:right w:val="nil"/>
            </w:tcBorders>
            <w:tcMar>
              <w:top w:w="0" w:type="dxa"/>
              <w:left w:w="62" w:type="dxa"/>
              <w:bottom w:w="0" w:type="dxa"/>
              <w:right w:w="62" w:type="dxa"/>
            </w:tcMar>
          </w:tcPr>
          <w:p w:rsidR="00000000" w:rsidP="009A424C">
            <w:pPr>
              <w:pStyle w:val="ListBullet"/>
              <w:rPr>
                <w:lang w:val="en-NZ"/>
              </w:rPr>
            </w:pPr>
            <w:r w:rsidRPr="009A424C">
              <w:t>light emitted directly by the sun or reflected from it</w:t>
            </w:r>
          </w:p>
        </w:tc>
      </w:tr>
      <w:tr w:rsidTr="009A424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rPr>
                <w:rStyle w:val="SpecialBold"/>
              </w:rPr>
              <w:t>Artificial light includes:</w:t>
            </w:r>
          </w:p>
        </w:tc>
        <w:tc>
          <w:tcPr>
            <w:tcW w:w="6312" w:type="dxa"/>
            <w:tcBorders>
              <w:top w:val="nil"/>
              <w:left w:val="nil"/>
              <w:bottom w:val="nil"/>
              <w:right w:val="nil"/>
            </w:tcBorders>
            <w:tcMar>
              <w:top w:w="0" w:type="dxa"/>
              <w:left w:w="62" w:type="dxa"/>
              <w:bottom w:w="0" w:type="dxa"/>
              <w:right w:w="62" w:type="dxa"/>
            </w:tcMar>
          </w:tcPr>
          <w:p w:rsidR="00000000" w:rsidRPr="009A424C" w:rsidP="009A424C">
            <w:pPr>
              <w:pStyle w:val="ListBullet"/>
            </w:pPr>
            <w:r w:rsidRPr="009A424C">
              <w:t>lamps</w:t>
            </w:r>
          </w:p>
          <w:p w:rsidR="00000000" w:rsidRPr="009A424C" w:rsidP="009A424C">
            <w:pPr>
              <w:pStyle w:val="ListBullet"/>
            </w:pPr>
            <w:r w:rsidRPr="009A424C">
              <w:t>ceiling lights</w:t>
            </w:r>
          </w:p>
          <w:p w:rsidR="00000000" w:rsidRPr="009A424C" w:rsidP="009A424C">
            <w:pPr>
              <w:pStyle w:val="ListBullet"/>
            </w:pPr>
            <w:r w:rsidRPr="009A424C">
              <w:t>spotlights</w:t>
            </w:r>
          </w:p>
          <w:p w:rsidR="00000000" w:rsidRPr="009A424C" w:rsidP="009A424C">
            <w:pPr>
              <w:pStyle w:val="ListBullet"/>
            </w:pPr>
            <w:r w:rsidRPr="009A424C">
              <w:t>floodlights</w:t>
            </w:r>
          </w:p>
          <w:p w:rsidR="00000000" w:rsidRPr="009A424C" w:rsidP="009A424C">
            <w:pPr>
              <w:pStyle w:val="ListBullet"/>
            </w:pPr>
            <w:r w:rsidRPr="009A424C">
              <w:t>dimmers</w:t>
            </w:r>
          </w:p>
          <w:p w:rsidR="00000000" w:rsidRPr="009A424C" w:rsidP="009A424C">
            <w:pPr>
              <w:pStyle w:val="ListBullet"/>
            </w:pPr>
            <w:r w:rsidRPr="009A424C">
              <w:t>wall lights</w:t>
            </w:r>
          </w:p>
          <w:p w:rsidR="00000000" w:rsidRPr="009A424C" w:rsidP="009A424C">
            <w:pPr>
              <w:pStyle w:val="ListBullet"/>
            </w:pPr>
            <w:r w:rsidRPr="009A424C">
              <w:t>light-emitting diode (LED)</w:t>
            </w:r>
          </w:p>
          <w:p w:rsidR="00000000" w:rsidP="009A424C">
            <w:pPr>
              <w:pStyle w:val="ListBullet"/>
              <w:rPr>
                <w:lang w:val="en-NZ"/>
              </w:rPr>
            </w:pPr>
            <w:r w:rsidRPr="009A424C">
              <w:t>energy efficient globes</w:t>
            </w:r>
          </w:p>
        </w:tc>
      </w:tr>
      <w:tr w:rsidTr="009A424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rPr>
                <w:rStyle w:val="SpecialBold"/>
              </w:rPr>
              <w:t>Factors for consideration include:</w:t>
            </w:r>
          </w:p>
        </w:tc>
        <w:tc>
          <w:tcPr>
            <w:tcW w:w="6312" w:type="dxa"/>
            <w:tcBorders>
              <w:top w:val="nil"/>
              <w:left w:val="nil"/>
              <w:bottom w:val="nil"/>
              <w:right w:val="nil"/>
            </w:tcBorders>
            <w:tcMar>
              <w:top w:w="0" w:type="dxa"/>
              <w:left w:w="62" w:type="dxa"/>
              <w:bottom w:w="0" w:type="dxa"/>
              <w:right w:w="62" w:type="dxa"/>
            </w:tcMar>
          </w:tcPr>
          <w:p w:rsidR="00000000" w:rsidRPr="009A424C" w:rsidP="009A424C">
            <w:pPr>
              <w:pStyle w:val="ListBullet"/>
            </w:pPr>
            <w:r w:rsidRPr="009A424C">
              <w:t xml:space="preserve">ultraviolet (UV) exposure </w:t>
            </w:r>
          </w:p>
          <w:p w:rsidR="00000000" w:rsidRPr="009A424C" w:rsidP="009A424C">
            <w:pPr>
              <w:pStyle w:val="ListBullet"/>
            </w:pPr>
            <w:r w:rsidRPr="009A424C">
              <w:t xml:space="preserve">aspect and orientation </w:t>
            </w:r>
          </w:p>
          <w:p w:rsidR="00000000" w:rsidRPr="009A424C" w:rsidP="009A424C">
            <w:pPr>
              <w:pStyle w:val="ListBullet"/>
            </w:pPr>
            <w:r w:rsidRPr="009A424C">
              <w:t>window treatments</w:t>
            </w:r>
          </w:p>
          <w:p w:rsidR="00000000" w:rsidRPr="009A424C" w:rsidP="009A424C">
            <w:pPr>
              <w:pStyle w:val="ListBullet"/>
            </w:pPr>
            <w:r w:rsidRPr="009A424C">
              <w:t>light characteristics</w:t>
            </w:r>
          </w:p>
          <w:p w:rsidR="00000000" w:rsidRPr="009A424C" w:rsidP="009A424C">
            <w:pPr>
              <w:pStyle w:val="ListBullet"/>
            </w:pPr>
            <w:r w:rsidRPr="009A424C">
              <w:t>colour</w:t>
            </w:r>
          </w:p>
          <w:p w:rsidR="00000000" w:rsidRPr="009A424C" w:rsidP="009A424C">
            <w:pPr>
              <w:pStyle w:val="ListBullet"/>
            </w:pPr>
            <w:r w:rsidRPr="009A424C">
              <w:t xml:space="preserve">space layout </w:t>
            </w:r>
          </w:p>
          <w:p w:rsidR="00000000" w:rsidP="009A424C">
            <w:pPr>
              <w:pStyle w:val="ListBullet"/>
              <w:rPr>
                <w:lang w:val="en-NZ"/>
              </w:rPr>
            </w:pPr>
            <w:r w:rsidRPr="009A424C">
              <w:t>construction methods and materials</w:t>
            </w:r>
          </w:p>
        </w:tc>
      </w:tr>
      <w:tr w:rsidTr="009A424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rPr>
                <w:rStyle w:val="SpecialBold"/>
              </w:rPr>
              <w:t>Light control devices include:</w:t>
            </w:r>
          </w:p>
        </w:tc>
        <w:tc>
          <w:tcPr>
            <w:tcW w:w="6312" w:type="dxa"/>
            <w:tcBorders>
              <w:top w:val="nil"/>
              <w:left w:val="nil"/>
              <w:bottom w:val="nil"/>
              <w:right w:val="nil"/>
            </w:tcBorders>
            <w:tcMar>
              <w:top w:w="0" w:type="dxa"/>
              <w:left w:w="62" w:type="dxa"/>
              <w:bottom w:w="0" w:type="dxa"/>
              <w:right w:w="62" w:type="dxa"/>
            </w:tcMar>
          </w:tcPr>
          <w:p w:rsidR="00000000" w:rsidP="009A424C">
            <w:pPr>
              <w:pStyle w:val="ListBullet"/>
              <w:rPr>
                <w:lang w:val="en-NZ"/>
              </w:rPr>
            </w:pPr>
            <w:r w:rsidRPr="009A424C">
              <w:t>motorised or automated mechanisms linked</w:t>
            </w:r>
            <w:r w:rsidRPr="009A424C">
              <w:t xml:space="preserve"> to window treatments</w:t>
            </w:r>
          </w:p>
        </w:tc>
      </w:tr>
      <w:tr w:rsidTr="009A424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rPr>
                <w:rStyle w:val="SpecialBold"/>
              </w:rPr>
              <w:t>Structural design features include:</w:t>
            </w:r>
          </w:p>
        </w:tc>
        <w:tc>
          <w:tcPr>
            <w:tcW w:w="6312" w:type="dxa"/>
            <w:tcBorders>
              <w:top w:val="nil"/>
              <w:left w:val="nil"/>
              <w:bottom w:val="nil"/>
              <w:right w:val="nil"/>
            </w:tcBorders>
            <w:tcMar>
              <w:top w:w="0" w:type="dxa"/>
              <w:left w:w="62" w:type="dxa"/>
              <w:bottom w:w="0" w:type="dxa"/>
              <w:right w:w="62" w:type="dxa"/>
            </w:tcMar>
          </w:tcPr>
          <w:p w:rsidR="00000000" w:rsidRPr="009A424C" w:rsidP="009A424C">
            <w:pPr>
              <w:pStyle w:val="ListBullet"/>
            </w:pPr>
            <w:r w:rsidRPr="009A424C">
              <w:t xml:space="preserve">placement and dimensions of walls </w:t>
            </w:r>
          </w:p>
          <w:p w:rsidR="00000000" w:rsidRPr="009A424C" w:rsidP="009A424C">
            <w:pPr>
              <w:pStyle w:val="ListBullet"/>
            </w:pPr>
            <w:r w:rsidRPr="009A424C">
              <w:t>windows</w:t>
            </w:r>
          </w:p>
          <w:p w:rsidR="00000000" w:rsidRPr="009A424C" w:rsidP="009A424C">
            <w:pPr>
              <w:pStyle w:val="ListBullet"/>
            </w:pPr>
            <w:r w:rsidRPr="009A424C">
              <w:t>doors</w:t>
            </w:r>
          </w:p>
          <w:p w:rsidR="00000000" w:rsidRPr="009A424C" w:rsidP="009A424C">
            <w:pPr>
              <w:pStyle w:val="ListBullet"/>
            </w:pPr>
            <w:r w:rsidRPr="009A424C">
              <w:t xml:space="preserve">flooring and ceiling features </w:t>
            </w:r>
          </w:p>
          <w:p w:rsidR="00000000" w:rsidRPr="009A424C" w:rsidP="009A424C">
            <w:pPr>
              <w:pStyle w:val="ListBullet"/>
            </w:pPr>
            <w:r w:rsidRPr="009A424C">
              <w:t>poles</w:t>
            </w:r>
          </w:p>
          <w:p w:rsidR="00000000" w:rsidRPr="009A424C" w:rsidP="009A424C">
            <w:pPr>
              <w:pStyle w:val="ListBullet"/>
            </w:pPr>
            <w:r w:rsidRPr="009A424C">
              <w:t xml:space="preserve">posts </w:t>
            </w:r>
          </w:p>
          <w:p w:rsidR="00000000" w:rsidP="009A424C">
            <w:pPr>
              <w:pStyle w:val="ListBullet"/>
              <w:rPr>
                <w:lang w:val="en-NZ"/>
              </w:rPr>
            </w:pPr>
            <w:r w:rsidRPr="009A424C">
              <w:t>columns</w:t>
            </w:r>
          </w:p>
        </w:tc>
      </w:tr>
      <w:tr w:rsidTr="009A424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rPr>
                <w:rStyle w:val="SpecialBold"/>
              </w:rPr>
              <w:t>Non-structural lighting design features include:</w:t>
            </w:r>
          </w:p>
        </w:tc>
        <w:tc>
          <w:tcPr>
            <w:tcW w:w="6312" w:type="dxa"/>
            <w:tcBorders>
              <w:top w:val="nil"/>
              <w:left w:val="nil"/>
              <w:bottom w:val="nil"/>
              <w:right w:val="nil"/>
            </w:tcBorders>
            <w:tcMar>
              <w:top w:w="0" w:type="dxa"/>
              <w:left w:w="62" w:type="dxa"/>
              <w:bottom w:w="0" w:type="dxa"/>
              <w:right w:w="62" w:type="dxa"/>
            </w:tcMar>
          </w:tcPr>
          <w:p w:rsidR="00000000" w:rsidRPr="009A424C" w:rsidP="009A424C">
            <w:pPr>
              <w:pStyle w:val="ListBullet"/>
            </w:pPr>
            <w:r w:rsidRPr="009A424C">
              <w:t>use of colour</w:t>
            </w:r>
          </w:p>
          <w:p w:rsidR="00000000" w:rsidRPr="009A424C" w:rsidP="009A424C">
            <w:pPr>
              <w:pStyle w:val="ListBullet"/>
            </w:pPr>
            <w:r w:rsidRPr="009A424C">
              <w:t xml:space="preserve">fixtures </w:t>
            </w:r>
          </w:p>
          <w:p w:rsidR="00000000" w:rsidRPr="009A424C" w:rsidP="009A424C">
            <w:pPr>
              <w:pStyle w:val="ListBullet"/>
            </w:pPr>
            <w:r w:rsidRPr="009A424C">
              <w:t xml:space="preserve">fittings </w:t>
            </w:r>
          </w:p>
          <w:p w:rsidR="00000000" w:rsidRPr="009A424C" w:rsidP="009A424C">
            <w:pPr>
              <w:pStyle w:val="ListBullet"/>
            </w:pPr>
            <w:r w:rsidRPr="009A424C">
              <w:t xml:space="preserve">finishes </w:t>
            </w:r>
          </w:p>
          <w:p w:rsidR="00000000" w:rsidRPr="009A424C" w:rsidP="009A424C">
            <w:pPr>
              <w:pStyle w:val="ListBullet"/>
            </w:pPr>
            <w:r w:rsidRPr="009A424C">
              <w:t xml:space="preserve">soft furnishings </w:t>
            </w:r>
          </w:p>
          <w:p w:rsidR="00000000" w:rsidP="009A424C">
            <w:pPr>
              <w:pStyle w:val="ListBullet"/>
              <w:rPr>
                <w:lang w:val="en-NZ"/>
              </w:rPr>
            </w:pPr>
            <w:r w:rsidRPr="009A424C">
              <w:t>furniture</w:t>
            </w:r>
          </w:p>
        </w:tc>
      </w:tr>
      <w:tr w:rsidTr="009A424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rPr>
                <w:rStyle w:val="SpecialBold"/>
              </w:rPr>
              <w:t>Special effects include:</w:t>
            </w:r>
          </w:p>
        </w:tc>
        <w:tc>
          <w:tcPr>
            <w:tcW w:w="6312" w:type="dxa"/>
            <w:tcBorders>
              <w:top w:val="nil"/>
              <w:left w:val="nil"/>
              <w:bottom w:val="nil"/>
              <w:right w:val="nil"/>
            </w:tcBorders>
            <w:tcMar>
              <w:top w:w="0" w:type="dxa"/>
              <w:left w:w="62" w:type="dxa"/>
              <w:bottom w:w="0" w:type="dxa"/>
              <w:right w:w="62" w:type="dxa"/>
            </w:tcMar>
          </w:tcPr>
          <w:p w:rsidR="00000000" w:rsidRPr="009A424C" w:rsidP="009A424C">
            <w:pPr>
              <w:pStyle w:val="ListBullet"/>
            </w:pPr>
            <w:r w:rsidRPr="009A424C">
              <w:t>dimming</w:t>
            </w:r>
          </w:p>
          <w:p w:rsidR="00000000" w:rsidRPr="009A424C" w:rsidP="009A424C">
            <w:pPr>
              <w:pStyle w:val="ListBullet"/>
            </w:pPr>
            <w:r w:rsidRPr="009A424C">
              <w:t>spotlight</w:t>
            </w:r>
          </w:p>
          <w:p w:rsidR="00000000" w:rsidRPr="009A424C" w:rsidP="009A424C">
            <w:pPr>
              <w:pStyle w:val="ListBullet"/>
            </w:pPr>
            <w:r w:rsidRPr="009A424C">
              <w:t>flooding</w:t>
            </w:r>
          </w:p>
          <w:p w:rsidR="00000000" w:rsidRPr="009A424C" w:rsidP="009A424C">
            <w:pPr>
              <w:pStyle w:val="ListBullet"/>
            </w:pPr>
            <w:r w:rsidRPr="009A424C">
              <w:t>brightness</w:t>
            </w:r>
          </w:p>
          <w:p w:rsidR="00000000" w:rsidRPr="009A424C" w:rsidP="009A424C">
            <w:pPr>
              <w:pStyle w:val="ListBullet"/>
            </w:pPr>
            <w:r w:rsidRPr="009A424C">
              <w:t xml:space="preserve">creating space </w:t>
            </w:r>
          </w:p>
          <w:p w:rsidR="00000000" w:rsidP="009A424C">
            <w:pPr>
              <w:pStyle w:val="ListBullet"/>
              <w:rPr>
                <w:lang w:val="en-NZ"/>
              </w:rPr>
            </w:pPr>
            <w:r w:rsidRPr="009A424C">
              <w:t>creating focus</w:t>
            </w:r>
          </w:p>
        </w:tc>
      </w:tr>
      <w:tr w:rsidTr="009A424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A424C">
            <w:pPr>
              <w:pStyle w:val="ListBullet"/>
              <w:rPr>
                <w:lang w:val="en-NZ"/>
              </w:rPr>
            </w:pPr>
            <w:r w:rsidRPr="009A424C">
              <w:t xml:space="preserve">that prescribed under legislation, regulations and enterprise policies and practices </w:t>
            </w:r>
          </w:p>
        </w:tc>
      </w:tr>
      <w:tr w:rsidTr="009A424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424C">
            <w:pPr>
              <w:pStyle w:val="BodyText"/>
              <w:rPr>
                <w:lang w:val="en-NZ"/>
              </w:rPr>
            </w:pPr>
            <w:r w:rsidRPr="009A424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A424C" w:rsidP="009A424C">
            <w:pPr>
              <w:pStyle w:val="ListBullet"/>
            </w:pPr>
            <w:r w:rsidRPr="009A424C">
              <w:t xml:space="preserve">work instructions, including plans, drawings and designs </w:t>
            </w:r>
          </w:p>
          <w:p w:rsidR="00000000" w:rsidRPr="009A424C" w:rsidP="009A424C">
            <w:pPr>
              <w:pStyle w:val="ListBullet"/>
            </w:pPr>
            <w:r w:rsidRPr="009A424C">
              <w:t xml:space="preserve">workplace procedures relating to reporting and communication </w:t>
            </w:r>
          </w:p>
          <w:p w:rsidR="00000000" w:rsidRPr="009A424C" w:rsidP="009A424C">
            <w:pPr>
              <w:pStyle w:val="ListBullet"/>
            </w:pPr>
            <w:r w:rsidRPr="009A424C">
              <w:t>manufacturer specifications and operational procedures</w:t>
            </w:r>
          </w:p>
        </w:tc>
      </w:tr>
    </w:tbl>
    <w:p w:rsidR="00000000" w:rsidRPr="009A424C" w:rsidP="009A424C">
      <w:pPr>
        <w:pStyle w:val="BodyText"/>
      </w:pPr>
    </w:p>
    <w:p w:rsidR="00000000" w:rsidRPr="009A424C" w:rsidP="009A424C">
      <w:pPr>
        <w:pStyle w:val="AllowPageBreak"/>
      </w:pPr>
    </w:p>
    <w:p w:rsidR="00000000" w:rsidRPr="009A424C" w:rsidP="009A424C">
      <w:pPr>
        <w:pStyle w:val="Heading1"/>
      </w:pPr>
      <w:bookmarkStart w:id="9" w:name="O_629148"/>
      <w:bookmarkEnd w:id="9"/>
      <w:r w:rsidRPr="009A424C">
        <w:t>Unit Mapping Information</w:t>
      </w:r>
    </w:p>
    <w:p w:rsidR="00000000" w:rsidRPr="009A424C" w:rsidP="009A424C">
      <w:pPr>
        <w:pStyle w:val="BodyText"/>
      </w:pPr>
      <w:r w:rsidRPr="009A424C">
        <w:t>Supersedes and is equivalent to LMFID5006A Design interior lighting.</w:t>
      </w:r>
    </w:p>
    <w:p w:rsidR="00000000" w:rsidRPr="009A424C" w:rsidP="009A424C">
      <w:pPr>
        <w:pStyle w:val="AllowPageBreak"/>
      </w:pPr>
    </w:p>
    <w:p w:rsidR="00000000" w:rsidRPr="009A424C" w:rsidP="009A424C">
      <w:pPr>
        <w:pStyle w:val="Heading1"/>
      </w:pPr>
      <w:bookmarkStart w:id="10" w:name="O_629141"/>
      <w:bookmarkEnd w:id="10"/>
      <w:r w:rsidRPr="009A424C">
        <w:t>Links</w:t>
      </w:r>
    </w:p>
    <w:p w:rsidR="00000000" w:rsidRPr="009A424C" w:rsidP="009A424C">
      <w:pPr>
        <w:pStyle w:val="BodyText"/>
      </w:pPr>
      <w:r w:rsidRPr="009A424C">
        <w:t>Companion Volume implementation guides are found in VETNet - https://vetnet.education.gov.au/Pages/TrainingDocs.aspx?q=0601ab95-583a-4e93-b2d4-cfb27b03ed73</w:t>
      </w:r>
    </w:p>
    <w:p w:rsidR="00000000" w:rsidRPr="009A424C" w:rsidP="009A424C"/>
    <w:sectPr w:rsidSect="009A42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4C" w:rsidRPr="00662ABE" w:rsidP="00662A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ABE" w:rsidP="009A42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62ABE" w:rsidP="009A424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62ABE" w:rsidP="009A42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A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424C" w:rsidRPr="00662ABE" w:rsidP="00662A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ABE" w:rsidRPr="002D2AF8" w:rsidP="009A424C">
    <w:pPr>
      <w:pStyle w:val="Header"/>
      <w:framePr w:wrap="around"/>
    </w:pPr>
    <w:r>
      <w:fldChar w:fldCharType="begin"/>
    </w:r>
    <w:r>
      <w:instrText xml:space="preserve"> TITLE   \* MERGEFORMAT </w:instrText>
    </w:r>
    <w:r>
      <w:fldChar w:fldCharType="separate"/>
    </w:r>
    <w:r>
      <w:t>MSFID5006 Design interior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662ABE" w:rsidP="009A42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94C8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26E4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2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24C"/>
    <w:pPr>
      <w:spacing w:before="360" w:after="60"/>
      <w:outlineLvl w:val="0"/>
    </w:pPr>
    <w:rPr>
      <w:sz w:val="32"/>
    </w:rPr>
  </w:style>
  <w:style w:type="paragraph" w:styleId="Heading2">
    <w:name w:val="heading 2"/>
    <w:basedOn w:val="HeadingBase"/>
    <w:next w:val="BodyText"/>
    <w:link w:val="Heading2Char"/>
    <w:qFormat/>
    <w:rsid w:val="009A424C"/>
    <w:pPr>
      <w:keepLines/>
      <w:spacing w:before="240" w:after="120"/>
      <w:outlineLvl w:val="1"/>
    </w:pPr>
    <w:rPr>
      <w:sz w:val="28"/>
      <w:szCs w:val="40"/>
    </w:rPr>
  </w:style>
  <w:style w:type="paragraph" w:styleId="Heading3">
    <w:name w:val="heading 3"/>
    <w:basedOn w:val="HeadingBase"/>
    <w:next w:val="BodyText"/>
    <w:link w:val="Heading3Char"/>
    <w:qFormat/>
    <w:rsid w:val="009A424C"/>
    <w:pPr>
      <w:spacing w:before="180" w:after="120"/>
      <w:outlineLvl w:val="2"/>
    </w:pPr>
    <w:rPr>
      <w:spacing w:val="-10"/>
      <w:kern w:val="32"/>
    </w:rPr>
  </w:style>
  <w:style w:type="paragraph" w:styleId="Heading4">
    <w:name w:val="heading 4"/>
    <w:basedOn w:val="HeadingBase"/>
    <w:next w:val="BodyText"/>
    <w:link w:val="Heading4Char"/>
    <w:qFormat/>
    <w:rsid w:val="009A424C"/>
    <w:pPr>
      <w:spacing w:before="160" w:after="120"/>
      <w:outlineLvl w:val="3"/>
    </w:pPr>
    <w:rPr>
      <w:sz w:val="22"/>
    </w:rPr>
  </w:style>
  <w:style w:type="paragraph" w:styleId="Heading5">
    <w:name w:val="heading 5"/>
    <w:basedOn w:val="HeadingBase"/>
    <w:next w:val="Normal"/>
    <w:link w:val="Heading5Char"/>
    <w:qFormat/>
    <w:rsid w:val="009A424C"/>
    <w:pPr>
      <w:spacing w:before="80"/>
      <w:outlineLvl w:val="4"/>
    </w:pPr>
    <w:rPr>
      <w:color w:val="918585"/>
      <w:sz w:val="20"/>
    </w:rPr>
  </w:style>
  <w:style w:type="paragraph" w:styleId="Heading6">
    <w:name w:val="heading 6"/>
    <w:basedOn w:val="HeadingBase"/>
    <w:next w:val="Normal"/>
    <w:link w:val="Heading6Char"/>
    <w:qFormat/>
    <w:rsid w:val="009A424C"/>
    <w:pPr>
      <w:spacing w:before="60"/>
      <w:outlineLvl w:val="5"/>
    </w:pPr>
    <w:rPr>
      <w:color w:val="918585"/>
      <w:sz w:val="20"/>
    </w:rPr>
  </w:style>
  <w:style w:type="paragraph" w:styleId="Heading7">
    <w:name w:val="heading 7"/>
    <w:basedOn w:val="Normal"/>
    <w:next w:val="Normal"/>
    <w:link w:val="Heading7Char"/>
    <w:qFormat/>
    <w:rsid w:val="009A424C"/>
    <w:pPr>
      <w:ind w:left="720"/>
      <w:outlineLvl w:val="6"/>
    </w:pPr>
    <w:rPr>
      <w:i/>
    </w:rPr>
  </w:style>
  <w:style w:type="paragraph" w:styleId="Heading8">
    <w:name w:val="heading 8"/>
    <w:basedOn w:val="Normal"/>
    <w:next w:val="Normal"/>
    <w:link w:val="Heading8Char"/>
    <w:qFormat/>
    <w:rsid w:val="009A424C"/>
    <w:pPr>
      <w:ind w:left="720"/>
      <w:outlineLvl w:val="7"/>
    </w:pPr>
    <w:rPr>
      <w:i/>
    </w:rPr>
  </w:style>
  <w:style w:type="paragraph" w:styleId="Heading9">
    <w:name w:val="heading 9"/>
    <w:basedOn w:val="Normal"/>
    <w:next w:val="Normal"/>
    <w:link w:val="Heading9Char"/>
    <w:qFormat/>
    <w:rsid w:val="009A424C"/>
    <w:pPr>
      <w:ind w:left="720"/>
      <w:outlineLvl w:val="8"/>
    </w:pPr>
    <w:rPr>
      <w:i/>
    </w:rPr>
  </w:style>
  <w:style w:type="character" w:default="1" w:styleId="DefaultParagraphFont">
    <w:name w:val="Default Paragraph Font"/>
    <w:uiPriority w:val="1"/>
    <w:unhideWhenUsed/>
    <w:rsid w:val="009A42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24C"/>
  </w:style>
  <w:style w:type="character" w:customStyle="1" w:styleId="Heading1Char">
    <w:name w:val="Heading 1 Char"/>
    <w:basedOn w:val="DefaultParagraphFont"/>
    <w:link w:val="Heading1"/>
    <w:rsid w:val="009A424C"/>
    <w:rPr>
      <w:rFonts w:ascii="Times New Roman" w:eastAsia="Times New Roman" w:hAnsi="Times New Roman" w:cs="Times New Roman"/>
      <w:b/>
      <w:sz w:val="32"/>
      <w:szCs w:val="20"/>
      <w:lang w:eastAsia="en-US"/>
    </w:rPr>
  </w:style>
  <w:style w:type="paragraph" w:styleId="BodyText">
    <w:name w:val="Body Text"/>
    <w:basedOn w:val="Normal"/>
    <w:link w:val="BodyTextChar"/>
    <w:rsid w:val="009A42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424C"/>
    <w:rPr>
      <w:rFonts w:ascii="Times New Roman" w:eastAsia="Times New Roman" w:hAnsi="Times New Roman" w:cs="Times New Roman"/>
      <w:sz w:val="24"/>
      <w:lang w:eastAsia="en-US"/>
    </w:rPr>
  </w:style>
  <w:style w:type="paragraph" w:styleId="ListBullet">
    <w:name w:val="List Bullet"/>
    <w:basedOn w:val="List"/>
    <w:rsid w:val="009A424C"/>
    <w:pPr>
      <w:numPr>
        <w:numId w:val="12"/>
      </w:numPr>
      <w:tabs>
        <w:tab w:val="clear" w:pos="340"/>
      </w:tabs>
      <w:spacing w:before="40" w:after="40"/>
    </w:pPr>
  </w:style>
  <w:style w:type="character" w:customStyle="1" w:styleId="SpecialBold">
    <w:name w:val="Special Bold"/>
    <w:basedOn w:val="DefaultParagraphFont"/>
    <w:rsid w:val="009A424C"/>
    <w:rPr>
      <w:b/>
      <w:spacing w:val="0"/>
    </w:rPr>
  </w:style>
  <w:style w:type="character" w:styleId="Emphasis">
    <w:name w:val="Emphasis"/>
    <w:basedOn w:val="DefaultParagraphFont"/>
    <w:qFormat/>
    <w:rsid w:val="009A424C"/>
    <w:rPr>
      <w:i/>
    </w:rPr>
  </w:style>
  <w:style w:type="paragraph" w:customStyle="1" w:styleId="SuperHeading">
    <w:name w:val="SuperHeading"/>
    <w:basedOn w:val="Normal"/>
    <w:rsid w:val="009A424C"/>
    <w:pPr>
      <w:spacing w:before="240" w:after="120"/>
      <w:outlineLvl w:val="0"/>
    </w:pPr>
    <w:rPr>
      <w:rFonts w:ascii="Times New Roman" w:hAnsi="Times New Roman"/>
      <w:b/>
      <w:sz w:val="32"/>
    </w:rPr>
  </w:style>
  <w:style w:type="paragraph" w:customStyle="1" w:styleId="AllowPageBreak">
    <w:name w:val="AllowPageBreak"/>
    <w:rsid w:val="009A42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42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2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2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2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2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2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2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24C"/>
    <w:rPr>
      <w:rFonts w:ascii="Courier New" w:eastAsia="Times New Roman" w:hAnsi="Courier New" w:cs="Times New Roman"/>
      <w:i/>
      <w:szCs w:val="20"/>
      <w:lang w:eastAsia="en-US"/>
    </w:rPr>
  </w:style>
  <w:style w:type="paragraph" w:customStyle="1" w:styleId="HeadingBase">
    <w:name w:val="Heading Base"/>
    <w:rsid w:val="009A42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24C"/>
    <w:pPr>
      <w:tabs>
        <w:tab w:val="right" w:leader="dot" w:pos="9072"/>
      </w:tabs>
      <w:ind w:left="567"/>
    </w:pPr>
    <w:rPr>
      <w:szCs w:val="22"/>
    </w:rPr>
  </w:style>
  <w:style w:type="paragraph" w:customStyle="1" w:styleId="TOCBase">
    <w:name w:val="TOC Base"/>
    <w:rsid w:val="009A42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24C"/>
    <w:pPr>
      <w:tabs>
        <w:tab w:val="right" w:leader="dot" w:pos="9072"/>
      </w:tabs>
      <w:spacing w:before="40" w:after="40"/>
      <w:ind w:left="284"/>
    </w:pPr>
    <w:rPr>
      <w:rFonts w:ascii="Times New Roman" w:hAnsi="Times New Roman"/>
    </w:rPr>
  </w:style>
  <w:style w:type="paragraph" w:styleId="TOC1">
    <w:name w:val="toc 1"/>
    <w:basedOn w:val="TOCBase"/>
    <w:next w:val="Normal"/>
    <w:rsid w:val="009A42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42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24C"/>
    <w:rPr>
      <w:rFonts w:ascii="Times New Roman" w:eastAsia="Times New Roman" w:hAnsi="Times New Roman" w:cs="Times New Roman"/>
      <w:sz w:val="16"/>
      <w:lang w:eastAsia="en-US"/>
    </w:rPr>
  </w:style>
  <w:style w:type="paragraph" w:styleId="Title">
    <w:name w:val="Title"/>
    <w:basedOn w:val="HeadingBase"/>
    <w:link w:val="TitleChar"/>
    <w:qFormat/>
    <w:rsid w:val="009A424C"/>
    <w:pPr>
      <w:spacing w:before="5040"/>
      <w:jc w:val="center"/>
    </w:pPr>
    <w:rPr>
      <w:sz w:val="48"/>
      <w:szCs w:val="72"/>
      <w:lang w:val="en-US"/>
    </w:rPr>
  </w:style>
  <w:style w:type="character" w:customStyle="1" w:styleId="TitleChar">
    <w:name w:val="Title Char"/>
    <w:basedOn w:val="DefaultParagraphFont"/>
    <w:link w:val="Title"/>
    <w:rsid w:val="009A42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24C"/>
    <w:pPr>
      <w:tabs>
        <w:tab w:val="left" w:pos="3600"/>
        <w:tab w:val="left" w:pos="3958"/>
      </w:tabs>
    </w:pPr>
  </w:style>
  <w:style w:type="paragraph" w:styleId="List">
    <w:name w:val="List"/>
    <w:basedOn w:val="BodyText"/>
    <w:next w:val="BodyText"/>
    <w:rsid w:val="009A424C"/>
    <w:pPr>
      <w:tabs>
        <w:tab w:val="left" w:pos="340"/>
      </w:tabs>
      <w:spacing w:before="60" w:after="60"/>
      <w:ind w:left="340" w:hanging="340"/>
    </w:pPr>
  </w:style>
  <w:style w:type="paragraph" w:customStyle="1" w:styleId="Note">
    <w:name w:val="Note"/>
    <w:basedOn w:val="BodyText"/>
    <w:rsid w:val="009A42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24C"/>
    <w:pPr>
      <w:framePr w:wrap="auto" w:hAnchor="text" w:y="6049"/>
    </w:pPr>
    <w:rPr>
      <w:color w:val="000000"/>
      <w:sz w:val="40"/>
    </w:rPr>
  </w:style>
  <w:style w:type="paragraph" w:customStyle="1" w:styleId="TOCTitle">
    <w:name w:val="TOCTitle"/>
    <w:basedOn w:val="Heading1"/>
    <w:rsid w:val="009A424C"/>
    <w:pPr>
      <w:spacing w:after="240"/>
      <w:jc w:val="center"/>
      <w:outlineLvl w:val="9"/>
    </w:pPr>
    <w:rPr>
      <w:caps/>
    </w:rPr>
  </w:style>
  <w:style w:type="paragraph" w:customStyle="1" w:styleId="Version">
    <w:name w:val="Version"/>
    <w:rsid w:val="009A42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424C"/>
    <w:pPr>
      <w:numPr>
        <w:numId w:val="13"/>
      </w:numPr>
      <w:tabs>
        <w:tab w:val="clear" w:pos="680"/>
      </w:tabs>
    </w:pPr>
  </w:style>
  <w:style w:type="paragraph" w:styleId="Index1">
    <w:name w:val="index 1"/>
    <w:basedOn w:val="Normal"/>
    <w:next w:val="Normal"/>
    <w:semiHidden/>
    <w:rsid w:val="009A424C"/>
    <w:pPr>
      <w:keepNext w:val="0"/>
      <w:tabs>
        <w:tab w:val="right" w:pos="4176"/>
      </w:tabs>
      <w:ind w:left="198" w:hanging="198"/>
    </w:pPr>
    <w:rPr>
      <w:rFonts w:ascii="Garamond" w:hAnsi="Garamond"/>
    </w:rPr>
  </w:style>
  <w:style w:type="paragraph" w:styleId="IndexHeading">
    <w:name w:val="index heading"/>
    <w:basedOn w:val="Normal"/>
    <w:next w:val="Index1"/>
    <w:semiHidden/>
    <w:rsid w:val="009A424C"/>
    <w:pPr>
      <w:spacing w:before="120" w:after="120"/>
    </w:pPr>
    <w:rPr>
      <w:rFonts w:ascii="Arial" w:hAnsi="Arial"/>
      <w:b/>
      <w:color w:val="918585"/>
      <w:sz w:val="24"/>
    </w:rPr>
  </w:style>
  <w:style w:type="paragraph" w:styleId="Header">
    <w:name w:val="header"/>
    <w:basedOn w:val="Normal"/>
    <w:link w:val="HeaderChar"/>
    <w:rsid w:val="009A42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24C"/>
    <w:rPr>
      <w:rFonts w:ascii="Times New Roman" w:eastAsia="Times New Roman" w:hAnsi="Times New Roman" w:cs="Times New Roman"/>
      <w:sz w:val="16"/>
      <w:szCs w:val="20"/>
      <w:lang w:val="en-GB" w:eastAsia="en-US"/>
    </w:rPr>
  </w:style>
  <w:style w:type="paragraph" w:customStyle="1" w:styleId="Chapter">
    <w:name w:val="Chapter"/>
    <w:basedOn w:val="Normal"/>
    <w:rsid w:val="009A424C"/>
    <w:pPr>
      <w:spacing w:before="240"/>
    </w:pPr>
    <w:rPr>
      <w:rFonts w:ascii="Times New Roman" w:hAnsi="Times New Roman"/>
      <w:smallCaps/>
      <w:spacing w:val="80"/>
      <w:sz w:val="28"/>
    </w:rPr>
  </w:style>
  <w:style w:type="paragraph" w:customStyle="1" w:styleId="InChapter">
    <w:name w:val="InChapter"/>
    <w:basedOn w:val="Heading3"/>
    <w:rsid w:val="009A424C"/>
    <w:pPr>
      <w:spacing w:after="240"/>
      <w:outlineLvl w:val="9"/>
    </w:pPr>
    <w:rPr>
      <w:noProof/>
    </w:rPr>
  </w:style>
  <w:style w:type="paragraph" w:styleId="Index2">
    <w:name w:val="index 2"/>
    <w:basedOn w:val="Normal"/>
    <w:next w:val="Normal"/>
    <w:semiHidden/>
    <w:rsid w:val="009A424C"/>
    <w:pPr>
      <w:tabs>
        <w:tab w:val="right" w:pos="4176"/>
      </w:tabs>
      <w:ind w:left="568" w:hanging="284"/>
    </w:pPr>
    <w:rPr>
      <w:rFonts w:ascii="Garamond" w:hAnsi="Garamond"/>
    </w:rPr>
  </w:style>
  <w:style w:type="paragraph" w:customStyle="1" w:styleId="Byline">
    <w:name w:val="Byline"/>
    <w:rsid w:val="009A42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24C"/>
    <w:pPr>
      <w:tabs>
        <w:tab w:val="clear" w:pos="3600"/>
        <w:tab w:val="clear" w:pos="3958"/>
      </w:tabs>
      <w:jc w:val="right"/>
    </w:pPr>
  </w:style>
  <w:style w:type="paragraph" w:styleId="Caption">
    <w:name w:val="caption"/>
    <w:basedOn w:val="BodyText"/>
    <w:next w:val="Normal"/>
    <w:qFormat/>
    <w:rsid w:val="009A424C"/>
    <w:pPr>
      <w:framePr w:w="2268" w:hSpace="181" w:vSpace="181" w:wrap="around" w:vAnchor="text" w:hAnchor="page" w:x="1135" w:y="285" w:anchorLock="1"/>
    </w:pPr>
    <w:rPr>
      <w:i/>
    </w:rPr>
  </w:style>
  <w:style w:type="paragraph" w:customStyle="1" w:styleId="MiniTOCTitle">
    <w:name w:val="MiniTOCTitle"/>
    <w:basedOn w:val="Heading4"/>
    <w:rsid w:val="009A424C"/>
    <w:pPr>
      <w:spacing w:before="240"/>
      <w:outlineLvl w:val="9"/>
    </w:pPr>
    <w:rPr>
      <w:noProof/>
      <w:sz w:val="24"/>
    </w:rPr>
  </w:style>
  <w:style w:type="paragraph" w:customStyle="1" w:styleId="MiniTOCItem">
    <w:name w:val="MiniTOCItem"/>
    <w:basedOn w:val="ListBullet"/>
    <w:rsid w:val="009A424C"/>
    <w:pPr>
      <w:numPr>
        <w:numId w:val="0"/>
      </w:numPr>
      <w:tabs>
        <w:tab w:val="right" w:leader="dot" w:pos="6521"/>
      </w:tabs>
      <w:spacing w:before="0" w:after="0"/>
    </w:pPr>
  </w:style>
  <w:style w:type="paragraph" w:customStyle="1" w:styleId="TOFTitle">
    <w:name w:val="TOFTitle"/>
    <w:basedOn w:val="TOCTitle"/>
    <w:rsid w:val="009A424C"/>
  </w:style>
  <w:style w:type="paragraph" w:styleId="TableofFigures">
    <w:name w:val="table of figures"/>
    <w:basedOn w:val="Normal"/>
    <w:next w:val="Normal"/>
    <w:semiHidden/>
    <w:rsid w:val="009A424C"/>
    <w:pPr>
      <w:tabs>
        <w:tab w:val="right" w:leader="dot" w:pos="9072"/>
      </w:tabs>
      <w:ind w:left="970" w:hanging="403"/>
    </w:pPr>
    <w:rPr>
      <w:rFonts w:ascii="Times New Roman" w:hAnsi="Times New Roman"/>
      <w:b/>
    </w:rPr>
  </w:style>
  <w:style w:type="paragraph" w:styleId="ListNumber">
    <w:name w:val="List Number"/>
    <w:basedOn w:val="List"/>
    <w:rsid w:val="009A424C"/>
    <w:pPr>
      <w:numPr>
        <w:numId w:val="10"/>
      </w:numPr>
    </w:pPr>
  </w:style>
  <w:style w:type="character" w:customStyle="1" w:styleId="WingdingSymbols">
    <w:name w:val="Wingding Symbols"/>
    <w:rsid w:val="009A424C"/>
    <w:rPr>
      <w:rFonts w:ascii="Wingdings" w:hAnsi="Wingdings"/>
    </w:rPr>
  </w:style>
  <w:style w:type="paragraph" w:customStyle="1" w:styleId="TableHeading">
    <w:name w:val="Table Heading"/>
    <w:basedOn w:val="HeadingBase"/>
    <w:rsid w:val="009A424C"/>
    <w:pPr>
      <w:keepLines/>
      <w:pBdr>
        <w:bottom w:val="single" w:sz="6" w:space="1" w:color="918585"/>
      </w:pBdr>
      <w:spacing w:before="240"/>
    </w:pPr>
  </w:style>
  <w:style w:type="character" w:customStyle="1" w:styleId="HotSpot">
    <w:name w:val="HotSpot"/>
    <w:rsid w:val="009A424C"/>
    <w:rPr>
      <w:color w:val="0033CC"/>
      <w:u w:val="none"/>
    </w:rPr>
  </w:style>
  <w:style w:type="paragraph" w:customStyle="1" w:styleId="BodyTextRight">
    <w:name w:val="Body Text Right"/>
    <w:basedOn w:val="BodyText"/>
    <w:rsid w:val="009A424C"/>
    <w:pPr>
      <w:spacing w:before="0" w:after="0"/>
      <w:jc w:val="right"/>
    </w:pPr>
  </w:style>
  <w:style w:type="paragraph" w:styleId="Index3">
    <w:name w:val="index 3"/>
    <w:basedOn w:val="ListNumber2"/>
    <w:next w:val="Normal"/>
    <w:semiHidden/>
    <w:rsid w:val="009A424C"/>
    <w:pPr>
      <w:numPr>
        <w:numId w:val="0"/>
      </w:numPr>
      <w:tabs>
        <w:tab w:val="right" w:leader="dot" w:pos="4176"/>
      </w:tabs>
    </w:pPr>
  </w:style>
  <w:style w:type="paragraph" w:styleId="ListNumber2">
    <w:name w:val="List Number 2"/>
    <w:basedOn w:val="List2"/>
    <w:rsid w:val="009A424C"/>
    <w:pPr>
      <w:numPr>
        <w:numId w:val="9"/>
      </w:numPr>
      <w:tabs>
        <w:tab w:val="clear" w:pos="1060"/>
      </w:tabs>
    </w:pPr>
  </w:style>
  <w:style w:type="paragraph" w:customStyle="1" w:styleId="MarginNote">
    <w:name w:val="Margin Note"/>
    <w:basedOn w:val="BodyText"/>
    <w:rsid w:val="009A42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2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2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24C"/>
    <w:rPr>
      <w:sz w:val="32"/>
    </w:rPr>
  </w:style>
  <w:style w:type="paragraph" w:customStyle="1" w:styleId="HeadingProcedure">
    <w:name w:val="Heading Procedure"/>
    <w:basedOn w:val="HeadingBase"/>
    <w:next w:val="Normal"/>
    <w:rsid w:val="009A424C"/>
    <w:pPr>
      <w:tabs>
        <w:tab w:val="left" w:pos="0"/>
      </w:tabs>
      <w:spacing w:before="120" w:after="60"/>
    </w:pPr>
    <w:rPr>
      <w:i/>
      <w:color w:val="918585"/>
      <w:sz w:val="22"/>
    </w:rPr>
  </w:style>
  <w:style w:type="paragraph" w:customStyle="1" w:styleId="TableBodyText">
    <w:name w:val="Table Body Text"/>
    <w:basedOn w:val="BodyText"/>
    <w:rsid w:val="009A424C"/>
    <w:pPr>
      <w:spacing w:before="60" w:after="60"/>
    </w:pPr>
  </w:style>
  <w:style w:type="paragraph" w:styleId="ListContinue">
    <w:name w:val="List Continue"/>
    <w:basedOn w:val="List"/>
    <w:rsid w:val="009A424C"/>
    <w:pPr>
      <w:ind w:firstLine="0"/>
    </w:pPr>
  </w:style>
  <w:style w:type="paragraph" w:customStyle="1" w:styleId="ListNote">
    <w:name w:val="List Note"/>
    <w:basedOn w:val="List"/>
    <w:rsid w:val="009A424C"/>
    <w:pPr>
      <w:pBdr>
        <w:top w:val="single" w:sz="6" w:space="2" w:color="918585"/>
        <w:bottom w:val="single" w:sz="6" w:space="2" w:color="918585"/>
      </w:pBdr>
      <w:tabs>
        <w:tab w:val="left" w:pos="1021"/>
      </w:tabs>
      <w:ind w:firstLine="0"/>
    </w:pPr>
  </w:style>
  <w:style w:type="paragraph" w:customStyle="1" w:styleId="Warning">
    <w:name w:val="Warning"/>
    <w:basedOn w:val="BodyText"/>
    <w:rsid w:val="009A424C"/>
    <w:pPr>
      <w:shd w:val="clear" w:color="auto" w:fill="D9D9D9"/>
      <w:tabs>
        <w:tab w:val="left" w:pos="992"/>
      </w:tabs>
      <w:ind w:left="119" w:right="119"/>
    </w:pPr>
    <w:rPr>
      <w:sz w:val="20"/>
    </w:rPr>
  </w:style>
  <w:style w:type="paragraph" w:customStyle="1" w:styleId="MarginIcons">
    <w:name w:val="Margin Icons"/>
    <w:basedOn w:val="BodyText"/>
    <w:rsid w:val="009A42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24C"/>
    <w:rPr>
      <w:rFonts w:ascii="Courier New" w:hAnsi="Courier New"/>
    </w:rPr>
  </w:style>
  <w:style w:type="paragraph" w:customStyle="1" w:styleId="NoteBullet">
    <w:name w:val="Note Bullet"/>
    <w:basedOn w:val="Note"/>
    <w:rsid w:val="009A424C"/>
    <w:pPr>
      <w:tabs>
        <w:tab w:val="clear" w:pos="680"/>
      </w:tabs>
      <w:spacing w:before="60" w:after="60"/>
    </w:pPr>
  </w:style>
  <w:style w:type="paragraph" w:customStyle="1" w:styleId="SubHeading2">
    <w:name w:val="SubHeading2"/>
    <w:basedOn w:val="HeadingBase"/>
    <w:rsid w:val="009A424C"/>
    <w:pPr>
      <w:spacing w:before="240" w:after="60"/>
    </w:pPr>
    <w:rPr>
      <w:sz w:val="20"/>
    </w:rPr>
  </w:style>
  <w:style w:type="paragraph" w:customStyle="1" w:styleId="SubHeading1">
    <w:name w:val="SubHeading1"/>
    <w:basedOn w:val="HeadingBase"/>
    <w:rsid w:val="009A424C"/>
    <w:pPr>
      <w:spacing w:before="240" w:after="60"/>
    </w:pPr>
    <w:rPr>
      <w:color w:val="918585"/>
      <w:sz w:val="22"/>
    </w:rPr>
  </w:style>
  <w:style w:type="paragraph" w:customStyle="1" w:styleId="SideHeading">
    <w:name w:val="Side Heading"/>
    <w:basedOn w:val="HeadingBase"/>
    <w:rsid w:val="009A42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24C"/>
    <w:pPr>
      <w:tabs>
        <w:tab w:val="num" w:pos="360"/>
      </w:tabs>
    </w:pPr>
  </w:style>
  <w:style w:type="paragraph" w:styleId="PlainText">
    <w:name w:val="Plain Text"/>
    <w:basedOn w:val="Normal"/>
    <w:link w:val="PlainTextChar"/>
    <w:rsid w:val="009A424C"/>
    <w:rPr>
      <w:sz w:val="20"/>
    </w:rPr>
  </w:style>
  <w:style w:type="character" w:customStyle="1" w:styleId="PlainTextChar">
    <w:name w:val="Plain Text Char"/>
    <w:basedOn w:val="DefaultParagraphFont"/>
    <w:link w:val="PlainText"/>
    <w:rsid w:val="009A424C"/>
    <w:rPr>
      <w:rFonts w:ascii="Courier New" w:eastAsia="Times New Roman" w:hAnsi="Courier New" w:cs="Times New Roman"/>
      <w:sz w:val="20"/>
      <w:szCs w:val="20"/>
      <w:lang w:eastAsia="en-US"/>
    </w:rPr>
  </w:style>
  <w:style w:type="character" w:customStyle="1" w:styleId="MenuOption">
    <w:name w:val="Menu Option"/>
    <w:basedOn w:val="DefaultParagraphFont"/>
    <w:rsid w:val="009A424C"/>
    <w:rPr>
      <w:b/>
      <w:smallCaps/>
    </w:rPr>
  </w:style>
  <w:style w:type="paragraph" w:customStyle="1" w:styleId="TableListNumber">
    <w:name w:val="Table List Number"/>
    <w:basedOn w:val="ListNumber"/>
    <w:rsid w:val="009A424C"/>
    <w:pPr>
      <w:numPr>
        <w:numId w:val="0"/>
      </w:numPr>
    </w:pPr>
  </w:style>
  <w:style w:type="paragraph" w:styleId="TOC4">
    <w:name w:val="toc 4"/>
    <w:basedOn w:val="TOCBase"/>
    <w:next w:val="Normal"/>
    <w:semiHidden/>
    <w:rsid w:val="009A424C"/>
    <w:pPr>
      <w:tabs>
        <w:tab w:val="right" w:leader="dot" w:pos="9071"/>
      </w:tabs>
      <w:ind w:left="1701"/>
    </w:pPr>
  </w:style>
  <w:style w:type="paragraph" w:customStyle="1" w:styleId="ListAlpha">
    <w:name w:val="List Alpha"/>
    <w:basedOn w:val="List"/>
    <w:rsid w:val="009A424C"/>
    <w:pPr>
      <w:numPr>
        <w:numId w:val="8"/>
      </w:numPr>
    </w:pPr>
  </w:style>
  <w:style w:type="paragraph" w:customStyle="1" w:styleId="ListAlpha2">
    <w:name w:val="List Alpha 2"/>
    <w:basedOn w:val="List2"/>
    <w:rsid w:val="009A424C"/>
    <w:pPr>
      <w:numPr>
        <w:numId w:val="7"/>
      </w:numPr>
    </w:pPr>
  </w:style>
  <w:style w:type="paragraph" w:styleId="List2">
    <w:name w:val="List 2"/>
    <w:basedOn w:val="BodyText"/>
    <w:rsid w:val="009A424C"/>
    <w:pPr>
      <w:tabs>
        <w:tab w:val="left" w:pos="680"/>
      </w:tabs>
      <w:spacing w:before="60" w:after="60"/>
      <w:ind w:left="680" w:hanging="340"/>
    </w:pPr>
  </w:style>
  <w:style w:type="paragraph" w:styleId="List3">
    <w:name w:val="List 3"/>
    <w:basedOn w:val="BodyText"/>
    <w:rsid w:val="009A424C"/>
    <w:pPr>
      <w:tabs>
        <w:tab w:val="left" w:pos="1021"/>
      </w:tabs>
      <w:spacing w:before="60" w:after="60"/>
      <w:ind w:left="1020" w:hanging="340"/>
    </w:pPr>
  </w:style>
  <w:style w:type="paragraph" w:styleId="List4">
    <w:name w:val="List 4"/>
    <w:basedOn w:val="BodyText"/>
    <w:rsid w:val="009A424C"/>
    <w:pPr>
      <w:tabs>
        <w:tab w:val="left" w:pos="1361"/>
      </w:tabs>
      <w:spacing w:before="60" w:after="60"/>
      <w:ind w:left="1361" w:hanging="340"/>
    </w:pPr>
  </w:style>
  <w:style w:type="paragraph" w:styleId="List5">
    <w:name w:val="List 5"/>
    <w:basedOn w:val="BodyText"/>
    <w:rsid w:val="009A424C"/>
    <w:pPr>
      <w:tabs>
        <w:tab w:val="left" w:pos="1701"/>
      </w:tabs>
      <w:spacing w:before="60" w:after="60"/>
      <w:ind w:left="1701" w:hanging="340"/>
    </w:pPr>
  </w:style>
  <w:style w:type="paragraph" w:styleId="ListBullet3">
    <w:name w:val="List Bullet 3"/>
    <w:basedOn w:val="List3"/>
    <w:rsid w:val="009A424C"/>
    <w:pPr>
      <w:numPr>
        <w:numId w:val="14"/>
      </w:numPr>
      <w:tabs>
        <w:tab w:val="clear" w:pos="1021"/>
      </w:tabs>
      <w:ind w:left="1037" w:hanging="357"/>
    </w:pPr>
  </w:style>
  <w:style w:type="paragraph" w:styleId="ListBullet4">
    <w:name w:val="List Bullet 4"/>
    <w:basedOn w:val="List4"/>
    <w:rsid w:val="009A424C"/>
    <w:pPr>
      <w:numPr>
        <w:numId w:val="2"/>
      </w:numPr>
      <w:tabs>
        <w:tab w:val="clear" w:pos="1361"/>
      </w:tabs>
    </w:pPr>
  </w:style>
  <w:style w:type="paragraph" w:styleId="ListBullet5">
    <w:name w:val="List Bullet 5"/>
    <w:basedOn w:val="List5"/>
    <w:rsid w:val="009A424C"/>
    <w:pPr>
      <w:numPr>
        <w:numId w:val="3"/>
      </w:numPr>
    </w:pPr>
  </w:style>
  <w:style w:type="paragraph" w:styleId="ListContinue2">
    <w:name w:val="List Continue 2"/>
    <w:basedOn w:val="List2"/>
    <w:rsid w:val="009A424C"/>
    <w:pPr>
      <w:ind w:firstLine="0"/>
    </w:pPr>
  </w:style>
  <w:style w:type="paragraph" w:styleId="ListContinue3">
    <w:name w:val="List Continue 3"/>
    <w:basedOn w:val="List3"/>
    <w:rsid w:val="009A424C"/>
    <w:pPr>
      <w:ind w:left="1021" w:firstLine="0"/>
    </w:pPr>
  </w:style>
  <w:style w:type="paragraph" w:styleId="ListContinue4">
    <w:name w:val="List Continue 4"/>
    <w:basedOn w:val="List4"/>
    <w:rsid w:val="009A424C"/>
    <w:pPr>
      <w:ind w:firstLine="0"/>
    </w:pPr>
  </w:style>
  <w:style w:type="paragraph" w:styleId="ListContinue5">
    <w:name w:val="List Continue 5"/>
    <w:basedOn w:val="List5"/>
    <w:rsid w:val="009A424C"/>
    <w:pPr>
      <w:ind w:firstLine="0"/>
    </w:pPr>
  </w:style>
  <w:style w:type="paragraph" w:styleId="ListNumber3">
    <w:name w:val="List Number 3"/>
    <w:basedOn w:val="List3"/>
    <w:rsid w:val="009A424C"/>
    <w:pPr>
      <w:numPr>
        <w:numId w:val="4"/>
      </w:numPr>
    </w:pPr>
  </w:style>
  <w:style w:type="paragraph" w:styleId="ListNumber4">
    <w:name w:val="List Number 4"/>
    <w:basedOn w:val="List4"/>
    <w:rsid w:val="009A424C"/>
    <w:pPr>
      <w:numPr>
        <w:numId w:val="5"/>
      </w:numPr>
    </w:pPr>
  </w:style>
  <w:style w:type="paragraph" w:styleId="ListNumber5">
    <w:name w:val="List Number 5"/>
    <w:basedOn w:val="List5"/>
    <w:rsid w:val="009A424C"/>
    <w:pPr>
      <w:numPr>
        <w:numId w:val="6"/>
      </w:numPr>
    </w:pPr>
  </w:style>
  <w:style w:type="paragraph" w:styleId="BlockText">
    <w:name w:val="Block Text"/>
    <w:basedOn w:val="Normal"/>
    <w:rsid w:val="009A424C"/>
    <w:pPr>
      <w:spacing w:after="120"/>
      <w:ind w:left="1440" w:right="1440"/>
    </w:pPr>
  </w:style>
  <w:style w:type="character" w:customStyle="1" w:styleId="Subscript">
    <w:name w:val="Subscript"/>
    <w:basedOn w:val="DefaultParagraphFont"/>
    <w:rsid w:val="009A424C"/>
    <w:rPr>
      <w:sz w:val="16"/>
      <w:vertAlign w:val="subscript"/>
    </w:rPr>
  </w:style>
  <w:style w:type="character" w:customStyle="1" w:styleId="Superscript">
    <w:name w:val="Superscript"/>
    <w:basedOn w:val="DefaultParagraphFont"/>
    <w:rsid w:val="009A424C"/>
    <w:rPr>
      <w:sz w:val="16"/>
      <w:vertAlign w:val="superscript"/>
    </w:rPr>
  </w:style>
  <w:style w:type="character" w:customStyle="1" w:styleId="Symbols">
    <w:name w:val="Symbols"/>
    <w:basedOn w:val="DefaultParagraphFont"/>
    <w:rsid w:val="009A424C"/>
    <w:rPr>
      <w:rFonts w:ascii="Symbol" w:hAnsi="Symbol"/>
    </w:rPr>
  </w:style>
  <w:style w:type="character" w:customStyle="1" w:styleId="MenuOptions">
    <w:name w:val="Menu Options"/>
    <w:basedOn w:val="DefaultParagraphFont"/>
    <w:rsid w:val="009A424C"/>
    <w:rPr>
      <w:rFonts w:ascii="Arial Narrow" w:hAnsi="Arial Narrow"/>
      <w:smallCaps/>
    </w:rPr>
  </w:style>
  <w:style w:type="character" w:customStyle="1" w:styleId="Buttons">
    <w:name w:val="Buttons"/>
    <w:basedOn w:val="DefaultParagraphFont"/>
    <w:rsid w:val="009A424C"/>
    <w:rPr>
      <w:b/>
    </w:rPr>
  </w:style>
  <w:style w:type="character" w:customStyle="1" w:styleId="Underlined">
    <w:name w:val="Underlined"/>
    <w:basedOn w:val="DefaultParagraphFont"/>
    <w:rsid w:val="009A424C"/>
    <w:rPr>
      <w:u w:val="single"/>
    </w:rPr>
  </w:style>
  <w:style w:type="paragraph" w:customStyle="1" w:styleId="TableBodyTextRight">
    <w:name w:val="Table Body Text Right"/>
    <w:basedOn w:val="TableBodyText"/>
    <w:rsid w:val="009A424C"/>
    <w:pPr>
      <w:widowControl w:val="0"/>
      <w:autoSpaceDE w:val="0"/>
      <w:autoSpaceDN w:val="0"/>
      <w:adjustRightInd w:val="0"/>
      <w:jc w:val="right"/>
    </w:pPr>
    <w:rPr>
      <w:rFonts w:cs="Arial"/>
      <w:szCs w:val="18"/>
    </w:rPr>
  </w:style>
  <w:style w:type="paragraph" w:customStyle="1" w:styleId="CopyrightText">
    <w:name w:val="Copyright Text"/>
    <w:basedOn w:val="BodyText"/>
    <w:rsid w:val="009A424C"/>
    <w:rPr>
      <w:sz w:val="18"/>
    </w:rPr>
  </w:style>
  <w:style w:type="paragraph" w:customStyle="1" w:styleId="BodySmallRight">
    <w:name w:val="Body Small Right"/>
    <w:basedOn w:val="BodyTextRight"/>
    <w:rsid w:val="009A424C"/>
    <w:rPr>
      <w:sz w:val="18"/>
      <w:szCs w:val="18"/>
    </w:rPr>
  </w:style>
  <w:style w:type="paragraph" w:customStyle="1" w:styleId="MarginEdition">
    <w:name w:val="Margin Edition"/>
    <w:basedOn w:val="MarginNote"/>
    <w:rsid w:val="009A424C"/>
    <w:pPr>
      <w:spacing w:before="0" w:after="0"/>
    </w:pPr>
    <w:rPr>
      <w:rFonts w:ascii="Times New Roman" w:hAnsi="Times New Roman"/>
      <w:color w:val="999999"/>
    </w:rPr>
  </w:style>
  <w:style w:type="paragraph" w:customStyle="1" w:styleId="Spacer">
    <w:name w:val="Spacer"/>
    <w:basedOn w:val="Normal"/>
    <w:rsid w:val="009A424C"/>
    <w:rPr>
      <w:sz w:val="2"/>
      <w:szCs w:val="2"/>
    </w:rPr>
  </w:style>
  <w:style w:type="character" w:customStyle="1" w:styleId="Small">
    <w:name w:val="Small"/>
    <w:basedOn w:val="DefaultParagraphFont"/>
    <w:rsid w:val="009A424C"/>
    <w:rPr>
      <w:sz w:val="16"/>
    </w:rPr>
  </w:style>
  <w:style w:type="paragraph" w:customStyle="1" w:styleId="WideTable">
    <w:name w:val="Wide Table"/>
    <w:basedOn w:val="Normal"/>
    <w:rsid w:val="009A424C"/>
    <w:pPr>
      <w:ind w:left="-1418"/>
    </w:pPr>
    <w:rPr>
      <w:sz w:val="2"/>
      <w:szCs w:val="2"/>
    </w:rPr>
  </w:style>
  <w:style w:type="character" w:styleId="PageNumber">
    <w:name w:val="page number"/>
    <w:basedOn w:val="DefaultParagraphFont"/>
    <w:rsid w:val="009A424C"/>
  </w:style>
  <w:style w:type="paragraph" w:styleId="Quote">
    <w:name w:val="Quote"/>
    <w:basedOn w:val="Heading1"/>
    <w:link w:val="QuoteChar"/>
    <w:qFormat/>
    <w:rsid w:val="009A424C"/>
    <w:rPr>
      <w:b w:val="0"/>
      <w:sz w:val="72"/>
      <w:szCs w:val="72"/>
      <w:lang w:val="en-NZ"/>
    </w:rPr>
  </w:style>
  <w:style w:type="character" w:customStyle="1" w:styleId="QuoteChar">
    <w:name w:val="Quote Char"/>
    <w:basedOn w:val="DefaultParagraphFont"/>
    <w:link w:val="Quote"/>
    <w:rsid w:val="009A42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24C"/>
    <w:pPr>
      <w:pageBreakBefore/>
    </w:pPr>
  </w:style>
  <w:style w:type="paragraph" w:customStyle="1" w:styleId="Border">
    <w:name w:val="Border"/>
    <w:basedOn w:val="Normal"/>
    <w:qFormat/>
    <w:rsid w:val="009A42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24C"/>
    <w:rPr>
      <w:b/>
      <w:bCs/>
      <w:i/>
      <w:iCs/>
      <w:color w:val="auto"/>
    </w:rPr>
  </w:style>
  <w:style w:type="paragraph" w:styleId="IntenseQuote">
    <w:name w:val="Intense Quote"/>
    <w:basedOn w:val="Normal"/>
    <w:next w:val="Normal"/>
    <w:link w:val="IntenseQuoteChar"/>
    <w:uiPriority w:val="30"/>
    <w:qFormat/>
    <w:rsid w:val="009A42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2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24C"/>
    <w:rPr>
      <w:smallCaps/>
      <w:color w:val="auto"/>
      <w:u w:val="single"/>
    </w:rPr>
  </w:style>
  <w:style w:type="character" w:styleId="IntenseReference">
    <w:name w:val="Intense Reference"/>
    <w:basedOn w:val="DefaultParagraphFont"/>
    <w:uiPriority w:val="32"/>
    <w:qFormat/>
    <w:rsid w:val="009A424C"/>
    <w:rPr>
      <w:b/>
      <w:bCs/>
      <w:smallCaps/>
      <w:color w:val="auto"/>
      <w:spacing w:val="5"/>
      <w:u w:val="single"/>
    </w:rPr>
  </w:style>
  <w:style w:type="paragraph" w:customStyle="1" w:styleId="2ColumnHeading">
    <w:name w:val="2Column Heading"/>
    <w:basedOn w:val="BodyText"/>
    <w:qFormat/>
    <w:rsid w:val="009A424C"/>
    <w:pPr>
      <w:spacing w:after="60"/>
      <w:ind w:left="-2268"/>
    </w:pPr>
    <w:rPr>
      <w:b/>
    </w:rPr>
  </w:style>
  <w:style w:type="paragraph" w:customStyle="1" w:styleId="Heading1TOC">
    <w:name w:val="Heading1 TOC"/>
    <w:basedOn w:val="Normal"/>
    <w:qFormat/>
    <w:rsid w:val="009A424C"/>
    <w:pPr>
      <w:spacing w:before="240" w:after="120"/>
    </w:pPr>
    <w:rPr>
      <w:rFonts w:ascii="Times New Roman" w:hAnsi="Times New Roman"/>
      <w:b/>
      <w:sz w:val="32"/>
    </w:rPr>
  </w:style>
  <w:style w:type="paragraph" w:customStyle="1" w:styleId="Heading2TOC">
    <w:name w:val="Heading2 TOC"/>
    <w:basedOn w:val="Normal"/>
    <w:qFormat/>
    <w:rsid w:val="009A424C"/>
    <w:pPr>
      <w:spacing w:before="240" w:after="60"/>
    </w:pPr>
    <w:rPr>
      <w:rFonts w:ascii="Times New Roman" w:hAnsi="Times New Roman"/>
      <w:b/>
      <w:sz w:val="28"/>
    </w:rPr>
  </w:style>
  <w:style w:type="character" w:customStyle="1" w:styleId="Underline">
    <w:name w:val="Underline"/>
    <w:basedOn w:val="DefaultParagraphFont"/>
    <w:qFormat/>
    <w:rsid w:val="009A424C"/>
    <w:rPr>
      <w:u w:val="single"/>
    </w:rPr>
  </w:style>
  <w:style w:type="character" w:customStyle="1" w:styleId="BoldandItalics">
    <w:name w:val="Bold and Italics"/>
    <w:qFormat/>
    <w:rsid w:val="009A424C"/>
    <w:rPr>
      <w:b/>
      <w:i/>
      <w:u w:val="none"/>
    </w:rPr>
  </w:style>
  <w:style w:type="paragraph" w:styleId="BalloonText">
    <w:name w:val="Balloon Text"/>
    <w:basedOn w:val="Normal"/>
    <w:link w:val="BalloonTextChar"/>
    <w:rsid w:val="009A424C"/>
    <w:rPr>
      <w:rFonts w:ascii="Tahoma" w:hAnsi="Tahoma" w:cs="Tahoma"/>
      <w:sz w:val="16"/>
      <w:szCs w:val="16"/>
    </w:rPr>
  </w:style>
  <w:style w:type="character" w:customStyle="1" w:styleId="BalloonTextChar">
    <w:name w:val="Balloon Text Char"/>
    <w:basedOn w:val="DefaultParagraphFont"/>
    <w:link w:val="BalloonText"/>
    <w:rsid w:val="009A42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2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42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24C"/>
    <w:rPr>
      <w:b/>
      <w:color w:val="660033"/>
      <w:spacing w:val="0"/>
    </w:rPr>
  </w:style>
  <w:style w:type="paragraph" w:customStyle="1" w:styleId="Nameditemlist">
    <w:name w:val="Named item list"/>
    <w:basedOn w:val="BodyText"/>
    <w:qFormat/>
    <w:rsid w:val="009A42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993</Words>
  <Characters>6532</Characters>
  <Application>Microsoft Office Word</Application>
  <DocSecurity>0</DocSecurity>
  <Lines>290</Lines>
  <Paragraphs>175</Paragraphs>
  <ScaleCrop>false</ScaleCrop>
  <Company>Author-it Software Corporation Ltd.</Company>
  <LinksUpToDate>false</LinksUpToDate>
  <CharactersWithSpaces>7486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MSFID5006 Design interior lighting</dc:title>
  <dc:subject>Approved</dc:subject>
  <dc:creator>Manufacturing Skills Australia</dc:creator>
  <cp:keywords>Release: 1</cp:keywords>
  <dc:description>Review Date: 12 April 2008</dc:description>
  <cp:lastModifiedBy>TPCMS</cp:lastModifiedBy>
  <cp:revision>3</cp:revision>
  <dcterms:created xsi:type="dcterms:W3CDTF">2016-12-09T04:07:00Z</dcterms:created>
  <dcterms:modified xsi:type="dcterms:W3CDTF">2016-12-09T04:07:00Z</dcterms:modified>
</cp:coreProperties>
</file>