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5980" w:rsidP="00FB5980">
      <w:pPr>
        <w:pStyle w:val="Title"/>
      </w:pPr>
      <w:r>
        <w:fldChar w:fldCharType="begin"/>
      </w:r>
      <w:r>
        <w:instrText xml:space="preserve"> TITLE   \* MERGEFORMAT </w:instrText>
      </w:r>
      <w:r>
        <w:fldChar w:fldCharType="separate"/>
      </w:r>
      <w:r>
        <w:t>MSFID5006 Design interior lighting</w:t>
      </w:r>
      <w:r>
        <w:fldChar w:fldCharType="end"/>
      </w:r>
    </w:p>
    <w:p w:rsidR="00FB5980" w:rsidP="00FB5980">
      <w:pPr>
        <w:pStyle w:val="Version"/>
        <w:sectPr w:rsidSect="006D74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74F5" w:rsidP="006D74F5">
      <w:pPr>
        <w:pStyle w:val="SuperHeading"/>
      </w:pPr>
      <w:r w:rsidRPr="006D74F5">
        <w:t>MSFID5006 Design interior lighting</w:t>
      </w:r>
    </w:p>
    <w:p w:rsidR="00000000" w:rsidRPr="006D74F5" w:rsidP="006D74F5">
      <w:pPr>
        <w:pStyle w:val="Heading1"/>
      </w:pPr>
      <w:bookmarkStart w:id="1" w:name="O_629147"/>
      <w:bookmarkEnd w:id="1"/>
      <w:r w:rsidRPr="006D74F5">
        <w:t>Modification History</w:t>
      </w:r>
    </w:p>
    <w:p w:rsidR="00000000" w:rsidRPr="006D74F5" w:rsidP="00FB5980">
      <w:pPr>
        <w:pStyle w:val="BodyText"/>
      </w:pPr>
      <w:r w:rsidRPr="006D74F5">
        <w:t>Release 1 - New unit of competency</w:t>
      </w:r>
    </w:p>
    <w:p w:rsidR="00000000" w:rsidRPr="006D74F5" w:rsidP="006D74F5">
      <w:pPr>
        <w:pStyle w:val="Heading1"/>
      </w:pPr>
      <w:bookmarkStart w:id="2" w:name="O_629155"/>
      <w:bookmarkEnd w:id="2"/>
      <w:r w:rsidRPr="006D74F5">
        <w:t>Application</w:t>
      </w:r>
    </w:p>
    <w:p w:rsidR="00000000" w:rsidRPr="006D74F5" w:rsidP="00FB5980">
      <w:pPr>
        <w:pStyle w:val="BodyText"/>
      </w:pPr>
      <w:r w:rsidRPr="006D74F5">
        <w:t>This unit of competency covers designing lighting for an interior space to achieve lighting effects required by a design brief.</w:t>
      </w:r>
    </w:p>
    <w:p w:rsidR="00000000" w:rsidRPr="006D74F5" w:rsidP="00FB5980">
      <w:pPr>
        <w:pStyle w:val="BodyText"/>
      </w:pPr>
      <w:r w:rsidRPr="006D74F5">
        <w:t>Licensing, legislative or certification re</w:t>
      </w:r>
      <w:r w:rsidRPr="006D74F5">
        <w:t>quirements may apply to this unit and relevant state/territory and local government agencies should be consulted to determine any necessary certification or licensing for undertaking interior decoration and design work. Access to construction sites require</w:t>
      </w:r>
      <w:r w:rsidRPr="006D74F5">
        <w:t xml:space="preserve">s certification of general induction training specified by the </w:t>
      </w:r>
      <w:r w:rsidRPr="006D74F5">
        <w:rPr>
          <w:rStyle w:val="Emphasis"/>
        </w:rPr>
        <w:t>National Code of Practice for Induction for Construction Work</w:t>
      </w:r>
      <w:r w:rsidRPr="006D74F5">
        <w:t xml:space="preserve"> (ASCC 2007).</w:t>
      </w:r>
    </w:p>
    <w:p w:rsidR="00000000" w:rsidRPr="006D74F5" w:rsidP="006D74F5">
      <w:pPr>
        <w:pStyle w:val="Heading1"/>
      </w:pPr>
      <w:bookmarkStart w:id="3" w:name="O_629154"/>
      <w:bookmarkEnd w:id="3"/>
      <w:r w:rsidRPr="006D74F5">
        <w:t>Pre-requisite Unit</w:t>
      </w:r>
    </w:p>
    <w:tbl>
      <w:tblPr>
        <w:tblW w:w="0" w:type="auto"/>
        <w:tblLayout w:type="fixed"/>
        <w:tblCellMar>
          <w:left w:w="62" w:type="dxa"/>
          <w:right w:w="62" w:type="dxa"/>
        </w:tblCellMar>
        <w:tblLook w:val="0000"/>
      </w:tblPr>
      <w:tblGrid>
        <w:gridCol w:w="1485"/>
        <w:gridCol w:w="6353"/>
      </w:tblGrid>
      <w:tr w:rsidTr="006D74F5">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 xml:space="preserve">MSFID4008 </w:t>
            </w:r>
          </w:p>
        </w:tc>
        <w:tc>
          <w:tcPr>
            <w:tcW w:w="6353" w:type="dxa"/>
            <w:tcBorders>
              <w:top w:val="nil"/>
              <w:left w:val="nil"/>
              <w:bottom w:val="nil"/>
              <w:right w:val="nil"/>
            </w:tcBorders>
            <w:tcMar>
              <w:top w:w="0" w:type="dxa"/>
              <w:left w:w="62" w:type="dxa"/>
              <w:bottom w:w="0" w:type="dxa"/>
              <w:right w:w="62" w:type="dxa"/>
            </w:tcMar>
          </w:tcPr>
          <w:p w:rsidR="00000000" w:rsidRPr="006D74F5" w:rsidP="006D74F5">
            <w:pPr>
              <w:pStyle w:val="BodyText"/>
            </w:pPr>
            <w:r w:rsidRPr="006D74F5">
              <w:t>Assess interior light and recommend light fittings</w:t>
            </w:r>
          </w:p>
        </w:tc>
      </w:tr>
    </w:tbl>
    <w:p w:rsidR="00000000" w:rsidRPr="006D74F5" w:rsidP="006D74F5">
      <w:pPr>
        <w:pStyle w:val="BodyText"/>
      </w:pPr>
    </w:p>
    <w:p w:rsidR="00000000" w:rsidRPr="006D74F5" w:rsidP="006D74F5">
      <w:pPr>
        <w:pStyle w:val="AllowPageBreak"/>
      </w:pPr>
    </w:p>
    <w:p w:rsidR="00000000" w:rsidRPr="006D74F5" w:rsidP="006D74F5">
      <w:pPr>
        <w:pStyle w:val="Heading1"/>
      </w:pPr>
      <w:bookmarkStart w:id="4" w:name="O_629153"/>
      <w:bookmarkEnd w:id="4"/>
      <w:r w:rsidRPr="006D74F5">
        <w:t>C</w:t>
      </w:r>
      <w:r w:rsidRPr="006D74F5">
        <w:t>ompetency Field</w:t>
      </w:r>
    </w:p>
    <w:p w:rsidR="00000000" w:rsidRPr="006D74F5" w:rsidP="006D74F5">
      <w:pPr>
        <w:pStyle w:val="Heading1"/>
      </w:pPr>
      <w:bookmarkStart w:id="5" w:name="O_629152"/>
      <w:bookmarkEnd w:id="5"/>
      <w:r w:rsidRPr="006D74F5">
        <w:t>Unit Sector</w:t>
      </w:r>
    </w:p>
    <w:p w:rsidR="00000000" w:rsidRPr="006D74F5" w:rsidP="00FB5980">
      <w:pPr>
        <w:pStyle w:val="BodyText"/>
      </w:pPr>
      <w:r w:rsidRPr="006D74F5">
        <w:t>Interior Decoration and Design</w:t>
      </w:r>
    </w:p>
    <w:p w:rsidR="00000000" w:rsidRPr="006D74F5" w:rsidP="006D74F5">
      <w:pPr>
        <w:pStyle w:val="Heading1"/>
      </w:pPr>
      <w:bookmarkStart w:id="6" w:name="O_629151"/>
      <w:bookmarkEnd w:id="6"/>
      <w:r w:rsidRPr="006D74F5">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6D74F5">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Performance criteria describe the performance needed to demonstrate achievement of the element.</w:t>
            </w:r>
          </w:p>
        </w:tc>
      </w:tr>
      <w:tr w:rsidTr="006D74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1</w:t>
            </w:r>
          </w:p>
        </w:tc>
        <w:tc>
          <w:tcPr>
            <w:tcW w:w="2219" w:type="dxa"/>
            <w:tcBorders>
              <w:top w:val="nil"/>
              <w:left w:val="nil"/>
              <w:bottom w:val="nil"/>
              <w:right w:val="nil"/>
            </w:tcBorders>
            <w:tcMar>
              <w:top w:w="0" w:type="dxa"/>
              <w:left w:w="62" w:type="dxa"/>
              <w:bottom w:w="0" w:type="dxa"/>
              <w:right w:w="62" w:type="dxa"/>
            </w:tcMar>
          </w:tcPr>
          <w:p w:rsidR="00000000" w:rsidRPr="006D74F5" w:rsidP="006D74F5">
            <w:pPr>
              <w:pStyle w:val="BodyText"/>
            </w:pPr>
            <w:r w:rsidRPr="006D74F5">
              <w:t>Assess project</w:t>
            </w:r>
          </w:p>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1.1</w:t>
            </w:r>
          </w:p>
        </w:tc>
        <w:tc>
          <w:tcPr>
            <w:tcW w:w="5776"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Applicable work health and safety (WHS), legislative and organisational requirements relevant to researching and recommending lighting d</w:t>
            </w:r>
            <w:r w:rsidRPr="006D74F5">
              <w:t>esign are verified and complied with</w:t>
            </w:r>
          </w:p>
        </w:tc>
      </w:tr>
      <w:tr w:rsidTr="006D74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1.2</w:t>
            </w:r>
          </w:p>
        </w:tc>
        <w:tc>
          <w:tcPr>
            <w:tcW w:w="5776"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Project brief is reviewed, confirmed and clarified with client</w:t>
            </w:r>
          </w:p>
        </w:tc>
      </w:tr>
      <w:tr w:rsidTr="006D74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1.3</w:t>
            </w:r>
          </w:p>
        </w:tc>
        <w:tc>
          <w:tcPr>
            <w:tcW w:w="5776"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Parameters for the project are assessed and confirmed</w:t>
            </w:r>
          </w:p>
        </w:tc>
      </w:tr>
      <w:tr w:rsidTr="006D74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1.4</w:t>
            </w:r>
          </w:p>
        </w:tc>
        <w:tc>
          <w:tcPr>
            <w:tcW w:w="5776"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Resources are selected appropriate to work requirements and checked f</w:t>
            </w:r>
            <w:r w:rsidRPr="006D74F5">
              <w:t>or operational effectiveness</w:t>
            </w:r>
          </w:p>
        </w:tc>
      </w:tr>
      <w:tr w:rsidTr="006D74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1.5</w:t>
            </w:r>
          </w:p>
        </w:tc>
        <w:tc>
          <w:tcPr>
            <w:tcW w:w="5776"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 xml:space="preserve">Communication with others is established and maintained </w:t>
            </w:r>
          </w:p>
        </w:tc>
      </w:tr>
      <w:tr w:rsidTr="006D74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2</w:t>
            </w:r>
          </w:p>
        </w:tc>
        <w:tc>
          <w:tcPr>
            <w:tcW w:w="2219"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Assess current light sources</w:t>
            </w:r>
          </w:p>
        </w:tc>
        <w:tc>
          <w:tcPr>
            <w:tcW w:w="751"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2.1</w:t>
            </w:r>
          </w:p>
        </w:tc>
        <w:tc>
          <w:tcPr>
            <w:tcW w:w="5776"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 xml:space="preserve">Site analysis is conducted to assess the natural light and artificial light sources </w:t>
            </w:r>
          </w:p>
        </w:tc>
      </w:tr>
      <w:tr w:rsidTr="006D74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2.2</w:t>
            </w:r>
          </w:p>
        </w:tc>
        <w:tc>
          <w:tcPr>
            <w:tcW w:w="5776"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 xml:space="preserve">Project plans and drawings and site documents are analysed to determine current and potential influences on light source  </w:t>
            </w:r>
          </w:p>
        </w:tc>
      </w:tr>
      <w:tr w:rsidTr="006D74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2.3</w:t>
            </w:r>
          </w:p>
        </w:tc>
        <w:tc>
          <w:tcPr>
            <w:tcW w:w="5776"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Factors for consideration are analysed with regards to their impact on lighting</w:t>
            </w:r>
          </w:p>
        </w:tc>
      </w:tr>
      <w:tr w:rsidTr="006D74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2.4</w:t>
            </w:r>
          </w:p>
        </w:tc>
        <w:tc>
          <w:tcPr>
            <w:tcW w:w="5776"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 xml:space="preserve">Environmental sustainability of design </w:t>
            </w:r>
            <w:r w:rsidRPr="006D74F5">
              <w:t>is assessed in terms of lighting</w:t>
            </w:r>
          </w:p>
        </w:tc>
      </w:tr>
      <w:tr w:rsidTr="006D74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2.5</w:t>
            </w:r>
          </w:p>
        </w:tc>
        <w:tc>
          <w:tcPr>
            <w:tcW w:w="5776"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Design is analysed to determine requirements for achieving desired lighting effects</w:t>
            </w:r>
          </w:p>
        </w:tc>
      </w:tr>
      <w:tr w:rsidTr="006D74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3</w:t>
            </w:r>
          </w:p>
        </w:tc>
        <w:tc>
          <w:tcPr>
            <w:tcW w:w="2219"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Design lighting for interior project</w:t>
            </w:r>
          </w:p>
        </w:tc>
        <w:tc>
          <w:tcPr>
            <w:tcW w:w="751"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3.1</w:t>
            </w:r>
          </w:p>
        </w:tc>
        <w:tc>
          <w:tcPr>
            <w:tcW w:w="5776"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Research is conducted to determine cost and energy efficient lighting options to meet th</w:t>
            </w:r>
            <w:r w:rsidRPr="006D74F5">
              <w:t>e requirements of the integrated design solution</w:t>
            </w:r>
          </w:p>
        </w:tc>
      </w:tr>
      <w:tr w:rsidTr="006D74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3.2</w:t>
            </w:r>
          </w:p>
        </w:tc>
        <w:tc>
          <w:tcPr>
            <w:tcW w:w="5776"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 xml:space="preserve">Light fittings and light control devices and their locations are selected and specified on design documentation </w:t>
            </w:r>
          </w:p>
        </w:tc>
      </w:tr>
      <w:tr w:rsidTr="006D74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3.3</w:t>
            </w:r>
          </w:p>
        </w:tc>
        <w:tc>
          <w:tcPr>
            <w:tcW w:w="5776"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 xml:space="preserve">Structural design features are reviewed in terms of effect on lighting and specifications determined to support the overall design solution </w:t>
            </w:r>
          </w:p>
        </w:tc>
      </w:tr>
      <w:tr w:rsidTr="006D74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3.4</w:t>
            </w:r>
          </w:p>
        </w:tc>
        <w:tc>
          <w:tcPr>
            <w:tcW w:w="5776"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Non-structural design features are reviewed in terms of effect on lighting and potential improvements identi</w:t>
            </w:r>
            <w:r w:rsidRPr="006D74F5">
              <w:t>fied</w:t>
            </w:r>
          </w:p>
        </w:tc>
      </w:tr>
      <w:tr w:rsidTr="006D74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3.5</w:t>
            </w:r>
          </w:p>
        </w:tc>
        <w:tc>
          <w:tcPr>
            <w:tcW w:w="5776"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 xml:space="preserve">Special effects are selected and specified for design </w:t>
            </w:r>
          </w:p>
        </w:tc>
      </w:tr>
      <w:tr w:rsidTr="006D74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3.6</w:t>
            </w:r>
          </w:p>
        </w:tc>
        <w:tc>
          <w:tcPr>
            <w:tcW w:w="5776"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Electrician is consulted to confirm potential complications with changes to lighting design, estimate costing and determine wiring requirements to implement lighting schedule</w:t>
            </w:r>
          </w:p>
        </w:tc>
      </w:tr>
      <w:tr w:rsidTr="006D74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3.7</w:t>
            </w:r>
          </w:p>
        </w:tc>
        <w:tc>
          <w:tcPr>
            <w:tcW w:w="5776"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Lighting design is assessed for conformance to industry standards and regulations</w:t>
            </w:r>
          </w:p>
        </w:tc>
      </w:tr>
      <w:tr w:rsidTr="006D74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4</w:t>
            </w:r>
          </w:p>
        </w:tc>
        <w:tc>
          <w:tcPr>
            <w:tcW w:w="2219"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 xml:space="preserve">Draw and present lighting design </w:t>
            </w:r>
          </w:p>
        </w:tc>
        <w:tc>
          <w:tcPr>
            <w:tcW w:w="751"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4.1</w:t>
            </w:r>
          </w:p>
        </w:tc>
        <w:tc>
          <w:tcPr>
            <w:tcW w:w="5776"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Structural and non-structural design features required to achieve lighting effects are documented on design drawings</w:t>
            </w:r>
          </w:p>
        </w:tc>
      </w:tr>
      <w:tr w:rsidTr="006D74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4.2</w:t>
            </w:r>
          </w:p>
        </w:tc>
        <w:tc>
          <w:tcPr>
            <w:tcW w:w="5776"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 xml:space="preserve">Work and </w:t>
            </w:r>
            <w:r w:rsidRPr="006D74F5">
              <w:t xml:space="preserve">product schedules are developed </w:t>
            </w:r>
          </w:p>
        </w:tc>
      </w:tr>
      <w:tr w:rsidTr="006D74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4.3</w:t>
            </w:r>
          </w:p>
        </w:tc>
        <w:tc>
          <w:tcPr>
            <w:tcW w:w="5776"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Costing is determined and documented</w:t>
            </w:r>
          </w:p>
        </w:tc>
      </w:tr>
      <w:tr w:rsidTr="006D74F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4.4</w:t>
            </w:r>
          </w:p>
        </w:tc>
        <w:tc>
          <w:tcPr>
            <w:tcW w:w="5776" w:type="dxa"/>
            <w:tcBorders>
              <w:top w:val="nil"/>
              <w:left w:val="nil"/>
              <w:bottom w:val="nil"/>
              <w:right w:val="nil"/>
            </w:tcBorders>
            <w:tcMar>
              <w:top w:w="0" w:type="dxa"/>
              <w:left w:w="62" w:type="dxa"/>
              <w:bottom w:w="0" w:type="dxa"/>
              <w:right w:w="62" w:type="dxa"/>
            </w:tcMar>
          </w:tcPr>
          <w:p w:rsidR="00000000" w:rsidRPr="006D74F5" w:rsidP="006D74F5">
            <w:pPr>
              <w:pStyle w:val="BodyText"/>
            </w:pPr>
            <w:r w:rsidRPr="006D74F5">
              <w:t>Lighting features are presented to client</w:t>
            </w:r>
          </w:p>
        </w:tc>
      </w:tr>
    </w:tbl>
    <w:p w:rsidR="00000000" w:rsidRPr="006D74F5" w:rsidP="006D74F5">
      <w:pPr>
        <w:pStyle w:val="BodyText"/>
      </w:pPr>
    </w:p>
    <w:p w:rsidR="00000000" w:rsidRPr="006D74F5" w:rsidP="006D74F5">
      <w:pPr>
        <w:pStyle w:val="AllowPageBreak"/>
      </w:pPr>
    </w:p>
    <w:p w:rsidR="00000000" w:rsidRPr="006D74F5" w:rsidP="006D74F5">
      <w:pPr>
        <w:pStyle w:val="Heading1"/>
      </w:pPr>
      <w:bookmarkStart w:id="7" w:name="O_629150"/>
      <w:bookmarkEnd w:id="7"/>
      <w:r w:rsidRPr="006D74F5">
        <w:t>Foundation Skills</w:t>
      </w:r>
    </w:p>
    <w:p w:rsidR="00000000" w:rsidRPr="006D74F5" w:rsidP="00FB5980">
      <w:pPr>
        <w:pStyle w:val="BodyText"/>
      </w:pPr>
      <w:r w:rsidRPr="006D74F5">
        <w:t>Foundation skills essential to performance are explicit in the performance criteria of this unit of competency. Detail on appropriate performance levels for each furnishing unit of competency in reading, writing, oral communication and numeracy utilising t</w:t>
      </w:r>
      <w:r w:rsidRPr="006D74F5">
        <w:t>he Australian Core Skills Framework (ACSF) are provided in the Furnishing Training Package Implementation Guide.</w:t>
      </w:r>
    </w:p>
    <w:p w:rsidR="00000000" w:rsidRPr="006D74F5" w:rsidP="006D74F5">
      <w:pPr>
        <w:pStyle w:val="Heading1"/>
      </w:pPr>
      <w:bookmarkStart w:id="8" w:name="O_629149"/>
      <w:bookmarkEnd w:id="8"/>
      <w:r w:rsidRPr="006D74F5">
        <w:t>Range of Conditions</w:t>
      </w:r>
    </w:p>
    <w:tbl>
      <w:tblPr>
        <w:tblW w:w="0" w:type="auto"/>
        <w:tblLayout w:type="fixed"/>
        <w:tblCellMar>
          <w:left w:w="62" w:type="dxa"/>
          <w:right w:w="62" w:type="dxa"/>
        </w:tblCellMar>
        <w:tblLook w:val="0000"/>
      </w:tblPr>
      <w:tblGrid>
        <w:gridCol w:w="2760"/>
        <w:gridCol w:w="6312"/>
      </w:tblGrid>
      <w:tr w:rsidTr="006D74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t>Specifies different work environments and conditions that may affect performance. Essential operating cond</w:t>
            </w:r>
            <w:r w:rsidRPr="006D74F5">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6D74F5">
              <w:t>to the work environment.</w:t>
            </w:r>
          </w:p>
        </w:tc>
      </w:tr>
      <w:tr w:rsidTr="006D74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D74F5" w:rsidP="006D74F5">
            <w:pPr>
              <w:pStyle w:val="ListBullet"/>
            </w:pPr>
            <w:r w:rsidRPr="006D74F5">
              <w:t xml:space="preserve">WHS requirements, including legislation, building codes, material safety management systems, hazardous and dangerous goods codes, and local safe operating procedures or equivalent </w:t>
            </w:r>
          </w:p>
          <w:p w:rsidR="00000000" w:rsidRPr="006D74F5" w:rsidP="006D74F5">
            <w:pPr>
              <w:pStyle w:val="ListBullet"/>
            </w:pPr>
            <w:r w:rsidRPr="006D74F5">
              <w:t xml:space="preserve">work is carried out in accordance with legislative obligations, environmental legislation, relevant health regulations, manual handling procedures, Liveable and Accessible Housing Design guidelines, and organisation insurance requirements </w:t>
            </w:r>
          </w:p>
          <w:p w:rsidR="00000000" w:rsidP="006D74F5">
            <w:pPr>
              <w:pStyle w:val="ListBullet"/>
              <w:rPr>
                <w:lang w:val="en-NZ"/>
              </w:rPr>
            </w:pPr>
            <w:r w:rsidRPr="006D74F5">
              <w:t>work requires in</w:t>
            </w:r>
            <w:r w:rsidRPr="006D74F5">
              <w:t>dividual to demonstrate discretion, judgement and problem solving, plus self-management and learning skills</w:t>
            </w:r>
          </w:p>
        </w:tc>
      </w:tr>
      <w:tr w:rsidTr="006D74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rPr>
                <w:rStyle w:val="SpecialBold"/>
              </w:rPr>
              <w:t>Lighting design includes:</w:t>
            </w:r>
          </w:p>
        </w:tc>
        <w:tc>
          <w:tcPr>
            <w:tcW w:w="6312" w:type="dxa"/>
            <w:tcBorders>
              <w:top w:val="nil"/>
              <w:left w:val="nil"/>
              <w:bottom w:val="nil"/>
              <w:right w:val="nil"/>
            </w:tcBorders>
            <w:tcMar>
              <w:top w:w="0" w:type="dxa"/>
              <w:left w:w="62" w:type="dxa"/>
              <w:bottom w:w="0" w:type="dxa"/>
              <w:right w:w="62" w:type="dxa"/>
            </w:tcMar>
          </w:tcPr>
          <w:p w:rsidR="00000000" w:rsidRPr="006D74F5" w:rsidP="006D74F5">
            <w:pPr>
              <w:pStyle w:val="ListBullet"/>
            </w:pPr>
            <w:r w:rsidRPr="006D74F5">
              <w:t xml:space="preserve">selection of light fittings </w:t>
            </w:r>
          </w:p>
          <w:p w:rsidR="00000000" w:rsidRPr="006D74F5" w:rsidP="006D74F5">
            <w:pPr>
              <w:pStyle w:val="ListBullet"/>
            </w:pPr>
            <w:r w:rsidRPr="006D74F5">
              <w:t xml:space="preserve">determination of window positions and dimensions </w:t>
            </w:r>
          </w:p>
          <w:p w:rsidR="00000000" w:rsidRPr="006D74F5" w:rsidP="006D74F5">
            <w:pPr>
              <w:pStyle w:val="ListBullet"/>
            </w:pPr>
            <w:r w:rsidRPr="006D74F5">
              <w:t xml:space="preserve">uses of skylights </w:t>
            </w:r>
          </w:p>
          <w:p w:rsidR="00000000" w:rsidRPr="006D74F5" w:rsidP="006D74F5">
            <w:pPr>
              <w:pStyle w:val="ListBullet"/>
            </w:pPr>
            <w:r w:rsidRPr="006D74F5">
              <w:t>position of walls</w:t>
            </w:r>
          </w:p>
          <w:p w:rsidR="00000000" w:rsidRPr="006D74F5" w:rsidP="006D74F5">
            <w:pPr>
              <w:pStyle w:val="ListBullet"/>
            </w:pPr>
            <w:r w:rsidRPr="006D74F5">
              <w:t xml:space="preserve">balance of artificial and natural light sources </w:t>
            </w:r>
          </w:p>
          <w:p w:rsidR="00000000" w:rsidP="006D74F5">
            <w:pPr>
              <w:pStyle w:val="ListBullet"/>
              <w:rPr>
                <w:lang w:val="en-NZ"/>
              </w:rPr>
            </w:pPr>
            <w:r w:rsidRPr="006D74F5">
              <w:t>inclusion of light control devices</w:t>
            </w:r>
          </w:p>
        </w:tc>
      </w:tr>
      <w:tr w:rsidTr="006D74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6D74F5" w:rsidP="006D74F5">
            <w:pPr>
              <w:pStyle w:val="ListBullet"/>
            </w:pPr>
            <w:r w:rsidRPr="006D74F5">
              <w:t xml:space="preserve">client needs and objectives </w:t>
            </w:r>
          </w:p>
          <w:p w:rsidR="00000000" w:rsidRPr="006D74F5" w:rsidP="006D74F5">
            <w:pPr>
              <w:pStyle w:val="ListBullet"/>
            </w:pPr>
            <w:r w:rsidRPr="006D74F5">
              <w:t xml:space="preserve">client aims and objectives, and criteria for evaluation </w:t>
            </w:r>
          </w:p>
          <w:p w:rsidR="00000000" w:rsidRPr="006D74F5" w:rsidP="006D74F5">
            <w:pPr>
              <w:pStyle w:val="ListBullet"/>
            </w:pPr>
            <w:r w:rsidRPr="006D74F5">
              <w:t>milestones</w:t>
            </w:r>
          </w:p>
          <w:p w:rsidR="00000000" w:rsidRPr="006D74F5" w:rsidP="006D74F5">
            <w:pPr>
              <w:pStyle w:val="ListBullet"/>
            </w:pPr>
            <w:r w:rsidRPr="006D74F5">
              <w:t xml:space="preserve">organisational or personal profiles and aims </w:t>
            </w:r>
          </w:p>
          <w:p w:rsidR="00000000" w:rsidRPr="006D74F5" w:rsidP="006D74F5">
            <w:pPr>
              <w:pStyle w:val="ListBullet"/>
            </w:pPr>
            <w:r w:rsidRPr="006D74F5">
              <w:t>ima</w:t>
            </w:r>
            <w:r w:rsidRPr="006D74F5">
              <w:t xml:space="preserve">ge requirements and function </w:t>
            </w:r>
          </w:p>
          <w:p w:rsidR="00000000" w:rsidRPr="006D74F5" w:rsidP="006D74F5">
            <w:pPr>
              <w:pStyle w:val="ListBullet"/>
            </w:pPr>
            <w:r w:rsidRPr="006D74F5">
              <w:t xml:space="preserve">target market </w:t>
            </w:r>
          </w:p>
          <w:p w:rsidR="00000000" w:rsidRPr="006D74F5" w:rsidP="006D74F5">
            <w:pPr>
              <w:pStyle w:val="ListBullet"/>
            </w:pPr>
            <w:r w:rsidRPr="006D74F5">
              <w:t>budget</w:t>
            </w:r>
          </w:p>
          <w:p w:rsidR="00000000" w:rsidRPr="006D74F5" w:rsidP="006D74F5">
            <w:pPr>
              <w:pStyle w:val="ListBullet"/>
            </w:pPr>
            <w:r w:rsidRPr="006D74F5">
              <w:t xml:space="preserve">timeline </w:t>
            </w:r>
          </w:p>
          <w:p w:rsidR="00000000" w:rsidRPr="006D74F5" w:rsidP="006D74F5">
            <w:pPr>
              <w:pStyle w:val="ListBullet"/>
            </w:pPr>
            <w:r w:rsidRPr="006D74F5">
              <w:t xml:space="preserve">consultation requirements </w:t>
            </w:r>
          </w:p>
          <w:p w:rsidR="00000000" w:rsidP="006D74F5">
            <w:pPr>
              <w:pStyle w:val="ListBullet"/>
              <w:rPr>
                <w:lang w:val="en-NZ"/>
              </w:rPr>
            </w:pPr>
            <w:r w:rsidRPr="006D74F5">
              <w:t>colour requirements</w:t>
            </w:r>
          </w:p>
        </w:tc>
      </w:tr>
      <w:tr w:rsidTr="006D74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6D74F5" w:rsidP="006D74F5">
            <w:pPr>
              <w:pStyle w:val="ListBullet"/>
            </w:pPr>
            <w:r w:rsidRPr="006D74F5">
              <w:t>suppliers</w:t>
            </w:r>
          </w:p>
          <w:p w:rsidR="00000000" w:rsidRPr="006D74F5" w:rsidP="006D74F5">
            <w:pPr>
              <w:pStyle w:val="ListBullet"/>
            </w:pPr>
            <w:r w:rsidRPr="006D74F5">
              <w:t>manufacturers</w:t>
            </w:r>
          </w:p>
          <w:p w:rsidR="00000000" w:rsidRPr="006D74F5" w:rsidP="006D74F5">
            <w:pPr>
              <w:pStyle w:val="ListBullet"/>
            </w:pPr>
            <w:r w:rsidRPr="006D74F5">
              <w:t>private clients</w:t>
            </w:r>
          </w:p>
          <w:p w:rsidR="00000000" w:rsidRPr="006D74F5" w:rsidP="006D74F5">
            <w:pPr>
              <w:pStyle w:val="ListBullet"/>
            </w:pPr>
            <w:r w:rsidRPr="006D74F5">
              <w:t>colleagues</w:t>
            </w:r>
          </w:p>
          <w:p w:rsidR="00000000" w:rsidRPr="006D74F5" w:rsidP="006D74F5">
            <w:pPr>
              <w:pStyle w:val="ListBullet"/>
            </w:pPr>
            <w:r w:rsidRPr="006D74F5">
              <w:t xml:space="preserve">retailers </w:t>
            </w:r>
          </w:p>
          <w:p w:rsidR="00000000" w:rsidP="006D74F5">
            <w:pPr>
              <w:pStyle w:val="ListBullet"/>
              <w:rPr>
                <w:lang w:val="en-NZ"/>
              </w:rPr>
            </w:pPr>
            <w:r w:rsidRPr="006D74F5">
              <w:t>the public</w:t>
            </w:r>
          </w:p>
        </w:tc>
      </w:tr>
      <w:tr w:rsidTr="006D74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6D74F5" w:rsidP="006D74F5">
            <w:pPr>
              <w:pStyle w:val="ListBullet"/>
            </w:pPr>
            <w:r w:rsidRPr="006D74F5">
              <w:t xml:space="preserve">scope of brief </w:t>
            </w:r>
          </w:p>
          <w:p w:rsidR="00000000" w:rsidRPr="006D74F5" w:rsidP="006D74F5">
            <w:pPr>
              <w:pStyle w:val="ListBullet"/>
            </w:pPr>
            <w:r w:rsidRPr="006D74F5">
              <w:t xml:space="preserve">approval to make changes (legislative and planning) </w:t>
            </w:r>
          </w:p>
          <w:p w:rsidR="00000000" w:rsidRPr="006D74F5" w:rsidP="006D74F5">
            <w:pPr>
              <w:pStyle w:val="ListBullet"/>
            </w:pPr>
            <w:r w:rsidRPr="006D74F5">
              <w:t xml:space="preserve">effect or feel trying to be achieved </w:t>
            </w:r>
          </w:p>
          <w:p w:rsidR="00000000" w:rsidRPr="006D74F5" w:rsidP="006D74F5">
            <w:pPr>
              <w:pStyle w:val="ListBullet"/>
            </w:pPr>
            <w:r w:rsidRPr="006D74F5">
              <w:t xml:space="preserve">functionality (short and long term) </w:t>
            </w:r>
          </w:p>
          <w:p w:rsidR="00000000" w:rsidRPr="006D74F5" w:rsidP="006D74F5">
            <w:pPr>
              <w:pStyle w:val="ListBullet"/>
            </w:pPr>
            <w:r w:rsidRPr="006D74F5">
              <w:t xml:space="preserve">budget restrictions </w:t>
            </w:r>
          </w:p>
          <w:p w:rsidR="00000000" w:rsidP="006D74F5">
            <w:pPr>
              <w:pStyle w:val="ListBullet"/>
              <w:rPr>
                <w:lang w:val="en-NZ"/>
              </w:rPr>
            </w:pPr>
            <w:r w:rsidRPr="006D74F5">
              <w:t>established timelines</w:t>
            </w:r>
          </w:p>
        </w:tc>
      </w:tr>
      <w:tr w:rsidTr="006D74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6D74F5" w:rsidP="006D74F5">
            <w:pPr>
              <w:pStyle w:val="ListBullet"/>
            </w:pPr>
            <w:r w:rsidRPr="006D74F5">
              <w:t xml:space="preserve">computers </w:t>
            </w:r>
          </w:p>
          <w:p w:rsidR="00000000" w:rsidRPr="006D74F5" w:rsidP="006D74F5">
            <w:pPr>
              <w:pStyle w:val="ListBullet"/>
            </w:pPr>
            <w:r w:rsidRPr="006D74F5">
              <w:t>computer software</w:t>
            </w:r>
          </w:p>
          <w:p w:rsidR="00000000" w:rsidRPr="006D74F5" w:rsidP="006D74F5">
            <w:pPr>
              <w:pStyle w:val="ListBullet"/>
            </w:pPr>
            <w:r w:rsidRPr="006D74F5">
              <w:t xml:space="preserve">design software </w:t>
            </w:r>
          </w:p>
          <w:p w:rsidR="00000000" w:rsidRPr="006D74F5" w:rsidP="006D74F5">
            <w:pPr>
              <w:pStyle w:val="ListBullet"/>
            </w:pPr>
            <w:r w:rsidRPr="006D74F5">
              <w:t xml:space="preserve">computer-aided design (CAD) software </w:t>
            </w:r>
          </w:p>
          <w:p w:rsidR="00000000" w:rsidRPr="006D74F5" w:rsidP="006D74F5">
            <w:pPr>
              <w:pStyle w:val="ListBullet"/>
            </w:pPr>
            <w:r w:rsidRPr="006D74F5">
              <w:t xml:space="preserve">colour boards </w:t>
            </w:r>
          </w:p>
          <w:p w:rsidR="00000000" w:rsidRPr="006D74F5" w:rsidP="006D74F5">
            <w:pPr>
              <w:pStyle w:val="ListBullet"/>
            </w:pPr>
            <w:r w:rsidRPr="006D74F5">
              <w:t xml:space="preserve">storyboards </w:t>
            </w:r>
          </w:p>
          <w:p w:rsidR="00000000" w:rsidRPr="006D74F5" w:rsidP="006D74F5">
            <w:pPr>
              <w:pStyle w:val="ListBullet"/>
            </w:pPr>
            <w:r w:rsidRPr="006D74F5">
              <w:t xml:space="preserve">swatches </w:t>
            </w:r>
          </w:p>
          <w:p w:rsidR="00000000" w:rsidRPr="006D74F5" w:rsidP="006D74F5">
            <w:pPr>
              <w:pStyle w:val="ListBullet"/>
            </w:pPr>
            <w:r w:rsidRPr="006D74F5">
              <w:t xml:space="preserve">product based colour systems, such as Munsell or similar </w:t>
            </w:r>
          </w:p>
          <w:p w:rsidR="00000000" w:rsidRPr="006D74F5" w:rsidP="006D74F5">
            <w:pPr>
              <w:pStyle w:val="ListBullet"/>
            </w:pPr>
            <w:r w:rsidRPr="006D74F5">
              <w:t xml:space="preserve">colour matching system, such as Pantone Matching System (PMS) </w:t>
            </w:r>
          </w:p>
          <w:p w:rsidR="00000000" w:rsidRPr="006D74F5" w:rsidP="006D74F5">
            <w:pPr>
              <w:pStyle w:val="ListBullet"/>
            </w:pPr>
            <w:r w:rsidRPr="006D74F5">
              <w:t xml:space="preserve">journals (directions magazines) </w:t>
            </w:r>
          </w:p>
          <w:p w:rsidR="00000000" w:rsidRPr="006D74F5" w:rsidP="006D74F5">
            <w:pPr>
              <w:pStyle w:val="ListBullet"/>
            </w:pPr>
            <w:r w:rsidRPr="006D74F5">
              <w:t xml:space="preserve">artistic equipment and products </w:t>
            </w:r>
          </w:p>
          <w:p w:rsidR="00000000" w:rsidP="006D74F5">
            <w:pPr>
              <w:pStyle w:val="ListBullet"/>
              <w:rPr>
                <w:lang w:val="en-NZ"/>
              </w:rPr>
            </w:pPr>
            <w:r w:rsidRPr="006D74F5">
              <w:t>model making equipment</w:t>
            </w:r>
          </w:p>
        </w:tc>
      </w:tr>
      <w:tr w:rsidTr="006D74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rPr>
                <w:rStyle w:val="SpecialBold"/>
              </w:rPr>
              <w:t>Site analysis includes:</w:t>
            </w:r>
          </w:p>
        </w:tc>
        <w:tc>
          <w:tcPr>
            <w:tcW w:w="6312" w:type="dxa"/>
            <w:tcBorders>
              <w:top w:val="nil"/>
              <w:left w:val="nil"/>
              <w:bottom w:val="nil"/>
              <w:right w:val="nil"/>
            </w:tcBorders>
            <w:tcMar>
              <w:top w:w="0" w:type="dxa"/>
              <w:left w:w="62" w:type="dxa"/>
              <w:bottom w:w="0" w:type="dxa"/>
              <w:right w:w="62" w:type="dxa"/>
            </w:tcMar>
          </w:tcPr>
          <w:p w:rsidR="00000000" w:rsidP="006D74F5">
            <w:pPr>
              <w:pStyle w:val="ListBullet"/>
              <w:rPr>
                <w:lang w:val="en-NZ"/>
              </w:rPr>
            </w:pPr>
            <w:r w:rsidRPr="006D74F5">
              <w:t>a visit to the building (home, office or other) to achieve a feel for the intention of the project brief and how natural light may effect it, to assess the level of radiation</w:t>
            </w:r>
            <w:r w:rsidRPr="006D74F5">
              <w:t xml:space="preserve"> from the sun into the space and the angles and obstructions caused by other buildings, vegetation or man-made objects, and recording information and taking photos</w:t>
            </w:r>
          </w:p>
        </w:tc>
      </w:tr>
      <w:tr w:rsidTr="006D74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rPr>
                <w:rStyle w:val="SpecialBold"/>
              </w:rPr>
              <w:t>Natural light includes:</w:t>
            </w:r>
          </w:p>
        </w:tc>
        <w:tc>
          <w:tcPr>
            <w:tcW w:w="6312" w:type="dxa"/>
            <w:tcBorders>
              <w:top w:val="nil"/>
              <w:left w:val="nil"/>
              <w:bottom w:val="nil"/>
              <w:right w:val="nil"/>
            </w:tcBorders>
            <w:tcMar>
              <w:top w:w="0" w:type="dxa"/>
              <w:left w:w="62" w:type="dxa"/>
              <w:bottom w:w="0" w:type="dxa"/>
              <w:right w:w="62" w:type="dxa"/>
            </w:tcMar>
          </w:tcPr>
          <w:p w:rsidR="00000000" w:rsidP="006D74F5">
            <w:pPr>
              <w:pStyle w:val="ListBullet"/>
              <w:rPr>
                <w:lang w:val="en-NZ"/>
              </w:rPr>
            </w:pPr>
            <w:r w:rsidRPr="006D74F5">
              <w:t>light emitted directly by the sun or reflected from it</w:t>
            </w:r>
          </w:p>
        </w:tc>
      </w:tr>
      <w:tr w:rsidTr="006D74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rPr>
                <w:rStyle w:val="SpecialBold"/>
              </w:rPr>
              <w:t>Artificial</w:t>
            </w:r>
            <w:r w:rsidRPr="006D74F5">
              <w:rPr>
                <w:rStyle w:val="SpecialBold"/>
              </w:rPr>
              <w:t xml:space="preserve"> light includes:</w:t>
            </w:r>
          </w:p>
        </w:tc>
        <w:tc>
          <w:tcPr>
            <w:tcW w:w="6312" w:type="dxa"/>
            <w:tcBorders>
              <w:top w:val="nil"/>
              <w:left w:val="nil"/>
              <w:bottom w:val="nil"/>
              <w:right w:val="nil"/>
            </w:tcBorders>
            <w:tcMar>
              <w:top w:w="0" w:type="dxa"/>
              <w:left w:w="62" w:type="dxa"/>
              <w:bottom w:w="0" w:type="dxa"/>
              <w:right w:w="62" w:type="dxa"/>
            </w:tcMar>
          </w:tcPr>
          <w:p w:rsidR="00000000" w:rsidRPr="006D74F5" w:rsidP="006D74F5">
            <w:pPr>
              <w:pStyle w:val="ListBullet"/>
            </w:pPr>
            <w:r w:rsidRPr="006D74F5">
              <w:t>lamps</w:t>
            </w:r>
          </w:p>
          <w:p w:rsidR="00000000" w:rsidRPr="006D74F5" w:rsidP="006D74F5">
            <w:pPr>
              <w:pStyle w:val="ListBullet"/>
            </w:pPr>
            <w:r w:rsidRPr="006D74F5">
              <w:t>ceiling lights</w:t>
            </w:r>
          </w:p>
          <w:p w:rsidR="00000000" w:rsidRPr="006D74F5" w:rsidP="006D74F5">
            <w:pPr>
              <w:pStyle w:val="ListBullet"/>
            </w:pPr>
            <w:r w:rsidRPr="006D74F5">
              <w:t>spotlights</w:t>
            </w:r>
          </w:p>
          <w:p w:rsidR="00000000" w:rsidRPr="006D74F5" w:rsidP="006D74F5">
            <w:pPr>
              <w:pStyle w:val="ListBullet"/>
            </w:pPr>
            <w:r w:rsidRPr="006D74F5">
              <w:t>floodlights</w:t>
            </w:r>
          </w:p>
          <w:p w:rsidR="00000000" w:rsidRPr="006D74F5" w:rsidP="006D74F5">
            <w:pPr>
              <w:pStyle w:val="ListBullet"/>
            </w:pPr>
            <w:r w:rsidRPr="006D74F5">
              <w:t>dimmers</w:t>
            </w:r>
          </w:p>
          <w:p w:rsidR="00000000" w:rsidRPr="006D74F5" w:rsidP="006D74F5">
            <w:pPr>
              <w:pStyle w:val="ListBullet"/>
            </w:pPr>
            <w:r w:rsidRPr="006D74F5">
              <w:t>wall lights</w:t>
            </w:r>
          </w:p>
          <w:p w:rsidR="00000000" w:rsidRPr="006D74F5" w:rsidP="006D74F5">
            <w:pPr>
              <w:pStyle w:val="ListBullet"/>
            </w:pPr>
            <w:r w:rsidRPr="006D74F5">
              <w:t>light-emitting diode (LED)</w:t>
            </w:r>
          </w:p>
          <w:p w:rsidR="00000000" w:rsidP="006D74F5">
            <w:pPr>
              <w:pStyle w:val="ListBullet"/>
              <w:rPr>
                <w:lang w:val="en-NZ"/>
              </w:rPr>
            </w:pPr>
            <w:r w:rsidRPr="006D74F5">
              <w:t>energy efficient globes</w:t>
            </w:r>
          </w:p>
        </w:tc>
      </w:tr>
      <w:tr w:rsidTr="006D74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rPr>
                <w:rStyle w:val="SpecialBold"/>
              </w:rPr>
              <w:t>Factors for consideration include:</w:t>
            </w:r>
          </w:p>
        </w:tc>
        <w:tc>
          <w:tcPr>
            <w:tcW w:w="6312" w:type="dxa"/>
            <w:tcBorders>
              <w:top w:val="nil"/>
              <w:left w:val="nil"/>
              <w:bottom w:val="nil"/>
              <w:right w:val="nil"/>
            </w:tcBorders>
            <w:tcMar>
              <w:top w:w="0" w:type="dxa"/>
              <w:left w:w="62" w:type="dxa"/>
              <w:bottom w:w="0" w:type="dxa"/>
              <w:right w:w="62" w:type="dxa"/>
            </w:tcMar>
          </w:tcPr>
          <w:p w:rsidR="00000000" w:rsidRPr="006D74F5" w:rsidP="006D74F5">
            <w:pPr>
              <w:pStyle w:val="ListBullet"/>
            </w:pPr>
            <w:r w:rsidRPr="006D74F5">
              <w:t xml:space="preserve">ultraviolet (UV) exposure </w:t>
            </w:r>
          </w:p>
          <w:p w:rsidR="00000000" w:rsidRPr="006D74F5" w:rsidP="006D74F5">
            <w:pPr>
              <w:pStyle w:val="ListBullet"/>
            </w:pPr>
            <w:r w:rsidRPr="006D74F5">
              <w:t xml:space="preserve">aspect and orientation </w:t>
            </w:r>
          </w:p>
          <w:p w:rsidR="00000000" w:rsidRPr="006D74F5" w:rsidP="006D74F5">
            <w:pPr>
              <w:pStyle w:val="ListBullet"/>
            </w:pPr>
            <w:r w:rsidRPr="006D74F5">
              <w:t>window treatments</w:t>
            </w:r>
          </w:p>
          <w:p w:rsidR="00000000" w:rsidRPr="006D74F5" w:rsidP="006D74F5">
            <w:pPr>
              <w:pStyle w:val="ListBullet"/>
            </w:pPr>
            <w:r w:rsidRPr="006D74F5">
              <w:t>light characteristics</w:t>
            </w:r>
          </w:p>
          <w:p w:rsidR="00000000" w:rsidRPr="006D74F5" w:rsidP="006D74F5">
            <w:pPr>
              <w:pStyle w:val="ListBullet"/>
            </w:pPr>
            <w:r w:rsidRPr="006D74F5">
              <w:t>colour</w:t>
            </w:r>
          </w:p>
          <w:p w:rsidR="00000000" w:rsidRPr="006D74F5" w:rsidP="006D74F5">
            <w:pPr>
              <w:pStyle w:val="ListBullet"/>
            </w:pPr>
            <w:r w:rsidRPr="006D74F5">
              <w:t xml:space="preserve">space layout </w:t>
            </w:r>
          </w:p>
          <w:p w:rsidR="00000000" w:rsidP="006D74F5">
            <w:pPr>
              <w:pStyle w:val="ListBullet"/>
              <w:rPr>
                <w:lang w:val="en-NZ"/>
              </w:rPr>
            </w:pPr>
            <w:r w:rsidRPr="006D74F5">
              <w:t>construction methods and materials</w:t>
            </w:r>
          </w:p>
        </w:tc>
      </w:tr>
      <w:tr w:rsidTr="006D74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rPr>
                <w:rStyle w:val="SpecialBold"/>
              </w:rPr>
              <w:t>Light control devices include:</w:t>
            </w:r>
          </w:p>
        </w:tc>
        <w:tc>
          <w:tcPr>
            <w:tcW w:w="6312" w:type="dxa"/>
            <w:tcBorders>
              <w:top w:val="nil"/>
              <w:left w:val="nil"/>
              <w:bottom w:val="nil"/>
              <w:right w:val="nil"/>
            </w:tcBorders>
            <w:tcMar>
              <w:top w:w="0" w:type="dxa"/>
              <w:left w:w="62" w:type="dxa"/>
              <w:bottom w:w="0" w:type="dxa"/>
              <w:right w:w="62" w:type="dxa"/>
            </w:tcMar>
          </w:tcPr>
          <w:p w:rsidR="00000000" w:rsidP="006D74F5">
            <w:pPr>
              <w:pStyle w:val="ListBullet"/>
              <w:rPr>
                <w:lang w:val="en-NZ"/>
              </w:rPr>
            </w:pPr>
            <w:r w:rsidRPr="006D74F5">
              <w:t>motorised or automated mechanisms linked to window treatments</w:t>
            </w:r>
          </w:p>
        </w:tc>
      </w:tr>
      <w:tr w:rsidTr="006D74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rPr>
                <w:rStyle w:val="SpecialBold"/>
              </w:rPr>
              <w:t>Structural design features include:</w:t>
            </w:r>
          </w:p>
        </w:tc>
        <w:tc>
          <w:tcPr>
            <w:tcW w:w="6312" w:type="dxa"/>
            <w:tcBorders>
              <w:top w:val="nil"/>
              <w:left w:val="nil"/>
              <w:bottom w:val="nil"/>
              <w:right w:val="nil"/>
            </w:tcBorders>
            <w:tcMar>
              <w:top w:w="0" w:type="dxa"/>
              <w:left w:w="62" w:type="dxa"/>
              <w:bottom w:w="0" w:type="dxa"/>
              <w:right w:w="62" w:type="dxa"/>
            </w:tcMar>
          </w:tcPr>
          <w:p w:rsidR="00000000" w:rsidRPr="006D74F5" w:rsidP="006D74F5">
            <w:pPr>
              <w:pStyle w:val="ListBullet"/>
            </w:pPr>
            <w:r w:rsidRPr="006D74F5">
              <w:t xml:space="preserve">placement and dimensions of walls </w:t>
            </w:r>
          </w:p>
          <w:p w:rsidR="00000000" w:rsidRPr="006D74F5" w:rsidP="006D74F5">
            <w:pPr>
              <w:pStyle w:val="ListBullet"/>
            </w:pPr>
            <w:r w:rsidRPr="006D74F5">
              <w:t>windows</w:t>
            </w:r>
          </w:p>
          <w:p w:rsidR="00000000" w:rsidRPr="006D74F5" w:rsidP="006D74F5">
            <w:pPr>
              <w:pStyle w:val="ListBullet"/>
            </w:pPr>
            <w:r w:rsidRPr="006D74F5">
              <w:t>doors</w:t>
            </w:r>
          </w:p>
          <w:p w:rsidR="00000000" w:rsidRPr="006D74F5" w:rsidP="006D74F5">
            <w:pPr>
              <w:pStyle w:val="ListBullet"/>
            </w:pPr>
            <w:r w:rsidRPr="006D74F5">
              <w:t xml:space="preserve">flooring and ceiling features </w:t>
            </w:r>
          </w:p>
          <w:p w:rsidR="00000000" w:rsidRPr="006D74F5" w:rsidP="006D74F5">
            <w:pPr>
              <w:pStyle w:val="ListBullet"/>
            </w:pPr>
            <w:r w:rsidRPr="006D74F5">
              <w:t>poles</w:t>
            </w:r>
          </w:p>
          <w:p w:rsidR="00000000" w:rsidRPr="006D74F5" w:rsidP="006D74F5">
            <w:pPr>
              <w:pStyle w:val="ListBullet"/>
            </w:pPr>
            <w:r w:rsidRPr="006D74F5">
              <w:t xml:space="preserve">posts </w:t>
            </w:r>
          </w:p>
          <w:p w:rsidR="00000000" w:rsidP="006D74F5">
            <w:pPr>
              <w:pStyle w:val="ListBullet"/>
              <w:rPr>
                <w:lang w:val="en-NZ"/>
              </w:rPr>
            </w:pPr>
            <w:r w:rsidRPr="006D74F5">
              <w:t>columns</w:t>
            </w:r>
          </w:p>
        </w:tc>
      </w:tr>
      <w:tr w:rsidTr="006D74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rPr>
                <w:rStyle w:val="SpecialBold"/>
              </w:rPr>
              <w:t>Non-structural lighting design features include:</w:t>
            </w:r>
          </w:p>
        </w:tc>
        <w:tc>
          <w:tcPr>
            <w:tcW w:w="6312" w:type="dxa"/>
            <w:tcBorders>
              <w:top w:val="nil"/>
              <w:left w:val="nil"/>
              <w:bottom w:val="nil"/>
              <w:right w:val="nil"/>
            </w:tcBorders>
            <w:tcMar>
              <w:top w:w="0" w:type="dxa"/>
              <w:left w:w="62" w:type="dxa"/>
              <w:bottom w:w="0" w:type="dxa"/>
              <w:right w:w="62" w:type="dxa"/>
            </w:tcMar>
          </w:tcPr>
          <w:p w:rsidR="00000000" w:rsidRPr="006D74F5" w:rsidP="006D74F5">
            <w:pPr>
              <w:pStyle w:val="ListBullet"/>
            </w:pPr>
            <w:r w:rsidRPr="006D74F5">
              <w:t>use of colour</w:t>
            </w:r>
          </w:p>
          <w:p w:rsidR="00000000" w:rsidRPr="006D74F5" w:rsidP="006D74F5">
            <w:pPr>
              <w:pStyle w:val="ListBullet"/>
            </w:pPr>
            <w:r w:rsidRPr="006D74F5">
              <w:t xml:space="preserve">fixtures </w:t>
            </w:r>
          </w:p>
          <w:p w:rsidR="00000000" w:rsidRPr="006D74F5" w:rsidP="006D74F5">
            <w:pPr>
              <w:pStyle w:val="ListBullet"/>
            </w:pPr>
            <w:r w:rsidRPr="006D74F5">
              <w:t xml:space="preserve">fittings </w:t>
            </w:r>
          </w:p>
          <w:p w:rsidR="00000000" w:rsidRPr="006D74F5" w:rsidP="006D74F5">
            <w:pPr>
              <w:pStyle w:val="ListBullet"/>
            </w:pPr>
            <w:r w:rsidRPr="006D74F5">
              <w:t xml:space="preserve">finishes </w:t>
            </w:r>
          </w:p>
          <w:p w:rsidR="00000000" w:rsidRPr="006D74F5" w:rsidP="006D74F5">
            <w:pPr>
              <w:pStyle w:val="ListBullet"/>
            </w:pPr>
            <w:r w:rsidRPr="006D74F5">
              <w:t xml:space="preserve">soft furnishings </w:t>
            </w:r>
          </w:p>
          <w:p w:rsidR="00000000" w:rsidP="006D74F5">
            <w:pPr>
              <w:pStyle w:val="ListBullet"/>
              <w:rPr>
                <w:lang w:val="en-NZ"/>
              </w:rPr>
            </w:pPr>
            <w:r w:rsidRPr="006D74F5">
              <w:t>furniture</w:t>
            </w:r>
          </w:p>
        </w:tc>
      </w:tr>
      <w:tr w:rsidTr="006D74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rPr>
                <w:rStyle w:val="SpecialBold"/>
              </w:rPr>
              <w:t>Special effects include:</w:t>
            </w:r>
          </w:p>
        </w:tc>
        <w:tc>
          <w:tcPr>
            <w:tcW w:w="6312" w:type="dxa"/>
            <w:tcBorders>
              <w:top w:val="nil"/>
              <w:left w:val="nil"/>
              <w:bottom w:val="nil"/>
              <w:right w:val="nil"/>
            </w:tcBorders>
            <w:tcMar>
              <w:top w:w="0" w:type="dxa"/>
              <w:left w:w="62" w:type="dxa"/>
              <w:bottom w:w="0" w:type="dxa"/>
              <w:right w:w="62" w:type="dxa"/>
            </w:tcMar>
          </w:tcPr>
          <w:p w:rsidR="00000000" w:rsidRPr="006D74F5" w:rsidP="006D74F5">
            <w:pPr>
              <w:pStyle w:val="ListBullet"/>
            </w:pPr>
            <w:r w:rsidRPr="006D74F5">
              <w:t>dimming</w:t>
            </w:r>
          </w:p>
          <w:p w:rsidR="00000000" w:rsidRPr="006D74F5" w:rsidP="006D74F5">
            <w:pPr>
              <w:pStyle w:val="ListBullet"/>
            </w:pPr>
            <w:r w:rsidRPr="006D74F5">
              <w:t>spotlight</w:t>
            </w:r>
          </w:p>
          <w:p w:rsidR="00000000" w:rsidRPr="006D74F5" w:rsidP="006D74F5">
            <w:pPr>
              <w:pStyle w:val="ListBullet"/>
            </w:pPr>
            <w:r w:rsidRPr="006D74F5">
              <w:t>flooding</w:t>
            </w:r>
          </w:p>
          <w:p w:rsidR="00000000" w:rsidRPr="006D74F5" w:rsidP="006D74F5">
            <w:pPr>
              <w:pStyle w:val="ListBullet"/>
            </w:pPr>
            <w:r w:rsidRPr="006D74F5">
              <w:t>brightness</w:t>
            </w:r>
          </w:p>
          <w:p w:rsidR="00000000" w:rsidRPr="006D74F5" w:rsidP="006D74F5">
            <w:pPr>
              <w:pStyle w:val="ListBullet"/>
            </w:pPr>
            <w:r w:rsidRPr="006D74F5">
              <w:t>crea</w:t>
            </w:r>
            <w:r w:rsidRPr="006D74F5">
              <w:t xml:space="preserve">ting space </w:t>
            </w:r>
          </w:p>
          <w:p w:rsidR="00000000" w:rsidP="006D74F5">
            <w:pPr>
              <w:pStyle w:val="ListBullet"/>
              <w:rPr>
                <w:lang w:val="en-NZ"/>
              </w:rPr>
            </w:pPr>
            <w:r w:rsidRPr="006D74F5">
              <w:t>creating focus</w:t>
            </w:r>
          </w:p>
        </w:tc>
      </w:tr>
      <w:tr w:rsidTr="006D74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6D74F5">
            <w:pPr>
              <w:pStyle w:val="ListBullet"/>
              <w:rPr>
                <w:lang w:val="en-NZ"/>
              </w:rPr>
            </w:pPr>
            <w:r w:rsidRPr="006D74F5">
              <w:t xml:space="preserve">that prescribed under legislation, regulations and enterprise policies and practices </w:t>
            </w:r>
          </w:p>
        </w:tc>
      </w:tr>
      <w:tr w:rsidTr="006D74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74F5">
            <w:pPr>
              <w:pStyle w:val="BodyText"/>
              <w:rPr>
                <w:lang w:val="en-NZ"/>
              </w:rPr>
            </w:pPr>
            <w:r w:rsidRPr="006D74F5">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6D74F5" w:rsidP="006D74F5">
            <w:pPr>
              <w:pStyle w:val="ListBullet"/>
            </w:pPr>
            <w:r w:rsidRPr="006D74F5">
              <w:t xml:space="preserve">work instructions, including plans, drawings and designs </w:t>
            </w:r>
          </w:p>
          <w:p w:rsidR="00000000" w:rsidRPr="006D74F5" w:rsidP="006D74F5">
            <w:pPr>
              <w:pStyle w:val="ListBullet"/>
            </w:pPr>
            <w:r w:rsidRPr="006D74F5">
              <w:t xml:space="preserve">workplace procedures relating to reporting and communication </w:t>
            </w:r>
          </w:p>
          <w:p w:rsidR="00000000" w:rsidRPr="006D74F5" w:rsidP="006D74F5">
            <w:pPr>
              <w:pStyle w:val="ListBullet"/>
            </w:pPr>
            <w:r w:rsidRPr="006D74F5">
              <w:t>manufacturer specifications and operational procedures</w:t>
            </w:r>
          </w:p>
        </w:tc>
      </w:tr>
    </w:tbl>
    <w:p w:rsidR="00000000" w:rsidRPr="006D74F5" w:rsidP="006D74F5">
      <w:pPr>
        <w:pStyle w:val="BodyText"/>
      </w:pPr>
    </w:p>
    <w:p w:rsidR="00000000" w:rsidRPr="006D74F5" w:rsidP="006D74F5">
      <w:pPr>
        <w:pStyle w:val="AllowPageBreak"/>
      </w:pPr>
    </w:p>
    <w:p w:rsidR="00000000" w:rsidRPr="006D74F5" w:rsidP="006D74F5">
      <w:pPr>
        <w:pStyle w:val="Heading1"/>
      </w:pPr>
      <w:bookmarkStart w:id="9" w:name="O_629148"/>
      <w:bookmarkEnd w:id="9"/>
      <w:r w:rsidRPr="006D74F5">
        <w:t>Unit Mapping Information</w:t>
      </w:r>
    </w:p>
    <w:p w:rsidR="00000000" w:rsidRPr="006D74F5" w:rsidP="00FB5980">
      <w:pPr>
        <w:pStyle w:val="BodyText"/>
      </w:pPr>
      <w:r w:rsidRPr="006D74F5">
        <w:t>Supersedes and is equivalent to LMFID5006A Design interior lighting.</w:t>
      </w:r>
    </w:p>
    <w:p w:rsidR="00000000" w:rsidRPr="006D74F5" w:rsidP="006D74F5">
      <w:pPr>
        <w:pStyle w:val="Heading1"/>
      </w:pPr>
      <w:bookmarkStart w:id="10" w:name="O_629141"/>
      <w:bookmarkEnd w:id="10"/>
      <w:r w:rsidRPr="006D74F5">
        <w:t>Links</w:t>
      </w:r>
    </w:p>
    <w:p w:rsidR="00000000" w:rsidRPr="006D74F5" w:rsidP="00FB5980">
      <w:pPr>
        <w:pStyle w:val="BodyText"/>
      </w:pPr>
      <w:r w:rsidRPr="006D74F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868DF">
        <w:rPr>
          <w:rStyle w:val="Hyperlink"/>
        </w:rPr>
        <w:t>https://vetnet.gov.au/Pages/TrainingDocs.aspx?q=0601ab95-583a-4e93-b2d4-cfb27b03ed73</w:t>
      </w:r>
      <w:r>
        <w:fldChar w:fldCharType="end"/>
      </w:r>
    </w:p>
    <w:p w:rsidR="00000000" w:rsidRPr="006D74F5" w:rsidP="00FB5980">
      <w:pPr>
        <w:pStyle w:val="BodyText"/>
        <w:sectPr w:rsidSect="006D74F5">
          <w:headerReference w:type="default" r:id="rId10"/>
          <w:footerReference w:type="default" r:id="rId11"/>
          <w:pgSz w:w="11908" w:h="16833"/>
          <w:pgMar w:top="1702" w:right="1418" w:bottom="1702" w:left="1418" w:header="992" w:footer="992" w:gutter="0"/>
          <w:cols w:space="720"/>
          <w:noEndnote/>
          <w:docGrid w:linePitch="299"/>
        </w:sectPr>
      </w:pPr>
    </w:p>
    <w:p w:rsidR="00000000" w:rsidRPr="006D74F5" w:rsidP="006D74F5">
      <w:pPr>
        <w:pStyle w:val="SuperHeading"/>
      </w:pPr>
      <w:r w:rsidRPr="006D74F5">
        <w:t>Assessment Requirements for MSFID5006 Design interior lighting</w:t>
      </w:r>
    </w:p>
    <w:p w:rsidR="00000000" w:rsidRPr="006D74F5" w:rsidP="006D74F5">
      <w:pPr>
        <w:pStyle w:val="Heading1"/>
      </w:pPr>
      <w:bookmarkStart w:id="11" w:name="O_629143"/>
      <w:bookmarkEnd w:id="11"/>
      <w:r w:rsidRPr="006D74F5">
        <w:t>Modification History</w:t>
      </w:r>
    </w:p>
    <w:p w:rsidR="00000000" w:rsidRPr="006D74F5" w:rsidP="00FB5980">
      <w:pPr>
        <w:pStyle w:val="BodyText"/>
      </w:pPr>
      <w:r w:rsidRPr="006D74F5">
        <w:t>Release 1 - New unit of competency</w:t>
      </w:r>
    </w:p>
    <w:p w:rsidR="00000000" w:rsidRPr="006D74F5" w:rsidP="006D74F5">
      <w:pPr>
        <w:pStyle w:val="Heading1"/>
      </w:pPr>
      <w:bookmarkStart w:id="12" w:name="O_629146"/>
      <w:bookmarkEnd w:id="12"/>
      <w:r w:rsidRPr="006D74F5">
        <w:t>Performance Evidence</w:t>
      </w:r>
    </w:p>
    <w:p w:rsidR="00000000" w:rsidRPr="006D74F5" w:rsidP="006D74F5">
      <w:pPr>
        <w:pStyle w:val="ListBullet"/>
      </w:pPr>
      <w:r w:rsidRPr="006D74F5">
        <w:t xml:space="preserve">Interpret work orders and locate and apply relevant information </w:t>
      </w:r>
    </w:p>
    <w:p w:rsidR="00000000" w:rsidRPr="006D74F5" w:rsidP="006D74F5">
      <w:pPr>
        <w:pStyle w:val="ListBullet"/>
      </w:pPr>
      <w:r w:rsidRPr="006D74F5">
        <w:t>Apply safe handling requirements for equipment, products and materials, includin</w:t>
      </w:r>
      <w:r w:rsidRPr="006D74F5">
        <w:t xml:space="preserve">g use of personal protective equipment </w:t>
      </w:r>
    </w:p>
    <w:p w:rsidR="00000000" w:rsidRPr="006D74F5" w:rsidP="006D74F5">
      <w:pPr>
        <w:pStyle w:val="ListBullet"/>
      </w:pPr>
      <w:r w:rsidRPr="006D74F5">
        <w:t xml:space="preserve">Identify materials used in the work process </w:t>
      </w:r>
    </w:p>
    <w:p w:rsidR="00000000" w:rsidRPr="006D74F5" w:rsidP="006D74F5">
      <w:pPr>
        <w:pStyle w:val="ListBullet"/>
      </w:pPr>
      <w:r w:rsidRPr="006D74F5">
        <w:t xml:space="preserve">Follow work instructions, operating procedures and inspection processes to: </w:t>
      </w:r>
    </w:p>
    <w:p w:rsidR="00000000" w:rsidRPr="006D74F5" w:rsidP="006D74F5">
      <w:pPr>
        <w:pStyle w:val="ListBullet2"/>
      </w:pPr>
      <w:r w:rsidRPr="006D74F5">
        <w:t xml:space="preserve">minimise the risk of injury to self or others </w:t>
      </w:r>
    </w:p>
    <w:p w:rsidR="00000000" w:rsidRPr="006D74F5" w:rsidP="006D74F5">
      <w:pPr>
        <w:pStyle w:val="ListBullet2"/>
      </w:pPr>
      <w:r w:rsidRPr="006D74F5">
        <w:t xml:space="preserve">prevent damage to goods, equipment and products </w:t>
      </w:r>
    </w:p>
    <w:p w:rsidR="00000000" w:rsidRPr="006D74F5" w:rsidP="006D74F5">
      <w:pPr>
        <w:pStyle w:val="ListBullet2"/>
      </w:pPr>
      <w:r w:rsidRPr="006D74F5">
        <w:t xml:space="preserve">maintain required production output and product quality </w:t>
      </w:r>
    </w:p>
    <w:p w:rsidR="00000000" w:rsidRPr="006D74F5" w:rsidP="006D74F5">
      <w:pPr>
        <w:pStyle w:val="ListBullet"/>
      </w:pPr>
      <w:r w:rsidRPr="006D74F5">
        <w:t>Assess light for its environmental impact and ability to meet lighting design requirements and provide clients with cost-effective and efficient ligh</w:t>
      </w:r>
      <w:r w:rsidRPr="006D74F5">
        <w:t xml:space="preserve">ting solutions  </w:t>
      </w:r>
    </w:p>
    <w:p w:rsidR="00000000" w:rsidRPr="006D74F5" w:rsidP="006D74F5">
      <w:pPr>
        <w:pStyle w:val="ListBullet"/>
      </w:pPr>
      <w:r w:rsidRPr="006D74F5">
        <w:t>Apply design elements and principles in recommending light design and provide documented lighting layout and schedule</w:t>
      </w:r>
    </w:p>
    <w:p w:rsidR="00000000" w:rsidRPr="006D74F5" w:rsidP="006D74F5">
      <w:pPr>
        <w:pStyle w:val="ListBullet"/>
      </w:pPr>
      <w:r w:rsidRPr="006D74F5">
        <w:t>Use mathematical ideas and techniques to correctly complete measurements, calculate area/volume and estimate material req</w:t>
      </w:r>
      <w:r w:rsidRPr="006D74F5">
        <w:t xml:space="preserve">uirements </w:t>
      </w:r>
    </w:p>
    <w:p w:rsidR="00000000" w:rsidRPr="006D74F5" w:rsidP="006D74F5">
      <w:pPr>
        <w:pStyle w:val="ListBullet"/>
      </w:pPr>
      <w:r w:rsidRPr="006D74F5">
        <w:t xml:space="preserve">Communicate ideas and information to enable confirmation of work requirements and specifications, presentation of design/colour concepts, and the reporting of work outcomes and problems </w:t>
      </w:r>
    </w:p>
    <w:p w:rsidR="00000000" w:rsidRPr="006D74F5" w:rsidP="006D74F5">
      <w:pPr>
        <w:pStyle w:val="ListBullet"/>
      </w:pPr>
      <w:r w:rsidRPr="006D74F5">
        <w:t>Use computer operations for internet searches and CAD oper</w:t>
      </w:r>
      <w:r w:rsidRPr="006D74F5">
        <w:t>ations</w:t>
      </w:r>
    </w:p>
    <w:p w:rsidR="00000000" w:rsidRPr="006D74F5" w:rsidP="006D74F5">
      <w:pPr>
        <w:pStyle w:val="ListBullet"/>
      </w:pPr>
      <w:r w:rsidRPr="006D74F5">
        <w:t>Analyse light fitting performance characteristics</w:t>
      </w:r>
    </w:p>
    <w:p w:rsidR="00000000" w:rsidRPr="006D74F5" w:rsidP="006D74F5">
      <w:pPr>
        <w:pStyle w:val="ListBullet"/>
      </w:pPr>
      <w:r w:rsidRPr="006D74F5">
        <w:t>Initiate new ideas and work techniques</w:t>
      </w:r>
    </w:p>
    <w:p w:rsidR="00000000" w:rsidRPr="006D74F5" w:rsidP="006D74F5">
      <w:pPr>
        <w:pStyle w:val="ListBullet"/>
      </w:pPr>
      <w:r w:rsidRPr="006D74F5">
        <w:t>Avoid backtracking, work flow interruptions or wastage</w:t>
      </w:r>
    </w:p>
    <w:p w:rsidR="00000000" w:rsidRPr="006D74F5" w:rsidP="006D74F5">
      <w:pPr>
        <w:pStyle w:val="ListBullet"/>
      </w:pPr>
      <w:r w:rsidRPr="006D74F5">
        <w:t>Work with others and in a team by recognising dependencies and using cooperative approaches to optimise w</w:t>
      </w:r>
      <w:r w:rsidRPr="006D74F5">
        <w:t>ork flow and productivity</w:t>
      </w:r>
    </w:p>
    <w:p w:rsidR="00000000" w:rsidRPr="006D74F5" w:rsidP="006D74F5">
      <w:pPr>
        <w:pStyle w:val="AllowPageBreak"/>
      </w:pPr>
    </w:p>
    <w:p w:rsidR="00000000" w:rsidRPr="006D74F5" w:rsidP="006D74F5">
      <w:pPr>
        <w:pStyle w:val="Heading1"/>
      </w:pPr>
      <w:bookmarkStart w:id="13" w:name="O_629145"/>
      <w:bookmarkEnd w:id="13"/>
      <w:r w:rsidRPr="006D74F5">
        <w:t>Knowledge Evidence</w:t>
      </w:r>
    </w:p>
    <w:p w:rsidR="00000000" w:rsidRPr="006D74F5" w:rsidP="006D74F5">
      <w:pPr>
        <w:pStyle w:val="ListBullet"/>
      </w:pPr>
      <w:r w:rsidRPr="006D74F5">
        <w:t xml:space="preserve">State or territory WHS legislation, regulations, standards and codes of practice relevant to the full range of processes for assessing interior light and recommending light design </w:t>
      </w:r>
    </w:p>
    <w:p w:rsidR="00000000" w:rsidRPr="006D74F5" w:rsidP="006D74F5">
      <w:pPr>
        <w:pStyle w:val="ListBullet"/>
      </w:pPr>
      <w:r w:rsidRPr="006D74F5">
        <w:t xml:space="preserve">Organisational and site standards, requirements, policies and procedures </w:t>
      </w:r>
    </w:p>
    <w:p w:rsidR="00000000" w:rsidRPr="006D74F5" w:rsidP="006D74F5">
      <w:pPr>
        <w:pStyle w:val="ListBullet"/>
      </w:pPr>
      <w:r w:rsidRPr="006D74F5">
        <w:t>Australian lighting standards and drawing conventions</w:t>
      </w:r>
    </w:p>
    <w:p w:rsidR="00000000" w:rsidRPr="006D74F5" w:rsidP="006D74F5">
      <w:pPr>
        <w:pStyle w:val="ListBullet"/>
      </w:pPr>
      <w:r w:rsidRPr="006D74F5">
        <w:t>Research sources for lighting</w:t>
      </w:r>
    </w:p>
    <w:p w:rsidR="00000000" w:rsidRPr="006D74F5" w:rsidP="006D74F5">
      <w:pPr>
        <w:pStyle w:val="ListBullet"/>
      </w:pPr>
      <w:r w:rsidRPr="006D74F5">
        <w:t>Ergonomics, anthropometrics, proxemics and aesthetic values</w:t>
      </w:r>
    </w:p>
    <w:p w:rsidR="00000000" w:rsidRPr="006D74F5" w:rsidP="006D74F5">
      <w:pPr>
        <w:pStyle w:val="ListBullet"/>
      </w:pPr>
      <w:r w:rsidRPr="006D74F5">
        <w:t>Natural light characteristics and cont</w:t>
      </w:r>
      <w:r w:rsidRPr="006D74F5">
        <w:t>rols</w:t>
      </w:r>
    </w:p>
    <w:p w:rsidR="00000000" w:rsidRPr="006D74F5" w:rsidP="006D74F5">
      <w:pPr>
        <w:pStyle w:val="ListBullet"/>
      </w:pPr>
      <w:r w:rsidRPr="006D74F5">
        <w:t>Artificial light characteristics and controls</w:t>
      </w:r>
    </w:p>
    <w:p w:rsidR="00000000" w:rsidRPr="006D74F5" w:rsidP="006D74F5">
      <w:pPr>
        <w:pStyle w:val="ListBullet"/>
      </w:pPr>
      <w:r w:rsidRPr="006D74F5">
        <w:t>Structural influences on lighting</w:t>
      </w:r>
    </w:p>
    <w:p w:rsidR="00000000" w:rsidRPr="006D74F5" w:rsidP="006D74F5">
      <w:pPr>
        <w:pStyle w:val="ListBullet"/>
      </w:pPr>
      <w:r w:rsidRPr="006D74F5">
        <w:t>Design themes and design development</w:t>
      </w:r>
    </w:p>
    <w:p w:rsidR="00000000" w:rsidRPr="006D74F5" w:rsidP="006D74F5">
      <w:pPr>
        <w:pStyle w:val="ListBullet"/>
      </w:pPr>
      <w:r w:rsidRPr="006D74F5">
        <w:t>Sketching and drawing techniques</w:t>
      </w:r>
    </w:p>
    <w:p w:rsidR="00000000" w:rsidRPr="006D74F5" w:rsidP="006D74F5">
      <w:pPr>
        <w:pStyle w:val="ListBullet"/>
      </w:pPr>
      <w:r w:rsidRPr="006D74F5">
        <w:t>Procedures for the recording, reporting and maintenance of workplace records and information</w:t>
      </w:r>
    </w:p>
    <w:p w:rsidR="00000000" w:rsidRPr="006D74F5" w:rsidP="006D74F5">
      <w:pPr>
        <w:pStyle w:val="ListBullet"/>
      </w:pPr>
      <w:r w:rsidRPr="006D74F5">
        <w:t>Appropri</w:t>
      </w:r>
      <w:r w:rsidRPr="006D74F5">
        <w:t>ate mathematical procedures for estimation and measurement</w:t>
      </w:r>
    </w:p>
    <w:p w:rsidR="00000000" w:rsidRPr="006D74F5" w:rsidP="006D74F5">
      <w:pPr>
        <w:pStyle w:val="ListBullet"/>
      </w:pPr>
      <w:r w:rsidRPr="006D74F5">
        <w:t>Environmental protection requirements</w:t>
      </w:r>
    </w:p>
    <w:p w:rsidR="00000000" w:rsidRPr="006D74F5" w:rsidP="006D74F5">
      <w:pPr>
        <w:pStyle w:val="ListBullet"/>
      </w:pPr>
      <w:r w:rsidRPr="006D74F5">
        <w:t>Established communication channels and protocols</w:t>
      </w:r>
    </w:p>
    <w:p w:rsidR="00000000" w:rsidRPr="006D74F5" w:rsidP="006D74F5">
      <w:pPr>
        <w:pStyle w:val="ListBullet"/>
      </w:pPr>
      <w:r w:rsidRPr="006D74F5">
        <w:t>Relevant problem identification and resolution techniques</w:t>
      </w:r>
    </w:p>
    <w:p w:rsidR="00000000" w:rsidRPr="006D74F5" w:rsidP="006D74F5">
      <w:pPr>
        <w:pStyle w:val="AllowPageBreak"/>
      </w:pPr>
    </w:p>
    <w:p w:rsidR="00000000" w:rsidRPr="006D74F5" w:rsidP="006D74F5">
      <w:pPr>
        <w:pStyle w:val="Heading1"/>
      </w:pPr>
      <w:bookmarkStart w:id="14" w:name="O_629144"/>
      <w:bookmarkEnd w:id="14"/>
      <w:r w:rsidRPr="006D74F5">
        <w:t>Assessment Conditions</w:t>
      </w:r>
    </w:p>
    <w:p w:rsidR="00000000" w:rsidRPr="006D74F5" w:rsidP="006D74F5">
      <w:pPr>
        <w:pStyle w:val="ListBullet"/>
      </w:pPr>
      <w:r w:rsidRPr="006D74F5">
        <w:t>Assessors mu</w:t>
      </w:r>
      <w:r w:rsidRPr="006D74F5">
        <w:t>st:</w:t>
      </w:r>
    </w:p>
    <w:p w:rsidR="00000000" w:rsidRPr="006D74F5" w:rsidP="006D74F5">
      <w:pPr>
        <w:pStyle w:val="ListBullet2"/>
      </w:pPr>
      <w:r w:rsidRPr="006D74F5">
        <w:t>hold training and assessment competencies as determined by the National Skills Standards Council (NSSC) or its successors</w:t>
      </w:r>
    </w:p>
    <w:p w:rsidR="00000000" w:rsidRPr="006D74F5" w:rsidP="006D74F5">
      <w:pPr>
        <w:pStyle w:val="ListBullet2"/>
      </w:pPr>
      <w:r w:rsidRPr="006D74F5">
        <w:t xml:space="preserve">have vocational competency in the furnishing industry at least to the level being assessed with broad industry knowledge and experience, usually combined with a relevant industry qualification </w:t>
      </w:r>
    </w:p>
    <w:p w:rsidR="00000000" w:rsidRPr="006D74F5" w:rsidP="006D74F5">
      <w:pPr>
        <w:pStyle w:val="ListBullet2"/>
      </w:pPr>
      <w:r w:rsidRPr="006D74F5">
        <w:t>be familiar with the current skills and knowledge used and hav</w:t>
      </w:r>
      <w:r w:rsidRPr="006D74F5">
        <w:t>e relevant, current experience in the furnishing industry.</w:t>
      </w:r>
    </w:p>
    <w:p w:rsidR="00000000" w:rsidRPr="006D74F5" w:rsidP="006D74F5">
      <w:pPr>
        <w:pStyle w:val="ListBullet"/>
      </w:pPr>
      <w:r w:rsidRPr="006D74F5">
        <w:t xml:space="preserve">Assessment methods must confirm consistency of performance over time rather than a single assessment event and in a range of workplace relevant contexts. </w:t>
      </w:r>
    </w:p>
    <w:p w:rsidR="00000000" w:rsidRPr="006D74F5" w:rsidP="006D74F5">
      <w:pPr>
        <w:pStyle w:val="ListBullet"/>
      </w:pPr>
      <w:r w:rsidRPr="006D74F5">
        <w:t>Assessment must be by observation of rele</w:t>
      </w:r>
      <w:r w:rsidRPr="006D74F5">
        <w:t xml:space="preserve">vant tasks with questioning on underpinning knowledge and, where applicable, multimedia evidence, supervisor’s reports, projects and work samples. </w:t>
      </w:r>
    </w:p>
    <w:p w:rsidR="00000000" w:rsidRPr="006D74F5" w:rsidP="006D74F5">
      <w:pPr>
        <w:pStyle w:val="ListBullet"/>
      </w:pPr>
      <w:r w:rsidRPr="006D74F5">
        <w:t>Assessment is to be conducted on single units of competency or in conjunction with other related units of co</w:t>
      </w:r>
      <w:r w:rsidRPr="006D74F5">
        <w:t>mpetency. Foundation skills are integral to competent performance in the unit and should not be assessed separately.</w:t>
      </w:r>
    </w:p>
    <w:p w:rsidR="00000000" w:rsidRPr="006D74F5" w:rsidP="006D74F5">
      <w:pPr>
        <w:pStyle w:val="ListBullet"/>
      </w:pPr>
      <w:r w:rsidRPr="006D74F5">
        <w:t>Assessment must occur on the job or in a workplace simulated facility with relevant process, equipment, materials, work instructions and de</w:t>
      </w:r>
      <w:r w:rsidRPr="006D74F5">
        <w:t>adlines.</w:t>
      </w:r>
    </w:p>
    <w:p w:rsidR="00000000" w:rsidRPr="006D74F5" w:rsidP="006D74F5">
      <w:pPr>
        <w:pStyle w:val="ListBullet"/>
      </w:pPr>
      <w:r w:rsidRPr="006D74F5">
        <w:t>Access is required to materials, equipment and specifications relevant to designing interior lighting.</w:t>
      </w:r>
    </w:p>
    <w:p w:rsidR="00000000" w:rsidRPr="006D74F5" w:rsidP="006D74F5">
      <w:pPr>
        <w:pStyle w:val="AllowPageBreak"/>
      </w:pPr>
    </w:p>
    <w:p w:rsidR="00000000" w:rsidRPr="006D74F5" w:rsidP="006D74F5">
      <w:pPr>
        <w:pStyle w:val="Heading1"/>
      </w:pPr>
      <w:bookmarkStart w:id="15" w:name="O_629142"/>
      <w:bookmarkEnd w:id="15"/>
      <w:r w:rsidRPr="006D74F5">
        <w:t>Links</w:t>
      </w:r>
    </w:p>
    <w:p w:rsidR="00000000" w:rsidRPr="006D74F5" w:rsidP="00FB5980">
      <w:pPr>
        <w:pStyle w:val="BodyText"/>
      </w:pPr>
      <w:r w:rsidRPr="006D74F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868DF">
        <w:rPr>
          <w:rStyle w:val="Hyperlink"/>
        </w:rPr>
        <w:t>https://vetnet.gov.au/Pages/TrainingDocs.aspx?q=0601ab95-583a-4e93-b2d4-cfb27b03ed73</w:t>
      </w:r>
      <w:r>
        <w:fldChar w:fldCharType="end"/>
      </w:r>
    </w:p>
    <w:p w:rsidR="00000000" w:rsidRPr="006D74F5" w:rsidP="006D74F5"/>
    <w:sectPr w:rsidSect="006D74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F5" w:rsidRPr="00FB5980" w:rsidP="00FB59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980" w:rsidP="006D74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B5980" w:rsidP="006D74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B5980" w:rsidP="006D74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F5" w:rsidP="006D74F5">
    <w:pPr>
      <w:pStyle w:val="Footer"/>
      <w:framePr w:wrap="around"/>
    </w:pPr>
    <w:r>
      <w:fldChar w:fldCharType="begin"/>
    </w:r>
    <w:r>
      <w:instrText xml:space="preserve"> DOCPROPERTY  Subject  \* MERGEFORMAT </w:instrText>
    </w:r>
    <w:r>
      <w:fldChar w:fldCharType="separate"/>
    </w:r>
    <w:r w:rsidR="00FB5980">
      <w:t>Approved</w:t>
    </w:r>
    <w:r w:rsidR="00FB5980">
      <w:fldChar w:fldCharType="end"/>
    </w:r>
    <w:r>
      <w:tab/>
      <w:t xml:space="preserve">Page </w:t>
    </w:r>
    <w:r>
      <w:fldChar w:fldCharType="begin"/>
    </w:r>
    <w:r>
      <w:instrText xml:space="preserve"> PAGE  \* Arabic  \* MERGEFORMAT </w:instrText>
    </w:r>
    <w:r>
      <w:fldChar w:fldCharType="separate"/>
    </w:r>
    <w:r w:rsidR="00FB598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5980">
      <w:rPr>
        <w:noProof/>
      </w:rPr>
      <w:t>7</w:t>
    </w:r>
    <w:r>
      <w:rPr>
        <w:noProof/>
      </w:rPr>
      <w:fldChar w:fldCharType="end"/>
    </w:r>
  </w:p>
  <w:p w:rsidR="006D74F5" w:rsidP="006D74F5">
    <w:pPr>
      <w:pStyle w:val="Footer"/>
      <w:framePr w:wrap="around"/>
    </w:pPr>
    <w:r>
      <w:t xml:space="preserve">© Commonwealth of Australia, </w:t>
    </w:r>
    <w:r>
      <w:fldChar w:fldCharType="begin"/>
    </w:r>
    <w:r>
      <w:instrText xml:space="preserve"> DATE  \@ "yyyy"  \* MERGEFORMAT </w:instrText>
    </w:r>
    <w:r>
      <w:fldChar w:fldCharType="separate"/>
    </w:r>
    <w:r w:rsidR="00FB5980">
      <w:rPr>
        <w:noProof/>
      </w:rPr>
      <w:t>2025</w:t>
    </w:r>
    <w:r>
      <w:fldChar w:fldCharType="end"/>
    </w:r>
    <w:r>
      <w:tab/>
    </w:r>
    <w:r>
      <w:fldChar w:fldCharType="begin"/>
    </w:r>
    <w:r>
      <w:instrText xml:space="preserve"> DOCPROPERTY  Author  \* MERGEFORMAT </w:instrText>
    </w:r>
    <w:r>
      <w:fldChar w:fldCharType="separate"/>
    </w:r>
    <w:r w:rsidR="00FB5980">
      <w:t>Skills Insight</w:t>
    </w:r>
    <w:r w:rsidR="00FB5980">
      <w:fldChar w:fldCharType="end"/>
    </w:r>
  </w:p>
  <w:p w:rsidR="006D74F5" w:rsidP="006D74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9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74F5" w:rsidRPr="00FB5980" w:rsidP="00FB59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980" w:rsidRPr="002D2AF8" w:rsidP="006D74F5">
    <w:pPr>
      <w:pStyle w:val="Header"/>
      <w:framePr w:wrap="around"/>
    </w:pPr>
    <w:r>
      <w:fldChar w:fldCharType="begin"/>
    </w:r>
    <w:r>
      <w:instrText xml:space="preserve"> TITLE   \* MERGEFORMAT </w:instrText>
    </w:r>
    <w:r>
      <w:fldChar w:fldCharType="separate"/>
    </w:r>
    <w:r>
      <w:t>MSFID5006 Design interior 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5980" w:rsidP="006D74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F5" w:rsidRPr="002D2AF8" w:rsidP="006D74F5">
    <w:pPr>
      <w:pStyle w:val="Header"/>
      <w:framePr w:wrap="around"/>
    </w:pPr>
    <w:r>
      <w:fldChar w:fldCharType="begin"/>
    </w:r>
    <w:r>
      <w:instrText xml:space="preserve"> TITLE   \* MERGEFORMAT </w:instrText>
    </w:r>
    <w:r>
      <w:fldChar w:fldCharType="separate"/>
    </w:r>
    <w:r w:rsidR="00FB5980">
      <w:t>MSFID5006 Design interior lighting</w:t>
    </w:r>
    <w:r w:rsidR="00FB5980">
      <w:fldChar w:fldCharType="end"/>
    </w:r>
    <w:r>
      <w:tab/>
      <w:t xml:space="preserve">Date this document was generated: </w:t>
    </w:r>
    <w:r>
      <w:fldChar w:fldCharType="begin"/>
    </w:r>
    <w:r>
      <w:instrText xml:space="preserve"> CREATEDATE  \@ "d MMMM yyyy"  \* MERGEFORMAT </w:instrText>
    </w:r>
    <w:r>
      <w:fldChar w:fldCharType="separate"/>
    </w:r>
    <w:r w:rsidR="00FB5980">
      <w:rPr>
        <w:noProof/>
      </w:rPr>
      <w:t>2 March 2025</w:t>
    </w:r>
    <w:r>
      <w:fldChar w:fldCharType="end"/>
    </w:r>
  </w:p>
  <w:p w:rsidR="006D74F5" w:rsidP="006D74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CC80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B068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3C37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4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74F5"/>
    <w:pPr>
      <w:spacing w:before="360" w:after="60"/>
      <w:outlineLvl w:val="0"/>
    </w:pPr>
    <w:rPr>
      <w:sz w:val="32"/>
    </w:rPr>
  </w:style>
  <w:style w:type="paragraph" w:styleId="Heading2">
    <w:name w:val="heading 2"/>
    <w:basedOn w:val="HeadingBase"/>
    <w:next w:val="BodyText"/>
    <w:link w:val="Heading2Char"/>
    <w:qFormat/>
    <w:rsid w:val="006D74F5"/>
    <w:pPr>
      <w:keepLines/>
      <w:spacing w:before="240" w:after="120"/>
      <w:outlineLvl w:val="1"/>
    </w:pPr>
    <w:rPr>
      <w:sz w:val="28"/>
      <w:szCs w:val="40"/>
    </w:rPr>
  </w:style>
  <w:style w:type="paragraph" w:styleId="Heading3">
    <w:name w:val="heading 3"/>
    <w:basedOn w:val="HeadingBase"/>
    <w:next w:val="BodyText"/>
    <w:link w:val="Heading3Char"/>
    <w:qFormat/>
    <w:rsid w:val="006D74F5"/>
    <w:pPr>
      <w:spacing w:before="180" w:after="120"/>
      <w:outlineLvl w:val="2"/>
    </w:pPr>
    <w:rPr>
      <w:spacing w:val="-10"/>
      <w:kern w:val="32"/>
    </w:rPr>
  </w:style>
  <w:style w:type="paragraph" w:styleId="Heading4">
    <w:name w:val="heading 4"/>
    <w:basedOn w:val="HeadingBase"/>
    <w:next w:val="BodyText"/>
    <w:link w:val="Heading4Char"/>
    <w:qFormat/>
    <w:rsid w:val="006D74F5"/>
    <w:pPr>
      <w:spacing w:before="160" w:after="120"/>
      <w:outlineLvl w:val="3"/>
    </w:pPr>
    <w:rPr>
      <w:sz w:val="22"/>
    </w:rPr>
  </w:style>
  <w:style w:type="paragraph" w:styleId="Heading5">
    <w:name w:val="heading 5"/>
    <w:basedOn w:val="HeadingBase"/>
    <w:next w:val="Normal"/>
    <w:link w:val="Heading5Char"/>
    <w:qFormat/>
    <w:rsid w:val="006D74F5"/>
    <w:pPr>
      <w:spacing w:before="80"/>
      <w:outlineLvl w:val="4"/>
    </w:pPr>
    <w:rPr>
      <w:color w:val="918585"/>
      <w:sz w:val="20"/>
    </w:rPr>
  </w:style>
  <w:style w:type="paragraph" w:styleId="Heading6">
    <w:name w:val="heading 6"/>
    <w:basedOn w:val="HeadingBase"/>
    <w:next w:val="Normal"/>
    <w:link w:val="Heading6Char"/>
    <w:qFormat/>
    <w:rsid w:val="006D74F5"/>
    <w:pPr>
      <w:spacing w:before="60"/>
      <w:outlineLvl w:val="5"/>
    </w:pPr>
    <w:rPr>
      <w:color w:val="918585"/>
      <w:sz w:val="20"/>
    </w:rPr>
  </w:style>
  <w:style w:type="paragraph" w:styleId="Heading7">
    <w:name w:val="heading 7"/>
    <w:basedOn w:val="Normal"/>
    <w:next w:val="Normal"/>
    <w:link w:val="Heading7Char"/>
    <w:qFormat/>
    <w:rsid w:val="006D74F5"/>
    <w:pPr>
      <w:ind w:left="720"/>
      <w:outlineLvl w:val="6"/>
    </w:pPr>
    <w:rPr>
      <w:i/>
    </w:rPr>
  </w:style>
  <w:style w:type="paragraph" w:styleId="Heading8">
    <w:name w:val="heading 8"/>
    <w:basedOn w:val="Normal"/>
    <w:next w:val="Normal"/>
    <w:link w:val="Heading8Char"/>
    <w:qFormat/>
    <w:rsid w:val="006D74F5"/>
    <w:pPr>
      <w:ind w:left="720"/>
      <w:outlineLvl w:val="7"/>
    </w:pPr>
    <w:rPr>
      <w:i/>
    </w:rPr>
  </w:style>
  <w:style w:type="paragraph" w:styleId="Heading9">
    <w:name w:val="heading 9"/>
    <w:basedOn w:val="Normal"/>
    <w:next w:val="Normal"/>
    <w:link w:val="Heading9Char"/>
    <w:qFormat/>
    <w:rsid w:val="006D74F5"/>
    <w:pPr>
      <w:ind w:left="720"/>
      <w:outlineLvl w:val="8"/>
    </w:pPr>
    <w:rPr>
      <w:i/>
    </w:rPr>
  </w:style>
  <w:style w:type="character" w:default="1" w:styleId="DefaultParagraphFont">
    <w:name w:val="Default Paragraph Font"/>
    <w:uiPriority w:val="1"/>
    <w:unhideWhenUsed/>
    <w:rsid w:val="006D74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4F5"/>
  </w:style>
  <w:style w:type="character" w:customStyle="1" w:styleId="Heading1Char">
    <w:name w:val="Heading 1 Char"/>
    <w:basedOn w:val="DefaultParagraphFont"/>
    <w:link w:val="Heading1"/>
    <w:rsid w:val="006D74F5"/>
    <w:rPr>
      <w:rFonts w:ascii="Times New Roman" w:eastAsia="Times New Roman" w:hAnsi="Times New Roman" w:cs="Times New Roman"/>
      <w:b/>
      <w:sz w:val="32"/>
      <w:szCs w:val="20"/>
      <w:lang w:eastAsia="en-US"/>
    </w:rPr>
  </w:style>
  <w:style w:type="paragraph" w:styleId="BodyText">
    <w:name w:val="Body Text"/>
    <w:basedOn w:val="Normal"/>
    <w:link w:val="BodyTextChar"/>
    <w:rsid w:val="006D74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74F5"/>
    <w:rPr>
      <w:rFonts w:ascii="Times New Roman" w:eastAsia="Times New Roman" w:hAnsi="Times New Roman" w:cs="Times New Roman"/>
      <w:sz w:val="24"/>
      <w:lang w:eastAsia="en-US"/>
    </w:rPr>
  </w:style>
  <w:style w:type="paragraph" w:styleId="ListBullet">
    <w:name w:val="List Bullet"/>
    <w:basedOn w:val="List"/>
    <w:rsid w:val="006D74F5"/>
    <w:pPr>
      <w:numPr>
        <w:numId w:val="12"/>
      </w:numPr>
      <w:tabs>
        <w:tab w:val="clear" w:pos="340"/>
      </w:tabs>
      <w:spacing w:before="40" w:after="40"/>
    </w:pPr>
  </w:style>
  <w:style w:type="character" w:customStyle="1" w:styleId="SpecialBold">
    <w:name w:val="Special Bold"/>
    <w:basedOn w:val="DefaultParagraphFont"/>
    <w:rsid w:val="006D74F5"/>
    <w:rPr>
      <w:b/>
      <w:spacing w:val="0"/>
    </w:rPr>
  </w:style>
  <w:style w:type="paragraph" w:styleId="ListBullet2">
    <w:name w:val="List Bullet 2"/>
    <w:basedOn w:val="List2"/>
    <w:rsid w:val="006D74F5"/>
    <w:pPr>
      <w:numPr>
        <w:numId w:val="13"/>
      </w:numPr>
      <w:tabs>
        <w:tab w:val="clear" w:pos="680"/>
      </w:tabs>
    </w:pPr>
  </w:style>
  <w:style w:type="character" w:styleId="Emphasis">
    <w:name w:val="Emphasis"/>
    <w:basedOn w:val="DefaultParagraphFont"/>
    <w:qFormat/>
    <w:rsid w:val="006D74F5"/>
    <w:rPr>
      <w:i/>
    </w:rPr>
  </w:style>
  <w:style w:type="paragraph" w:customStyle="1" w:styleId="SuperHeading">
    <w:name w:val="SuperHeading"/>
    <w:basedOn w:val="Normal"/>
    <w:rsid w:val="006D74F5"/>
    <w:pPr>
      <w:spacing w:before="240" w:after="120"/>
      <w:outlineLvl w:val="0"/>
    </w:pPr>
    <w:rPr>
      <w:rFonts w:ascii="Times New Roman" w:hAnsi="Times New Roman"/>
      <w:b/>
      <w:sz w:val="32"/>
    </w:rPr>
  </w:style>
  <w:style w:type="paragraph" w:customStyle="1" w:styleId="AllowPageBreak">
    <w:name w:val="AllowPageBreak"/>
    <w:rsid w:val="006D74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74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4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74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74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4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4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74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74F5"/>
    <w:rPr>
      <w:rFonts w:ascii="Courier New" w:eastAsia="Times New Roman" w:hAnsi="Courier New" w:cs="Times New Roman"/>
      <w:i/>
      <w:szCs w:val="20"/>
      <w:lang w:eastAsia="en-US"/>
    </w:rPr>
  </w:style>
  <w:style w:type="paragraph" w:customStyle="1" w:styleId="HeadingBase">
    <w:name w:val="Heading Base"/>
    <w:rsid w:val="006D74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4F5"/>
    <w:pPr>
      <w:tabs>
        <w:tab w:val="right" w:leader="dot" w:pos="9072"/>
      </w:tabs>
      <w:ind w:left="567"/>
    </w:pPr>
    <w:rPr>
      <w:szCs w:val="22"/>
    </w:rPr>
  </w:style>
  <w:style w:type="paragraph" w:customStyle="1" w:styleId="TOCBase">
    <w:name w:val="TOC Base"/>
    <w:rsid w:val="006D74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4F5"/>
    <w:pPr>
      <w:tabs>
        <w:tab w:val="right" w:leader="dot" w:pos="9072"/>
      </w:tabs>
      <w:spacing w:before="40" w:after="40"/>
      <w:ind w:left="284"/>
    </w:pPr>
    <w:rPr>
      <w:rFonts w:ascii="Times New Roman" w:hAnsi="Times New Roman"/>
    </w:rPr>
  </w:style>
  <w:style w:type="paragraph" w:styleId="TOC1">
    <w:name w:val="toc 1"/>
    <w:basedOn w:val="TOCBase"/>
    <w:next w:val="Normal"/>
    <w:rsid w:val="006D74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74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4F5"/>
    <w:rPr>
      <w:rFonts w:ascii="Times New Roman" w:eastAsia="Times New Roman" w:hAnsi="Times New Roman" w:cs="Times New Roman"/>
      <w:sz w:val="16"/>
      <w:lang w:eastAsia="en-US"/>
    </w:rPr>
  </w:style>
  <w:style w:type="paragraph" w:styleId="Title">
    <w:name w:val="Title"/>
    <w:basedOn w:val="HeadingBase"/>
    <w:link w:val="TitleChar"/>
    <w:qFormat/>
    <w:rsid w:val="006D74F5"/>
    <w:pPr>
      <w:spacing w:before="5040"/>
      <w:jc w:val="center"/>
    </w:pPr>
    <w:rPr>
      <w:sz w:val="48"/>
      <w:szCs w:val="72"/>
      <w:lang w:val="en-US"/>
    </w:rPr>
  </w:style>
  <w:style w:type="character" w:customStyle="1" w:styleId="TitleChar">
    <w:name w:val="Title Char"/>
    <w:basedOn w:val="DefaultParagraphFont"/>
    <w:link w:val="Title"/>
    <w:rsid w:val="006D74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4F5"/>
    <w:pPr>
      <w:tabs>
        <w:tab w:val="left" w:pos="3600"/>
        <w:tab w:val="left" w:pos="3958"/>
      </w:tabs>
    </w:pPr>
  </w:style>
  <w:style w:type="paragraph" w:styleId="List">
    <w:name w:val="List"/>
    <w:basedOn w:val="BodyText"/>
    <w:next w:val="BodyText"/>
    <w:rsid w:val="006D74F5"/>
    <w:pPr>
      <w:tabs>
        <w:tab w:val="left" w:pos="340"/>
      </w:tabs>
      <w:spacing w:before="60" w:after="60"/>
      <w:ind w:left="340" w:hanging="340"/>
    </w:pPr>
  </w:style>
  <w:style w:type="paragraph" w:customStyle="1" w:styleId="Note">
    <w:name w:val="Note"/>
    <w:basedOn w:val="BodyText"/>
    <w:rsid w:val="006D74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74F5"/>
    <w:pPr>
      <w:framePr w:wrap="auto" w:hAnchor="text" w:y="6049"/>
    </w:pPr>
    <w:rPr>
      <w:color w:val="000000"/>
      <w:sz w:val="40"/>
    </w:rPr>
  </w:style>
  <w:style w:type="paragraph" w:customStyle="1" w:styleId="TOCTitle">
    <w:name w:val="TOCTitle"/>
    <w:basedOn w:val="Heading1"/>
    <w:rsid w:val="006D74F5"/>
    <w:pPr>
      <w:spacing w:after="240"/>
      <w:jc w:val="center"/>
      <w:outlineLvl w:val="9"/>
    </w:pPr>
    <w:rPr>
      <w:caps/>
    </w:rPr>
  </w:style>
  <w:style w:type="paragraph" w:customStyle="1" w:styleId="Version">
    <w:name w:val="Version"/>
    <w:rsid w:val="006D74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74F5"/>
    <w:pPr>
      <w:keepNext w:val="0"/>
      <w:tabs>
        <w:tab w:val="right" w:pos="4176"/>
      </w:tabs>
      <w:ind w:left="198" w:hanging="198"/>
    </w:pPr>
    <w:rPr>
      <w:rFonts w:ascii="Garamond" w:hAnsi="Garamond"/>
    </w:rPr>
  </w:style>
  <w:style w:type="paragraph" w:styleId="IndexHeading">
    <w:name w:val="index heading"/>
    <w:basedOn w:val="Normal"/>
    <w:next w:val="Index1"/>
    <w:semiHidden/>
    <w:rsid w:val="006D74F5"/>
    <w:pPr>
      <w:spacing w:before="120" w:after="120"/>
    </w:pPr>
    <w:rPr>
      <w:rFonts w:ascii="Arial" w:hAnsi="Arial"/>
      <w:b/>
      <w:color w:val="918585"/>
      <w:sz w:val="24"/>
    </w:rPr>
  </w:style>
  <w:style w:type="paragraph" w:styleId="Header">
    <w:name w:val="header"/>
    <w:basedOn w:val="Normal"/>
    <w:link w:val="HeaderChar"/>
    <w:rsid w:val="006D74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4F5"/>
    <w:rPr>
      <w:rFonts w:ascii="Times New Roman" w:eastAsia="Times New Roman" w:hAnsi="Times New Roman" w:cs="Times New Roman"/>
      <w:sz w:val="16"/>
      <w:szCs w:val="20"/>
      <w:lang w:val="en-GB" w:eastAsia="en-US"/>
    </w:rPr>
  </w:style>
  <w:style w:type="paragraph" w:customStyle="1" w:styleId="Chapter">
    <w:name w:val="Chapter"/>
    <w:basedOn w:val="Normal"/>
    <w:rsid w:val="006D74F5"/>
    <w:pPr>
      <w:spacing w:before="240"/>
    </w:pPr>
    <w:rPr>
      <w:rFonts w:ascii="Times New Roman" w:hAnsi="Times New Roman"/>
      <w:smallCaps/>
      <w:spacing w:val="80"/>
      <w:sz w:val="28"/>
    </w:rPr>
  </w:style>
  <w:style w:type="paragraph" w:customStyle="1" w:styleId="InChapter">
    <w:name w:val="InChapter"/>
    <w:basedOn w:val="Heading3"/>
    <w:rsid w:val="006D74F5"/>
    <w:pPr>
      <w:spacing w:after="240"/>
      <w:outlineLvl w:val="9"/>
    </w:pPr>
    <w:rPr>
      <w:noProof/>
    </w:rPr>
  </w:style>
  <w:style w:type="paragraph" w:styleId="Index2">
    <w:name w:val="index 2"/>
    <w:basedOn w:val="Normal"/>
    <w:next w:val="Normal"/>
    <w:semiHidden/>
    <w:rsid w:val="006D74F5"/>
    <w:pPr>
      <w:tabs>
        <w:tab w:val="right" w:pos="4176"/>
      </w:tabs>
      <w:ind w:left="568" w:hanging="284"/>
    </w:pPr>
    <w:rPr>
      <w:rFonts w:ascii="Garamond" w:hAnsi="Garamond"/>
    </w:rPr>
  </w:style>
  <w:style w:type="paragraph" w:customStyle="1" w:styleId="Byline">
    <w:name w:val="Byline"/>
    <w:rsid w:val="006D74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4F5"/>
    <w:pPr>
      <w:tabs>
        <w:tab w:val="clear" w:pos="3600"/>
        <w:tab w:val="clear" w:pos="3958"/>
      </w:tabs>
      <w:jc w:val="right"/>
    </w:pPr>
  </w:style>
  <w:style w:type="paragraph" w:styleId="Caption">
    <w:name w:val="caption"/>
    <w:basedOn w:val="BodyText"/>
    <w:next w:val="Normal"/>
    <w:qFormat/>
    <w:rsid w:val="006D74F5"/>
    <w:pPr>
      <w:framePr w:w="2268" w:hSpace="181" w:vSpace="181" w:wrap="around" w:vAnchor="text" w:hAnchor="page" w:x="1135" w:y="285" w:anchorLock="1"/>
    </w:pPr>
    <w:rPr>
      <w:i/>
    </w:rPr>
  </w:style>
  <w:style w:type="paragraph" w:customStyle="1" w:styleId="MiniTOCTitle">
    <w:name w:val="MiniTOCTitle"/>
    <w:basedOn w:val="Heading4"/>
    <w:rsid w:val="006D74F5"/>
    <w:pPr>
      <w:spacing w:before="240"/>
      <w:outlineLvl w:val="9"/>
    </w:pPr>
    <w:rPr>
      <w:noProof/>
      <w:sz w:val="24"/>
    </w:rPr>
  </w:style>
  <w:style w:type="paragraph" w:customStyle="1" w:styleId="MiniTOCItem">
    <w:name w:val="MiniTOCItem"/>
    <w:basedOn w:val="ListBullet"/>
    <w:rsid w:val="006D74F5"/>
    <w:pPr>
      <w:numPr>
        <w:numId w:val="0"/>
      </w:numPr>
      <w:tabs>
        <w:tab w:val="right" w:leader="dot" w:pos="6521"/>
      </w:tabs>
      <w:spacing w:before="0" w:after="0"/>
    </w:pPr>
  </w:style>
  <w:style w:type="paragraph" w:customStyle="1" w:styleId="TOFTitle">
    <w:name w:val="TOFTitle"/>
    <w:basedOn w:val="TOCTitle"/>
    <w:rsid w:val="006D74F5"/>
  </w:style>
  <w:style w:type="paragraph" w:styleId="TableofFigures">
    <w:name w:val="table of figures"/>
    <w:basedOn w:val="Normal"/>
    <w:next w:val="Normal"/>
    <w:semiHidden/>
    <w:rsid w:val="006D74F5"/>
    <w:pPr>
      <w:tabs>
        <w:tab w:val="right" w:leader="dot" w:pos="9072"/>
      </w:tabs>
      <w:ind w:left="970" w:hanging="403"/>
    </w:pPr>
    <w:rPr>
      <w:rFonts w:ascii="Times New Roman" w:hAnsi="Times New Roman"/>
      <w:b/>
    </w:rPr>
  </w:style>
  <w:style w:type="paragraph" w:styleId="ListNumber">
    <w:name w:val="List Number"/>
    <w:basedOn w:val="List"/>
    <w:rsid w:val="006D74F5"/>
    <w:pPr>
      <w:numPr>
        <w:numId w:val="15"/>
      </w:numPr>
      <w:tabs>
        <w:tab w:val="clear" w:pos="340"/>
      </w:tabs>
    </w:pPr>
  </w:style>
  <w:style w:type="character" w:customStyle="1" w:styleId="WingdingSymbols">
    <w:name w:val="Wingding Symbols"/>
    <w:rsid w:val="006D74F5"/>
    <w:rPr>
      <w:rFonts w:ascii="Wingdings" w:hAnsi="Wingdings"/>
    </w:rPr>
  </w:style>
  <w:style w:type="paragraph" w:customStyle="1" w:styleId="TableHeading">
    <w:name w:val="Table Heading"/>
    <w:basedOn w:val="HeadingBase"/>
    <w:rsid w:val="006D74F5"/>
    <w:pPr>
      <w:keepLines/>
      <w:pBdr>
        <w:bottom w:val="single" w:sz="6" w:space="1" w:color="918585"/>
      </w:pBdr>
      <w:spacing w:before="240"/>
    </w:pPr>
  </w:style>
  <w:style w:type="character" w:customStyle="1" w:styleId="HotSpot">
    <w:name w:val="HotSpot"/>
    <w:rsid w:val="006D74F5"/>
    <w:rPr>
      <w:color w:val="0033CC"/>
      <w:u w:val="none"/>
    </w:rPr>
  </w:style>
  <w:style w:type="paragraph" w:customStyle="1" w:styleId="BodyTextRight">
    <w:name w:val="Body Text Right"/>
    <w:basedOn w:val="BodyText"/>
    <w:rsid w:val="006D74F5"/>
    <w:pPr>
      <w:spacing w:before="0" w:after="0"/>
      <w:jc w:val="right"/>
    </w:pPr>
  </w:style>
  <w:style w:type="paragraph" w:styleId="Index3">
    <w:name w:val="index 3"/>
    <w:basedOn w:val="ListNumber2"/>
    <w:next w:val="Normal"/>
    <w:semiHidden/>
    <w:rsid w:val="006D74F5"/>
    <w:pPr>
      <w:numPr>
        <w:numId w:val="0"/>
      </w:numPr>
      <w:tabs>
        <w:tab w:val="right" w:leader="dot" w:pos="4176"/>
      </w:tabs>
    </w:pPr>
  </w:style>
  <w:style w:type="paragraph" w:styleId="ListNumber2">
    <w:name w:val="List Number 2"/>
    <w:basedOn w:val="List2"/>
    <w:rsid w:val="006D74F5"/>
    <w:pPr>
      <w:numPr>
        <w:numId w:val="10"/>
      </w:numPr>
      <w:tabs>
        <w:tab w:val="clear" w:pos="1060"/>
      </w:tabs>
    </w:pPr>
  </w:style>
  <w:style w:type="paragraph" w:customStyle="1" w:styleId="MarginNote">
    <w:name w:val="Margin Note"/>
    <w:basedOn w:val="BodyText"/>
    <w:rsid w:val="006D74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4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4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74F5"/>
    <w:rPr>
      <w:sz w:val="32"/>
    </w:rPr>
  </w:style>
  <w:style w:type="paragraph" w:customStyle="1" w:styleId="HeadingProcedure">
    <w:name w:val="Heading Procedure"/>
    <w:basedOn w:val="HeadingBase"/>
    <w:next w:val="Normal"/>
    <w:rsid w:val="006D74F5"/>
    <w:pPr>
      <w:tabs>
        <w:tab w:val="left" w:pos="0"/>
      </w:tabs>
      <w:spacing w:before="120" w:after="60"/>
    </w:pPr>
    <w:rPr>
      <w:i/>
      <w:color w:val="918585"/>
      <w:sz w:val="22"/>
    </w:rPr>
  </w:style>
  <w:style w:type="paragraph" w:customStyle="1" w:styleId="TableBodyText">
    <w:name w:val="Table Body Text"/>
    <w:basedOn w:val="BodyText"/>
    <w:rsid w:val="006D74F5"/>
    <w:pPr>
      <w:spacing w:before="60" w:after="60"/>
    </w:pPr>
  </w:style>
  <w:style w:type="paragraph" w:styleId="ListContinue">
    <w:name w:val="List Continue"/>
    <w:basedOn w:val="List"/>
    <w:rsid w:val="006D74F5"/>
    <w:pPr>
      <w:ind w:firstLine="0"/>
    </w:pPr>
  </w:style>
  <w:style w:type="paragraph" w:customStyle="1" w:styleId="ListNote">
    <w:name w:val="List Note"/>
    <w:basedOn w:val="List"/>
    <w:rsid w:val="006D74F5"/>
    <w:pPr>
      <w:pBdr>
        <w:top w:val="single" w:sz="6" w:space="2" w:color="918585"/>
        <w:bottom w:val="single" w:sz="6" w:space="2" w:color="918585"/>
      </w:pBdr>
      <w:tabs>
        <w:tab w:val="left" w:pos="1021"/>
      </w:tabs>
      <w:ind w:firstLine="0"/>
    </w:pPr>
  </w:style>
  <w:style w:type="paragraph" w:customStyle="1" w:styleId="Warning">
    <w:name w:val="Warning"/>
    <w:basedOn w:val="BodyText"/>
    <w:rsid w:val="006D74F5"/>
    <w:pPr>
      <w:shd w:val="clear" w:color="auto" w:fill="D9D9D9"/>
      <w:tabs>
        <w:tab w:val="left" w:pos="992"/>
      </w:tabs>
      <w:ind w:left="119" w:right="119"/>
    </w:pPr>
    <w:rPr>
      <w:sz w:val="20"/>
    </w:rPr>
  </w:style>
  <w:style w:type="paragraph" w:customStyle="1" w:styleId="MarginIcons">
    <w:name w:val="Margin Icons"/>
    <w:basedOn w:val="BodyText"/>
    <w:rsid w:val="006D74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4F5"/>
    <w:rPr>
      <w:rFonts w:ascii="Courier New" w:hAnsi="Courier New"/>
    </w:rPr>
  </w:style>
  <w:style w:type="paragraph" w:customStyle="1" w:styleId="NoteBullet">
    <w:name w:val="Note Bullet"/>
    <w:basedOn w:val="Note"/>
    <w:rsid w:val="006D74F5"/>
    <w:pPr>
      <w:tabs>
        <w:tab w:val="clear" w:pos="680"/>
      </w:tabs>
      <w:spacing w:before="60" w:after="60"/>
    </w:pPr>
  </w:style>
  <w:style w:type="paragraph" w:customStyle="1" w:styleId="SubHeading2">
    <w:name w:val="SubHeading2"/>
    <w:basedOn w:val="HeadingBase"/>
    <w:rsid w:val="006D74F5"/>
    <w:pPr>
      <w:spacing w:before="240" w:after="60"/>
    </w:pPr>
    <w:rPr>
      <w:sz w:val="20"/>
    </w:rPr>
  </w:style>
  <w:style w:type="paragraph" w:customStyle="1" w:styleId="SubHeading1">
    <w:name w:val="SubHeading1"/>
    <w:basedOn w:val="HeadingBase"/>
    <w:rsid w:val="006D74F5"/>
    <w:pPr>
      <w:spacing w:before="240" w:after="60"/>
    </w:pPr>
    <w:rPr>
      <w:color w:val="918585"/>
      <w:sz w:val="22"/>
    </w:rPr>
  </w:style>
  <w:style w:type="paragraph" w:customStyle="1" w:styleId="SideHeading">
    <w:name w:val="Side Heading"/>
    <w:basedOn w:val="HeadingBase"/>
    <w:rsid w:val="006D74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4F5"/>
    <w:pPr>
      <w:tabs>
        <w:tab w:val="num" w:pos="360"/>
      </w:tabs>
    </w:pPr>
  </w:style>
  <w:style w:type="paragraph" w:styleId="PlainText">
    <w:name w:val="Plain Text"/>
    <w:basedOn w:val="Normal"/>
    <w:link w:val="PlainTextChar"/>
    <w:rsid w:val="006D74F5"/>
    <w:rPr>
      <w:sz w:val="20"/>
    </w:rPr>
  </w:style>
  <w:style w:type="character" w:customStyle="1" w:styleId="PlainTextChar">
    <w:name w:val="Plain Text Char"/>
    <w:basedOn w:val="DefaultParagraphFont"/>
    <w:link w:val="PlainText"/>
    <w:rsid w:val="006D74F5"/>
    <w:rPr>
      <w:rFonts w:ascii="Courier New" w:eastAsia="Times New Roman" w:hAnsi="Courier New" w:cs="Times New Roman"/>
      <w:sz w:val="20"/>
      <w:szCs w:val="20"/>
      <w:lang w:eastAsia="en-US"/>
    </w:rPr>
  </w:style>
  <w:style w:type="character" w:customStyle="1" w:styleId="MenuOption">
    <w:name w:val="Menu Option"/>
    <w:basedOn w:val="DefaultParagraphFont"/>
    <w:rsid w:val="006D74F5"/>
    <w:rPr>
      <w:b/>
      <w:smallCaps/>
    </w:rPr>
  </w:style>
  <w:style w:type="paragraph" w:customStyle="1" w:styleId="TableListNumber">
    <w:name w:val="Table List Number"/>
    <w:basedOn w:val="ListNumber"/>
    <w:rsid w:val="006D74F5"/>
    <w:pPr>
      <w:numPr>
        <w:numId w:val="0"/>
      </w:numPr>
    </w:pPr>
  </w:style>
  <w:style w:type="paragraph" w:styleId="TOC4">
    <w:name w:val="toc 4"/>
    <w:basedOn w:val="TOCBase"/>
    <w:next w:val="Normal"/>
    <w:semiHidden/>
    <w:rsid w:val="006D74F5"/>
    <w:pPr>
      <w:tabs>
        <w:tab w:val="right" w:leader="dot" w:pos="9071"/>
      </w:tabs>
      <w:ind w:left="1701"/>
    </w:pPr>
  </w:style>
  <w:style w:type="paragraph" w:customStyle="1" w:styleId="ListAlpha">
    <w:name w:val="List Alpha"/>
    <w:basedOn w:val="List"/>
    <w:rsid w:val="006D74F5"/>
    <w:pPr>
      <w:numPr>
        <w:numId w:val="9"/>
      </w:numPr>
    </w:pPr>
  </w:style>
  <w:style w:type="paragraph" w:customStyle="1" w:styleId="ListAlpha2">
    <w:name w:val="List Alpha 2"/>
    <w:basedOn w:val="List2"/>
    <w:rsid w:val="006D74F5"/>
    <w:pPr>
      <w:numPr>
        <w:numId w:val="8"/>
      </w:numPr>
    </w:pPr>
  </w:style>
  <w:style w:type="paragraph" w:styleId="List2">
    <w:name w:val="List 2"/>
    <w:basedOn w:val="BodyText"/>
    <w:rsid w:val="006D74F5"/>
    <w:pPr>
      <w:tabs>
        <w:tab w:val="left" w:pos="680"/>
      </w:tabs>
      <w:spacing w:before="60" w:after="60"/>
      <w:ind w:left="680" w:hanging="340"/>
    </w:pPr>
  </w:style>
  <w:style w:type="paragraph" w:styleId="List3">
    <w:name w:val="List 3"/>
    <w:basedOn w:val="BodyText"/>
    <w:rsid w:val="006D74F5"/>
    <w:pPr>
      <w:tabs>
        <w:tab w:val="left" w:pos="1021"/>
      </w:tabs>
      <w:spacing w:before="60" w:after="60"/>
      <w:ind w:left="1020" w:hanging="340"/>
    </w:pPr>
  </w:style>
  <w:style w:type="paragraph" w:styleId="List4">
    <w:name w:val="List 4"/>
    <w:basedOn w:val="BodyText"/>
    <w:rsid w:val="006D74F5"/>
    <w:pPr>
      <w:tabs>
        <w:tab w:val="left" w:pos="1361"/>
      </w:tabs>
      <w:spacing w:before="60" w:after="60"/>
      <w:ind w:left="1361" w:hanging="340"/>
    </w:pPr>
  </w:style>
  <w:style w:type="paragraph" w:styleId="List5">
    <w:name w:val="List 5"/>
    <w:basedOn w:val="BodyText"/>
    <w:rsid w:val="006D74F5"/>
    <w:pPr>
      <w:tabs>
        <w:tab w:val="left" w:pos="1701"/>
      </w:tabs>
      <w:spacing w:before="60" w:after="60"/>
      <w:ind w:left="1701" w:hanging="340"/>
    </w:pPr>
  </w:style>
  <w:style w:type="paragraph" w:styleId="ListBullet3">
    <w:name w:val="List Bullet 3"/>
    <w:basedOn w:val="List3"/>
    <w:rsid w:val="006D74F5"/>
    <w:pPr>
      <w:numPr>
        <w:numId w:val="14"/>
      </w:numPr>
      <w:tabs>
        <w:tab w:val="clear" w:pos="1021"/>
      </w:tabs>
      <w:ind w:left="1037" w:hanging="357"/>
    </w:pPr>
  </w:style>
  <w:style w:type="paragraph" w:styleId="ListBullet4">
    <w:name w:val="List Bullet 4"/>
    <w:basedOn w:val="List4"/>
    <w:rsid w:val="006D74F5"/>
    <w:pPr>
      <w:numPr>
        <w:numId w:val="3"/>
      </w:numPr>
      <w:tabs>
        <w:tab w:val="clear" w:pos="1361"/>
      </w:tabs>
    </w:pPr>
  </w:style>
  <w:style w:type="paragraph" w:styleId="ListBullet5">
    <w:name w:val="List Bullet 5"/>
    <w:basedOn w:val="List5"/>
    <w:rsid w:val="006D74F5"/>
    <w:pPr>
      <w:numPr>
        <w:numId w:val="4"/>
      </w:numPr>
    </w:pPr>
  </w:style>
  <w:style w:type="paragraph" w:styleId="ListContinue2">
    <w:name w:val="List Continue 2"/>
    <w:basedOn w:val="List2"/>
    <w:rsid w:val="006D74F5"/>
    <w:pPr>
      <w:ind w:firstLine="0"/>
    </w:pPr>
  </w:style>
  <w:style w:type="paragraph" w:styleId="ListContinue3">
    <w:name w:val="List Continue 3"/>
    <w:basedOn w:val="List3"/>
    <w:rsid w:val="006D74F5"/>
    <w:pPr>
      <w:ind w:left="1021" w:firstLine="0"/>
    </w:pPr>
  </w:style>
  <w:style w:type="paragraph" w:styleId="ListContinue4">
    <w:name w:val="List Continue 4"/>
    <w:basedOn w:val="List4"/>
    <w:rsid w:val="006D74F5"/>
    <w:pPr>
      <w:ind w:firstLine="0"/>
    </w:pPr>
  </w:style>
  <w:style w:type="paragraph" w:styleId="ListContinue5">
    <w:name w:val="List Continue 5"/>
    <w:basedOn w:val="List5"/>
    <w:rsid w:val="006D74F5"/>
    <w:pPr>
      <w:ind w:firstLine="0"/>
    </w:pPr>
  </w:style>
  <w:style w:type="paragraph" w:styleId="ListNumber3">
    <w:name w:val="List Number 3"/>
    <w:basedOn w:val="List3"/>
    <w:rsid w:val="006D74F5"/>
    <w:pPr>
      <w:numPr>
        <w:numId w:val="5"/>
      </w:numPr>
    </w:pPr>
  </w:style>
  <w:style w:type="paragraph" w:styleId="ListNumber4">
    <w:name w:val="List Number 4"/>
    <w:basedOn w:val="List4"/>
    <w:rsid w:val="006D74F5"/>
    <w:pPr>
      <w:numPr>
        <w:numId w:val="6"/>
      </w:numPr>
    </w:pPr>
  </w:style>
  <w:style w:type="paragraph" w:styleId="ListNumber5">
    <w:name w:val="List Number 5"/>
    <w:basedOn w:val="List5"/>
    <w:rsid w:val="006D74F5"/>
    <w:pPr>
      <w:numPr>
        <w:numId w:val="7"/>
      </w:numPr>
    </w:pPr>
  </w:style>
  <w:style w:type="paragraph" w:styleId="BlockText">
    <w:name w:val="Block Text"/>
    <w:basedOn w:val="Normal"/>
    <w:rsid w:val="006D74F5"/>
    <w:pPr>
      <w:spacing w:after="120"/>
      <w:ind w:left="1440" w:right="1440"/>
    </w:pPr>
  </w:style>
  <w:style w:type="character" w:customStyle="1" w:styleId="Subscript">
    <w:name w:val="Subscript"/>
    <w:basedOn w:val="DefaultParagraphFont"/>
    <w:rsid w:val="006D74F5"/>
    <w:rPr>
      <w:sz w:val="16"/>
      <w:vertAlign w:val="subscript"/>
    </w:rPr>
  </w:style>
  <w:style w:type="character" w:customStyle="1" w:styleId="Superscript">
    <w:name w:val="Superscript"/>
    <w:basedOn w:val="DefaultParagraphFont"/>
    <w:rsid w:val="006D74F5"/>
    <w:rPr>
      <w:sz w:val="16"/>
      <w:vertAlign w:val="superscript"/>
    </w:rPr>
  </w:style>
  <w:style w:type="character" w:customStyle="1" w:styleId="Symbols">
    <w:name w:val="Symbols"/>
    <w:basedOn w:val="DefaultParagraphFont"/>
    <w:rsid w:val="006D74F5"/>
    <w:rPr>
      <w:rFonts w:ascii="Symbol" w:hAnsi="Symbol"/>
    </w:rPr>
  </w:style>
  <w:style w:type="character" w:customStyle="1" w:styleId="MenuOptions">
    <w:name w:val="Menu Options"/>
    <w:basedOn w:val="DefaultParagraphFont"/>
    <w:rsid w:val="006D74F5"/>
    <w:rPr>
      <w:rFonts w:ascii="Arial Narrow" w:hAnsi="Arial Narrow"/>
      <w:smallCaps/>
    </w:rPr>
  </w:style>
  <w:style w:type="character" w:customStyle="1" w:styleId="Buttons">
    <w:name w:val="Buttons"/>
    <w:basedOn w:val="DefaultParagraphFont"/>
    <w:rsid w:val="006D74F5"/>
    <w:rPr>
      <w:b/>
    </w:rPr>
  </w:style>
  <w:style w:type="character" w:customStyle="1" w:styleId="Underlined">
    <w:name w:val="Underlined"/>
    <w:basedOn w:val="DefaultParagraphFont"/>
    <w:rsid w:val="006D74F5"/>
    <w:rPr>
      <w:u w:val="single"/>
    </w:rPr>
  </w:style>
  <w:style w:type="paragraph" w:customStyle="1" w:styleId="TableBodyTextRight">
    <w:name w:val="Table Body Text Right"/>
    <w:basedOn w:val="TableBodyText"/>
    <w:rsid w:val="006D74F5"/>
    <w:pPr>
      <w:widowControl w:val="0"/>
      <w:autoSpaceDE w:val="0"/>
      <w:autoSpaceDN w:val="0"/>
      <w:adjustRightInd w:val="0"/>
      <w:jc w:val="right"/>
    </w:pPr>
    <w:rPr>
      <w:rFonts w:cs="Arial"/>
      <w:szCs w:val="18"/>
    </w:rPr>
  </w:style>
  <w:style w:type="paragraph" w:customStyle="1" w:styleId="CopyrightText">
    <w:name w:val="Copyright Text"/>
    <w:basedOn w:val="BodyText"/>
    <w:rsid w:val="006D74F5"/>
    <w:rPr>
      <w:sz w:val="18"/>
    </w:rPr>
  </w:style>
  <w:style w:type="paragraph" w:customStyle="1" w:styleId="BodySmallRight">
    <w:name w:val="Body Small Right"/>
    <w:basedOn w:val="BodyTextRight"/>
    <w:rsid w:val="006D74F5"/>
    <w:rPr>
      <w:sz w:val="18"/>
      <w:szCs w:val="18"/>
    </w:rPr>
  </w:style>
  <w:style w:type="paragraph" w:customStyle="1" w:styleId="MarginEdition">
    <w:name w:val="Margin Edition"/>
    <w:basedOn w:val="MarginNote"/>
    <w:rsid w:val="006D74F5"/>
    <w:pPr>
      <w:spacing w:before="0" w:after="0"/>
    </w:pPr>
    <w:rPr>
      <w:rFonts w:ascii="Times New Roman" w:hAnsi="Times New Roman"/>
      <w:color w:val="999999"/>
    </w:rPr>
  </w:style>
  <w:style w:type="paragraph" w:customStyle="1" w:styleId="Spacer">
    <w:name w:val="Spacer"/>
    <w:basedOn w:val="Normal"/>
    <w:rsid w:val="006D74F5"/>
    <w:rPr>
      <w:sz w:val="2"/>
      <w:szCs w:val="2"/>
    </w:rPr>
  </w:style>
  <w:style w:type="character" w:customStyle="1" w:styleId="Small">
    <w:name w:val="Small"/>
    <w:basedOn w:val="DefaultParagraphFont"/>
    <w:rsid w:val="006D74F5"/>
    <w:rPr>
      <w:sz w:val="16"/>
    </w:rPr>
  </w:style>
  <w:style w:type="paragraph" w:customStyle="1" w:styleId="WideTable">
    <w:name w:val="Wide Table"/>
    <w:basedOn w:val="Normal"/>
    <w:rsid w:val="006D74F5"/>
    <w:pPr>
      <w:ind w:left="-1418"/>
    </w:pPr>
    <w:rPr>
      <w:sz w:val="2"/>
      <w:szCs w:val="2"/>
    </w:rPr>
  </w:style>
  <w:style w:type="character" w:styleId="PageNumber">
    <w:name w:val="page number"/>
    <w:basedOn w:val="DefaultParagraphFont"/>
    <w:rsid w:val="006D74F5"/>
  </w:style>
  <w:style w:type="paragraph" w:styleId="Quote">
    <w:name w:val="Quote"/>
    <w:basedOn w:val="Heading1"/>
    <w:link w:val="QuoteChar"/>
    <w:qFormat/>
    <w:rsid w:val="006D74F5"/>
    <w:rPr>
      <w:b w:val="0"/>
      <w:sz w:val="72"/>
      <w:szCs w:val="72"/>
      <w:lang w:val="en-NZ"/>
    </w:rPr>
  </w:style>
  <w:style w:type="character" w:customStyle="1" w:styleId="QuoteChar">
    <w:name w:val="Quote Char"/>
    <w:basedOn w:val="DefaultParagraphFont"/>
    <w:link w:val="Quote"/>
    <w:rsid w:val="006D74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4F5"/>
    <w:pPr>
      <w:pageBreakBefore/>
    </w:pPr>
  </w:style>
  <w:style w:type="paragraph" w:customStyle="1" w:styleId="Border">
    <w:name w:val="Border"/>
    <w:basedOn w:val="Normal"/>
    <w:qFormat/>
    <w:rsid w:val="006D74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4F5"/>
    <w:rPr>
      <w:b/>
      <w:bCs/>
      <w:i/>
      <w:iCs/>
      <w:color w:val="auto"/>
    </w:rPr>
  </w:style>
  <w:style w:type="paragraph" w:styleId="IntenseQuote">
    <w:name w:val="Intense Quote"/>
    <w:basedOn w:val="Normal"/>
    <w:next w:val="Normal"/>
    <w:link w:val="IntenseQuoteChar"/>
    <w:uiPriority w:val="30"/>
    <w:qFormat/>
    <w:rsid w:val="006D74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4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74F5"/>
    <w:rPr>
      <w:smallCaps/>
      <w:color w:val="auto"/>
      <w:u w:val="single"/>
    </w:rPr>
  </w:style>
  <w:style w:type="character" w:styleId="IntenseReference">
    <w:name w:val="Intense Reference"/>
    <w:basedOn w:val="DefaultParagraphFont"/>
    <w:uiPriority w:val="32"/>
    <w:qFormat/>
    <w:rsid w:val="006D74F5"/>
    <w:rPr>
      <w:b/>
      <w:bCs/>
      <w:smallCaps/>
      <w:color w:val="auto"/>
      <w:spacing w:val="5"/>
      <w:u w:val="single"/>
    </w:rPr>
  </w:style>
  <w:style w:type="paragraph" w:customStyle="1" w:styleId="2ColumnHeading">
    <w:name w:val="2Column Heading"/>
    <w:basedOn w:val="BodyText"/>
    <w:qFormat/>
    <w:rsid w:val="006D74F5"/>
    <w:pPr>
      <w:spacing w:after="60"/>
      <w:ind w:left="-2268"/>
    </w:pPr>
    <w:rPr>
      <w:b/>
    </w:rPr>
  </w:style>
  <w:style w:type="paragraph" w:customStyle="1" w:styleId="Heading1TOC">
    <w:name w:val="Heading1 TOC"/>
    <w:basedOn w:val="Normal"/>
    <w:qFormat/>
    <w:rsid w:val="006D74F5"/>
    <w:pPr>
      <w:spacing w:before="240" w:after="120"/>
    </w:pPr>
    <w:rPr>
      <w:rFonts w:ascii="Times New Roman" w:hAnsi="Times New Roman"/>
      <w:b/>
      <w:sz w:val="32"/>
    </w:rPr>
  </w:style>
  <w:style w:type="paragraph" w:customStyle="1" w:styleId="Heading2TOC">
    <w:name w:val="Heading2 TOC"/>
    <w:basedOn w:val="Normal"/>
    <w:qFormat/>
    <w:rsid w:val="006D74F5"/>
    <w:pPr>
      <w:spacing w:before="240" w:after="60"/>
    </w:pPr>
    <w:rPr>
      <w:rFonts w:ascii="Times New Roman" w:hAnsi="Times New Roman"/>
      <w:b/>
      <w:sz w:val="28"/>
    </w:rPr>
  </w:style>
  <w:style w:type="character" w:customStyle="1" w:styleId="Underline">
    <w:name w:val="Underline"/>
    <w:basedOn w:val="DefaultParagraphFont"/>
    <w:qFormat/>
    <w:rsid w:val="006D74F5"/>
    <w:rPr>
      <w:u w:val="single"/>
    </w:rPr>
  </w:style>
  <w:style w:type="character" w:customStyle="1" w:styleId="BoldandItalics">
    <w:name w:val="Bold and Italics"/>
    <w:qFormat/>
    <w:rsid w:val="006D74F5"/>
    <w:rPr>
      <w:b/>
      <w:i/>
      <w:u w:val="none"/>
    </w:rPr>
  </w:style>
  <w:style w:type="paragraph" w:styleId="BalloonText">
    <w:name w:val="Balloon Text"/>
    <w:basedOn w:val="Normal"/>
    <w:link w:val="BalloonTextChar"/>
    <w:rsid w:val="006D74F5"/>
    <w:rPr>
      <w:rFonts w:ascii="Tahoma" w:hAnsi="Tahoma" w:cs="Tahoma"/>
      <w:sz w:val="16"/>
      <w:szCs w:val="16"/>
    </w:rPr>
  </w:style>
  <w:style w:type="character" w:customStyle="1" w:styleId="BalloonTextChar">
    <w:name w:val="Balloon Text Char"/>
    <w:basedOn w:val="DefaultParagraphFont"/>
    <w:link w:val="BalloonText"/>
    <w:rsid w:val="006D74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74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74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74F5"/>
    <w:rPr>
      <w:b/>
      <w:color w:val="660033"/>
      <w:spacing w:val="0"/>
    </w:rPr>
  </w:style>
  <w:style w:type="paragraph" w:customStyle="1" w:styleId="Nameditemlist">
    <w:name w:val="Named item list"/>
    <w:basedOn w:val="BodyText"/>
    <w:qFormat/>
    <w:rsid w:val="006D74F5"/>
    <w:pPr>
      <w:tabs>
        <w:tab w:val="left" w:pos="2835"/>
      </w:tabs>
      <w:ind w:left="2835" w:hanging="2835"/>
    </w:pPr>
  </w:style>
  <w:style w:type="paragraph" w:customStyle="1" w:styleId="BodyTextnopadding">
    <w:name w:val="Body Text no padding"/>
    <w:basedOn w:val="BodyText"/>
    <w:qFormat/>
    <w:rsid w:val="006D74F5"/>
    <w:pPr>
      <w:spacing w:before="0" w:after="0"/>
    </w:pPr>
  </w:style>
  <w:style w:type="paragraph" w:customStyle="1" w:styleId="BodyTextBold">
    <w:name w:val="Body Text Bold"/>
    <w:basedOn w:val="BodyText"/>
    <w:qFormat/>
    <w:rsid w:val="006D74F5"/>
    <w:rPr>
      <w:b/>
    </w:rPr>
  </w:style>
  <w:style w:type="character" w:styleId="Hyperlink">
    <w:name w:val="Hyperlink"/>
    <w:basedOn w:val="DefaultParagraphFont"/>
    <w:uiPriority w:val="99"/>
    <w:unhideWhenUsed/>
    <w:rsid w:val="00FB59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1539</Words>
  <Characters>10208</Characters>
  <Application>Microsoft Office Word</Application>
  <DocSecurity>0</DocSecurity>
  <Lines>378</Lines>
  <Paragraphs>261</Paragraphs>
  <ScaleCrop>false</ScaleCrop>
  <Company>Author-it Software Corporation Ltd.</Company>
  <LinksUpToDate>false</LinksUpToDate>
  <CharactersWithSpaces>11486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MSFID5006 Design interior lighting</dc:title>
  <dc:subject>Approved</dc:subject>
  <dc:creator>Skills Insight</dc:creator>
  <cp:keywords>Release: 1</cp:keywords>
  <dc:description>Review Date: 12 April 2008</dc:description>
  <cp:lastModifiedBy>HSD_TPCMSd.prod</cp:lastModifiedBy>
  <cp:revision>3</cp:revision>
  <dcterms:created xsi:type="dcterms:W3CDTF">2025-03-02T00:51:00Z</dcterms:created>
  <dcterms:modified xsi:type="dcterms:W3CDTF">2025-03-02T00:51:00Z</dcterms:modified>
</cp:coreProperties>
</file>