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6776" w:rsidP="006A6776">
      <w:pPr>
        <w:pStyle w:val="Title"/>
      </w:pPr>
      <w:r>
        <w:fldChar w:fldCharType="begin"/>
      </w:r>
      <w:r>
        <w:instrText xml:space="preserve"> TITLE   \* MERGEFORMAT </w:instrText>
      </w:r>
      <w:r>
        <w:fldChar w:fldCharType="separate"/>
      </w:r>
      <w:r>
        <w:t>MSFID5005 Explore and apply creative design methodology to interior space</w:t>
      </w:r>
      <w:r>
        <w:fldChar w:fldCharType="end"/>
      </w:r>
    </w:p>
    <w:p w:rsidR="006A6776" w:rsidP="006A6776">
      <w:pPr>
        <w:pStyle w:val="Version"/>
        <w:sectPr w:rsidSect="00F96A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A9E" w:rsidP="00F96A9E">
      <w:pPr>
        <w:pStyle w:val="SuperHeading"/>
      </w:pPr>
      <w:r w:rsidRPr="00F96A9E">
        <w:t>MSFID5005 Explore and apply creative design methodology to interior space</w:t>
      </w:r>
    </w:p>
    <w:p w:rsidR="00000000" w:rsidRPr="00F96A9E" w:rsidP="00F96A9E">
      <w:pPr>
        <w:pStyle w:val="Heading1"/>
      </w:pPr>
      <w:bookmarkStart w:id="1" w:name="O_629119"/>
      <w:bookmarkEnd w:id="1"/>
      <w:r w:rsidRPr="00F96A9E">
        <w:t>Modification History</w:t>
      </w:r>
    </w:p>
    <w:p w:rsidR="00000000" w:rsidRPr="00F96A9E" w:rsidP="00F96A9E">
      <w:pPr>
        <w:pStyle w:val="BodyText"/>
      </w:pPr>
      <w:r w:rsidRPr="00F96A9E">
        <w:t>Release 1 - New unit of competency</w:t>
      </w:r>
    </w:p>
    <w:p w:rsidR="00000000" w:rsidRPr="00F96A9E" w:rsidP="00F96A9E">
      <w:pPr>
        <w:pStyle w:val="AllowPageBreak"/>
      </w:pPr>
    </w:p>
    <w:p w:rsidR="00000000" w:rsidRPr="00F96A9E" w:rsidP="00F96A9E">
      <w:pPr>
        <w:pStyle w:val="Heading1"/>
      </w:pPr>
      <w:bookmarkStart w:id="2" w:name="O_629127"/>
      <w:bookmarkEnd w:id="2"/>
      <w:r w:rsidRPr="00F96A9E">
        <w:t>Application</w:t>
      </w:r>
    </w:p>
    <w:p w:rsidR="00000000" w:rsidRPr="00F96A9E" w:rsidP="00F96A9E">
      <w:pPr>
        <w:pStyle w:val="BodyText"/>
      </w:pPr>
      <w:r w:rsidRPr="00F96A9E">
        <w:t>This unit of competency cover</w:t>
      </w:r>
      <w:r w:rsidRPr="00F96A9E">
        <w:t xml:space="preserve">s manipulating 3-D interior space and form applying the elements and principles of design in response to a brief. It involves observing and analysing a range of complex spatial typologies. </w:t>
      </w:r>
    </w:p>
    <w:p w:rsidR="00000000" w:rsidRPr="00F96A9E" w:rsidP="00F96A9E">
      <w:pPr>
        <w:pStyle w:val="BodyText"/>
      </w:pPr>
    </w:p>
    <w:p w:rsidR="00000000" w:rsidRPr="00F96A9E" w:rsidP="00F96A9E">
      <w:pPr>
        <w:pStyle w:val="BodyText"/>
      </w:pPr>
      <w:r w:rsidRPr="00F96A9E">
        <w:t xml:space="preserve">No licensing, legislative or certification requirements apply to </w:t>
      </w:r>
      <w:r w:rsidRPr="00F96A9E">
        <w:t>this unit at the time of publication.</w:t>
      </w:r>
    </w:p>
    <w:p w:rsidR="00000000" w:rsidRPr="00F96A9E" w:rsidP="00F96A9E">
      <w:pPr>
        <w:pStyle w:val="AllowPageBreak"/>
      </w:pPr>
    </w:p>
    <w:p w:rsidR="00000000" w:rsidRPr="00F96A9E" w:rsidP="00F96A9E">
      <w:pPr>
        <w:pStyle w:val="Heading1"/>
      </w:pPr>
      <w:bookmarkStart w:id="3" w:name="O_629126"/>
      <w:bookmarkEnd w:id="3"/>
      <w:r w:rsidRPr="00F96A9E">
        <w:t>Pre-requisite Unit</w:t>
      </w:r>
    </w:p>
    <w:p w:rsidR="00000000" w:rsidRPr="00F96A9E" w:rsidP="00F96A9E">
      <w:pPr>
        <w:pStyle w:val="Heading1"/>
      </w:pPr>
      <w:bookmarkStart w:id="4" w:name="O_629125"/>
      <w:bookmarkEnd w:id="4"/>
      <w:r w:rsidRPr="00F96A9E">
        <w:t>Competency Field</w:t>
      </w:r>
    </w:p>
    <w:p w:rsidR="00000000" w:rsidRPr="00F96A9E" w:rsidP="00F96A9E">
      <w:pPr>
        <w:pStyle w:val="Heading1"/>
      </w:pPr>
      <w:bookmarkStart w:id="5" w:name="O_629124"/>
      <w:bookmarkEnd w:id="5"/>
      <w:r w:rsidRPr="00F96A9E">
        <w:t>Unit Sector</w:t>
      </w:r>
    </w:p>
    <w:p w:rsidR="00000000" w:rsidRPr="00F96A9E" w:rsidP="00F96A9E">
      <w:pPr>
        <w:pStyle w:val="BodyText"/>
      </w:pPr>
      <w:r w:rsidRPr="00F96A9E">
        <w:t>Interior Decoration and Design</w:t>
      </w:r>
    </w:p>
    <w:p w:rsidR="00000000" w:rsidRPr="00F96A9E" w:rsidP="00F96A9E">
      <w:pPr>
        <w:pStyle w:val="AllowPageBreak"/>
      </w:pPr>
    </w:p>
    <w:p w:rsidR="00000000" w:rsidRPr="00F96A9E" w:rsidP="00F96A9E">
      <w:pPr>
        <w:pStyle w:val="Heading1"/>
      </w:pPr>
      <w:bookmarkStart w:id="6" w:name="O_629123"/>
      <w:bookmarkEnd w:id="6"/>
      <w:r w:rsidRPr="00F96A9E">
        <w:t>Elements and Performance Criteria</w:t>
      </w:r>
    </w:p>
    <w:tbl>
      <w:tblPr>
        <w:tblW w:w="9286" w:type="dxa"/>
        <w:tblLayout w:type="fixed"/>
        <w:tblCellMar>
          <w:left w:w="62" w:type="dxa"/>
          <w:right w:w="62" w:type="dxa"/>
        </w:tblCellMar>
        <w:tblLook w:val="0000"/>
      </w:tblPr>
      <w:tblGrid>
        <w:gridCol w:w="461"/>
        <w:gridCol w:w="1905"/>
        <w:gridCol w:w="625"/>
        <w:gridCol w:w="1296"/>
        <w:gridCol w:w="3703"/>
        <w:gridCol w:w="1296"/>
      </w:tblGrid>
      <w:tr w:rsidTr="00F96A9E">
        <w:tblPrEx>
          <w:tblW w:w="9286" w:type="dxa"/>
          <w:tblLayout w:type="fixed"/>
          <w:tblCellMar>
            <w:left w:w="62" w:type="dxa"/>
            <w:right w:w="62" w:type="dxa"/>
          </w:tblCellMar>
          <w:tblLook w:val="0000"/>
        </w:tblPrEx>
        <w:tc>
          <w:tcPr>
            <w:tcW w:w="2991" w:type="dxa"/>
            <w:gridSpan w:val="3"/>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Elements describe the essential outcome</w:t>
            </w:r>
            <w:r w:rsidRPr="00F96A9E">
              <w:t>s.</w:t>
            </w:r>
          </w:p>
        </w:tc>
        <w:tc>
          <w:tcPr>
            <w:tcW w:w="6295" w:type="dxa"/>
            <w:gridSpan w:val="3"/>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Performance criteria describe the performance needed to demonstrate achievement of the element.</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1</w:t>
            </w:r>
          </w:p>
        </w:tc>
        <w:tc>
          <w:tcPr>
            <w:tcW w:w="1905" w:type="dxa"/>
            <w:vMerge w:val="restart"/>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Research and evaluate a range of complex spaces</w:t>
            </w: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1.1</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 xml:space="preserve">The spatial relationships of objects in a range of interior spaces are observed and evaluated </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1.2</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 xml:space="preserve">A range of existing spatial typologies are observed and compared </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1.3</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 xml:space="preserve">A range of existing spatial arrangements and organising systems are observed and evaluated </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2</w:t>
            </w:r>
          </w:p>
        </w:tc>
        <w:tc>
          <w:tcPr>
            <w:tcW w:w="1905" w:type="dxa"/>
            <w:vMerge w:val="restart"/>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Manipulate 3-D space and form applying design methodologies</w:t>
            </w: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2.1</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The elements and principles of design are applied to organise elements in 3-D interior space to satisfy brief requirements</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2.2</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3-D space is manipulated using colour, texture and light</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2.3</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Complex spatial arrangements are explored to satisfy brief requirements</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2.4</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Scale, volume and proportion are explored for 3-D space and form to satisfy brief requirements</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3</w:t>
            </w:r>
          </w:p>
        </w:tc>
        <w:tc>
          <w:tcPr>
            <w:tcW w:w="1905" w:type="dxa"/>
            <w:vMerge w:val="restart"/>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Resolve interior design problems applying design methodologies</w:t>
            </w: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3.1</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Interior space is resolved applying the elements and principles of design</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3.2</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Interior design elements are resolved applying the elements and principles of design</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3.3</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Design solution is evaluated and further refined to satisfy brief requirements</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3.4</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Interior design solution is communicated through a range of media</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3.5</w:t>
            </w:r>
          </w:p>
        </w:tc>
        <w:tc>
          <w:tcPr>
            <w:tcW w:w="3703"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Feasibility of solution is explored and qualified</w:t>
            </w:r>
          </w:p>
        </w:tc>
      </w:tr>
      <w:tr w:rsidTr="00F96A9E">
        <w:tblPrEx>
          <w:tblW w:w="9286" w:type="dxa"/>
          <w:tblLayout w:type="fixed"/>
          <w:tblCellMar>
            <w:left w:w="62" w:type="dxa"/>
            <w:right w:w="62" w:type="dxa"/>
          </w:tblCellMar>
          <w:tblLook w:val="0000"/>
        </w:tblPrEx>
        <w:trPr>
          <w:gridAfter w:val="1"/>
          <w:wAfter w:w="1296" w:type="dxa"/>
        </w:trPr>
        <w:tc>
          <w:tcPr>
            <w:tcW w:w="4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1"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3.6</w:t>
            </w:r>
          </w:p>
        </w:tc>
        <w:tc>
          <w:tcPr>
            <w:tcW w:w="3703" w:type="dxa"/>
            <w:tcBorders>
              <w:top w:val="nil"/>
              <w:left w:val="nil"/>
              <w:bottom w:val="nil"/>
              <w:right w:val="nil"/>
            </w:tcBorders>
            <w:tcMar>
              <w:top w:w="0" w:type="dxa"/>
              <w:left w:w="62" w:type="dxa"/>
              <w:bottom w:w="0" w:type="dxa"/>
              <w:right w:w="62" w:type="dxa"/>
            </w:tcMar>
          </w:tcPr>
          <w:p w:rsidR="00000000" w:rsidRPr="00F96A9E" w:rsidP="00F96A9E">
            <w:pPr>
              <w:pStyle w:val="BodyText"/>
            </w:pPr>
            <w:r w:rsidRPr="00F96A9E">
              <w:t>Design solution and processes used are reviewed to assess own skill and identify areas for improvement or modification</w:t>
            </w:r>
            <w:r w:rsidRPr="00F96A9E">
              <w:t xml:space="preserve">  </w:t>
            </w:r>
          </w:p>
        </w:tc>
      </w:tr>
    </w:tbl>
    <w:p w:rsidR="00000000" w:rsidRPr="00F96A9E" w:rsidP="00F96A9E">
      <w:pPr>
        <w:pStyle w:val="BodyText"/>
      </w:pPr>
    </w:p>
    <w:p w:rsidR="00000000" w:rsidRPr="00F96A9E" w:rsidP="00F96A9E">
      <w:pPr>
        <w:pStyle w:val="AllowPageBreak"/>
      </w:pPr>
    </w:p>
    <w:p w:rsidR="00000000" w:rsidRPr="00F96A9E" w:rsidP="00F96A9E">
      <w:pPr>
        <w:pStyle w:val="Heading1"/>
      </w:pPr>
      <w:bookmarkStart w:id="7" w:name="O_629122"/>
      <w:bookmarkEnd w:id="7"/>
      <w:r w:rsidRPr="00F96A9E">
        <w:t>Foundation Skills</w:t>
      </w:r>
    </w:p>
    <w:p w:rsidR="00000000" w:rsidRPr="00F96A9E" w:rsidP="00F96A9E">
      <w:pPr>
        <w:pStyle w:val="BodyText"/>
      </w:pPr>
      <w:r w:rsidRPr="00F96A9E">
        <w:t xml:space="preserve">Foundation skills essential to performance are explicit in the performance criteria of this unit of competency. Detail on appropriate performance </w:t>
      </w:r>
      <w:r w:rsidRPr="00F96A9E">
        <w:t>levels for each furnishing unit of competency in reading, writing, oral communication and numeracy utilising the Australian Core Skills Framework (ACSF) are provided in the Furnishing Training Package Implementation Guide.</w:t>
      </w:r>
    </w:p>
    <w:p w:rsidR="00000000" w:rsidRPr="00F96A9E" w:rsidP="00F96A9E">
      <w:pPr>
        <w:pStyle w:val="AllowPageBreak"/>
      </w:pPr>
    </w:p>
    <w:p w:rsidR="00000000" w:rsidRPr="00F96A9E" w:rsidP="00F96A9E">
      <w:pPr>
        <w:pStyle w:val="Heading1"/>
      </w:pPr>
      <w:bookmarkStart w:id="8" w:name="O_629121"/>
      <w:bookmarkEnd w:id="8"/>
      <w:r w:rsidRPr="00F96A9E">
        <w:t>Range of Conditi</w:t>
      </w:r>
      <w:r w:rsidRPr="00F96A9E">
        <w:t>ons</w:t>
      </w:r>
    </w:p>
    <w:tbl>
      <w:tblPr>
        <w:tblW w:w="0" w:type="auto"/>
        <w:tblLayout w:type="fixed"/>
        <w:tblCellMar>
          <w:left w:w="62" w:type="dxa"/>
          <w:right w:w="62" w:type="dxa"/>
        </w:tblCellMar>
        <w:tblLook w:val="0000"/>
      </w:tblPr>
      <w:tblGrid>
        <w:gridCol w:w="2760"/>
        <w:gridCol w:w="6312"/>
      </w:tblGrid>
      <w:tr w:rsidTr="00F96A9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t>Specifies different work environments and conditions that may affect performance. Essential operating conditions that may be present (depending on the work situation, needs of the candidate, accessibility of the item, and local industry and regional co</w:t>
            </w:r>
            <w:r w:rsidRPr="00F96A9E">
              <w:t>ntexts) are included. Range is restricted to essential operating conditions and any other variables essential to the work environment.</w:t>
            </w:r>
          </w:p>
        </w:tc>
      </w:tr>
      <w:tr w:rsidTr="00F96A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96A9E" w:rsidP="00F96A9E">
            <w:pPr>
              <w:pStyle w:val="ListBullet"/>
            </w:pPr>
            <w:r w:rsidRPr="00F96A9E">
              <w:t>work health and safety (WHS) requirements, including legislation, building codes, material safe</w:t>
            </w:r>
            <w:r w:rsidRPr="00F96A9E">
              <w:t xml:space="preserve">ty management systems, hazardous and dangerous goods codes, and local safe operating procedures or equivalent </w:t>
            </w:r>
          </w:p>
          <w:p w:rsidR="00000000" w:rsidRPr="00F96A9E" w:rsidP="00F96A9E">
            <w:pPr>
              <w:pStyle w:val="ListBullet"/>
            </w:pPr>
            <w:r w:rsidRPr="00F96A9E">
              <w:t>work is carried out in accordance with legislative obligations, environmental legislation, relevant health regulations, manual handling procedure</w:t>
            </w:r>
            <w:r w:rsidRPr="00F96A9E">
              <w:t xml:space="preserve">s, Liveable and Accessible Housing Design guidelines, and organisation insurance requirements </w:t>
            </w:r>
          </w:p>
          <w:p w:rsidR="00000000" w:rsidP="00F96A9E">
            <w:pPr>
              <w:pStyle w:val="ListBullet"/>
              <w:rPr>
                <w:lang w:val="en-NZ"/>
              </w:rPr>
            </w:pPr>
            <w:r w:rsidRPr="00F96A9E">
              <w:t>work requires individual to demonstrate discretion, judgement and problem solving, plus self-management and learning skills</w:t>
            </w:r>
          </w:p>
        </w:tc>
      </w:tr>
      <w:tr w:rsidTr="00F96A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rPr>
                <w:rStyle w:val="SpecialBold"/>
              </w:rPr>
              <w:t>Spatial typology includes:</w:t>
            </w:r>
          </w:p>
        </w:tc>
        <w:tc>
          <w:tcPr>
            <w:tcW w:w="6312" w:type="dxa"/>
            <w:tcBorders>
              <w:top w:val="nil"/>
              <w:left w:val="nil"/>
              <w:bottom w:val="nil"/>
              <w:right w:val="nil"/>
            </w:tcBorders>
            <w:tcMar>
              <w:top w:w="0" w:type="dxa"/>
              <w:left w:w="62" w:type="dxa"/>
              <w:bottom w:w="0" w:type="dxa"/>
              <w:right w:w="62" w:type="dxa"/>
            </w:tcMar>
          </w:tcPr>
          <w:p w:rsidR="00000000" w:rsidRPr="00F96A9E" w:rsidP="00F96A9E">
            <w:pPr>
              <w:pStyle w:val="ListBullet"/>
            </w:pPr>
            <w:r w:rsidRPr="00F96A9E">
              <w:t>voids</w:t>
            </w:r>
          </w:p>
          <w:p w:rsidR="00000000" w:rsidRPr="00F96A9E" w:rsidP="00F96A9E">
            <w:pPr>
              <w:pStyle w:val="ListBullet"/>
            </w:pPr>
            <w:r w:rsidRPr="00F96A9E">
              <w:t>apertures</w:t>
            </w:r>
          </w:p>
          <w:p w:rsidR="00000000" w:rsidRPr="00F96A9E" w:rsidP="00F96A9E">
            <w:pPr>
              <w:pStyle w:val="ListBullet"/>
            </w:pPr>
            <w:r w:rsidRPr="00F96A9E">
              <w:t>thresholds</w:t>
            </w:r>
          </w:p>
          <w:p w:rsidR="00000000" w:rsidRPr="00F96A9E" w:rsidP="00F96A9E">
            <w:pPr>
              <w:pStyle w:val="ListBullet"/>
            </w:pPr>
            <w:r w:rsidRPr="00F96A9E">
              <w:t>atriums</w:t>
            </w:r>
          </w:p>
          <w:p w:rsidR="00000000" w:rsidRPr="00F96A9E" w:rsidP="00F96A9E">
            <w:pPr>
              <w:pStyle w:val="ListBullet"/>
            </w:pPr>
            <w:r w:rsidRPr="00F96A9E">
              <w:t xml:space="preserve">vertical and horizontal circulation systems </w:t>
            </w:r>
          </w:p>
          <w:p w:rsidR="00000000" w:rsidRPr="00F96A9E" w:rsidP="00F96A9E">
            <w:pPr>
              <w:pStyle w:val="ListBullet"/>
            </w:pPr>
            <w:r w:rsidRPr="00F96A9E">
              <w:t xml:space="preserve">public spaces </w:t>
            </w:r>
          </w:p>
          <w:p w:rsidR="00000000" w:rsidRPr="00F96A9E" w:rsidP="00F96A9E">
            <w:pPr>
              <w:pStyle w:val="ListBullet"/>
            </w:pPr>
            <w:r w:rsidRPr="00F96A9E">
              <w:t>multi-level spaces</w:t>
            </w:r>
          </w:p>
          <w:p w:rsidR="00000000" w:rsidRPr="00F96A9E" w:rsidP="00F96A9E">
            <w:pPr>
              <w:pStyle w:val="ListBullet"/>
            </w:pPr>
            <w:r w:rsidRPr="00F96A9E">
              <w:t>mezzanines</w:t>
            </w:r>
          </w:p>
          <w:p w:rsidR="00000000" w:rsidRPr="00F96A9E" w:rsidP="00F96A9E">
            <w:pPr>
              <w:pStyle w:val="ListBullet"/>
            </w:pPr>
            <w:r w:rsidRPr="00F96A9E">
              <w:t xml:space="preserve">transitional spaces </w:t>
            </w:r>
          </w:p>
          <w:p w:rsidR="00000000" w:rsidRPr="00F96A9E" w:rsidP="00F96A9E">
            <w:pPr>
              <w:pStyle w:val="ListBullet"/>
            </w:pPr>
            <w:r w:rsidRPr="00F96A9E">
              <w:t>staircases</w:t>
            </w:r>
          </w:p>
          <w:p w:rsidR="00000000" w:rsidP="00F96A9E">
            <w:pPr>
              <w:pStyle w:val="ListBullet"/>
              <w:rPr>
                <w:lang w:val="en-NZ"/>
              </w:rPr>
            </w:pPr>
            <w:r w:rsidRPr="00F96A9E">
              <w:t>ceiling planes</w:t>
            </w:r>
          </w:p>
        </w:tc>
      </w:tr>
      <w:tr w:rsidTr="00F96A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rPr>
                <w:rStyle w:val="SpecialBold"/>
              </w:rPr>
              <w:t>Spatial arrangements and organising systems include:</w:t>
            </w:r>
          </w:p>
        </w:tc>
        <w:tc>
          <w:tcPr>
            <w:tcW w:w="6312" w:type="dxa"/>
            <w:tcBorders>
              <w:top w:val="nil"/>
              <w:left w:val="nil"/>
              <w:bottom w:val="nil"/>
              <w:right w:val="nil"/>
            </w:tcBorders>
            <w:tcMar>
              <w:top w:w="0" w:type="dxa"/>
              <w:left w:w="62" w:type="dxa"/>
              <w:bottom w:w="0" w:type="dxa"/>
              <w:right w:w="62" w:type="dxa"/>
            </w:tcMar>
          </w:tcPr>
          <w:p w:rsidR="00000000" w:rsidRPr="00F96A9E" w:rsidP="00F96A9E">
            <w:pPr>
              <w:pStyle w:val="ListBullet"/>
            </w:pPr>
            <w:r w:rsidRPr="00F96A9E">
              <w:t xml:space="preserve">axis </w:t>
            </w:r>
          </w:p>
          <w:p w:rsidR="00000000" w:rsidRPr="00F96A9E" w:rsidP="00F96A9E">
            <w:pPr>
              <w:pStyle w:val="ListBullet"/>
            </w:pPr>
            <w:r w:rsidRPr="00F96A9E">
              <w:t>grids</w:t>
            </w:r>
          </w:p>
          <w:p w:rsidR="00000000" w:rsidRPr="00F96A9E" w:rsidP="00F96A9E">
            <w:pPr>
              <w:pStyle w:val="ListBullet"/>
            </w:pPr>
            <w:r w:rsidRPr="00F96A9E">
              <w:t>lineal arrangements</w:t>
            </w:r>
          </w:p>
          <w:p w:rsidR="00000000" w:rsidRPr="00F96A9E" w:rsidP="00F96A9E">
            <w:pPr>
              <w:pStyle w:val="ListBullet"/>
            </w:pPr>
            <w:r w:rsidRPr="00F96A9E">
              <w:t>centralised arrangements</w:t>
            </w:r>
          </w:p>
          <w:p w:rsidR="00000000" w:rsidRPr="00F96A9E" w:rsidP="00F96A9E">
            <w:pPr>
              <w:pStyle w:val="ListBullet"/>
            </w:pPr>
            <w:r w:rsidRPr="00F96A9E">
              <w:t>nested spaces</w:t>
            </w:r>
          </w:p>
          <w:p w:rsidR="00000000" w:rsidRPr="00F96A9E" w:rsidP="00F96A9E">
            <w:pPr>
              <w:pStyle w:val="ListBullet"/>
            </w:pPr>
            <w:r w:rsidRPr="00F96A9E">
              <w:t>modular systems</w:t>
            </w:r>
          </w:p>
          <w:p w:rsidR="00000000" w:rsidRPr="00F96A9E" w:rsidP="00F96A9E">
            <w:pPr>
              <w:pStyle w:val="ListBullet"/>
            </w:pPr>
            <w:r w:rsidRPr="00F96A9E">
              <w:t>hierarchical systems</w:t>
            </w:r>
          </w:p>
          <w:p w:rsidR="00000000" w:rsidP="00F96A9E">
            <w:pPr>
              <w:pStyle w:val="ListBullet"/>
              <w:rPr>
                <w:lang w:val="en-NZ"/>
              </w:rPr>
            </w:pPr>
            <w:r w:rsidRPr="00F96A9E">
              <w:t>repetition structures</w:t>
            </w:r>
          </w:p>
        </w:tc>
      </w:tr>
      <w:tr w:rsidTr="00F96A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rPr>
                <w:rStyle w:val="SpecialBold"/>
              </w:rPr>
              <w:t>Elements and principles of design, including liveability and accessibility, include:</w:t>
            </w:r>
          </w:p>
        </w:tc>
        <w:tc>
          <w:tcPr>
            <w:tcW w:w="6312" w:type="dxa"/>
            <w:tcBorders>
              <w:top w:val="nil"/>
              <w:left w:val="nil"/>
              <w:bottom w:val="nil"/>
              <w:right w:val="nil"/>
            </w:tcBorders>
            <w:tcMar>
              <w:top w:w="0" w:type="dxa"/>
              <w:left w:w="62" w:type="dxa"/>
              <w:bottom w:w="0" w:type="dxa"/>
              <w:right w:w="62" w:type="dxa"/>
            </w:tcMar>
          </w:tcPr>
          <w:p w:rsidR="00000000" w:rsidRPr="00F96A9E" w:rsidP="00F96A9E">
            <w:pPr>
              <w:pStyle w:val="ListBullet"/>
            </w:pPr>
            <w:r w:rsidRPr="00F96A9E">
              <w:t>balance</w:t>
            </w:r>
          </w:p>
          <w:p w:rsidR="00000000" w:rsidRPr="00F96A9E" w:rsidP="00F96A9E">
            <w:pPr>
              <w:pStyle w:val="ListBullet"/>
            </w:pPr>
            <w:r w:rsidRPr="00F96A9E">
              <w:t xml:space="preserve">similarity </w:t>
            </w:r>
          </w:p>
          <w:p w:rsidR="00000000" w:rsidRPr="00F96A9E" w:rsidP="00F96A9E">
            <w:pPr>
              <w:pStyle w:val="ListBullet"/>
            </w:pPr>
            <w:r w:rsidRPr="00F96A9E">
              <w:t>texture</w:t>
            </w:r>
          </w:p>
          <w:p w:rsidR="00000000" w:rsidRPr="00F96A9E" w:rsidP="00F96A9E">
            <w:pPr>
              <w:pStyle w:val="ListBullet"/>
            </w:pPr>
            <w:r w:rsidRPr="00F96A9E">
              <w:t>contrast</w:t>
            </w:r>
          </w:p>
          <w:p w:rsidR="00000000" w:rsidRPr="00F96A9E" w:rsidP="00F96A9E">
            <w:pPr>
              <w:pStyle w:val="ListBullet"/>
            </w:pPr>
            <w:r w:rsidRPr="00F96A9E">
              <w:t>size</w:t>
            </w:r>
          </w:p>
          <w:p w:rsidR="00000000" w:rsidRPr="00F96A9E" w:rsidP="00F96A9E">
            <w:pPr>
              <w:pStyle w:val="ListBullet"/>
            </w:pPr>
            <w:r w:rsidRPr="00F96A9E">
              <w:t>ground, volume</w:t>
            </w:r>
          </w:p>
          <w:p w:rsidR="00000000" w:rsidRPr="00F96A9E" w:rsidP="00F96A9E">
            <w:pPr>
              <w:pStyle w:val="ListBullet"/>
            </w:pPr>
            <w:r w:rsidRPr="00F96A9E">
              <w:t>composition</w:t>
            </w:r>
          </w:p>
          <w:p w:rsidR="00000000" w:rsidRPr="00F96A9E" w:rsidP="00F96A9E">
            <w:pPr>
              <w:pStyle w:val="ListBullet"/>
            </w:pPr>
            <w:r w:rsidRPr="00F96A9E">
              <w:t>orientation</w:t>
            </w:r>
          </w:p>
          <w:p w:rsidR="00000000" w:rsidRPr="00F96A9E" w:rsidP="00F96A9E">
            <w:pPr>
              <w:pStyle w:val="ListBullet"/>
            </w:pPr>
            <w:r w:rsidRPr="00F96A9E">
              <w:t>form</w:t>
            </w:r>
          </w:p>
          <w:p w:rsidR="00000000" w:rsidRPr="00F96A9E" w:rsidP="00F96A9E">
            <w:pPr>
              <w:pStyle w:val="ListBullet"/>
            </w:pPr>
            <w:r w:rsidRPr="00F96A9E">
              <w:t>structure</w:t>
            </w:r>
          </w:p>
          <w:p w:rsidR="00000000" w:rsidRPr="00F96A9E" w:rsidP="00F96A9E">
            <w:pPr>
              <w:pStyle w:val="ListBullet"/>
            </w:pPr>
            <w:r w:rsidRPr="00F96A9E">
              <w:t xml:space="preserve">2-D space </w:t>
            </w:r>
          </w:p>
          <w:p w:rsidR="00000000" w:rsidRPr="00F96A9E" w:rsidP="00F96A9E">
            <w:pPr>
              <w:pStyle w:val="ListBullet"/>
            </w:pPr>
            <w:r w:rsidRPr="00F96A9E">
              <w:t xml:space="preserve">position </w:t>
            </w:r>
          </w:p>
          <w:p w:rsidR="00000000" w:rsidRPr="00F96A9E" w:rsidP="00F96A9E">
            <w:pPr>
              <w:pStyle w:val="ListBullet"/>
            </w:pPr>
            <w:r w:rsidRPr="00F96A9E">
              <w:t xml:space="preserve">proportion </w:t>
            </w:r>
          </w:p>
          <w:p w:rsidR="00000000" w:rsidRPr="00F96A9E" w:rsidP="00F96A9E">
            <w:pPr>
              <w:pStyle w:val="ListBullet"/>
            </w:pPr>
            <w:r w:rsidRPr="00F96A9E">
              <w:t xml:space="preserve">3-D space </w:t>
            </w:r>
          </w:p>
          <w:p w:rsidR="00000000" w:rsidRPr="00F96A9E" w:rsidP="00F96A9E">
            <w:pPr>
              <w:pStyle w:val="ListBullet"/>
            </w:pPr>
            <w:r w:rsidRPr="00F96A9E">
              <w:t xml:space="preserve">repetition </w:t>
            </w:r>
          </w:p>
          <w:p w:rsidR="00000000" w:rsidRPr="00F96A9E" w:rsidP="00F96A9E">
            <w:pPr>
              <w:pStyle w:val="ListBullet"/>
            </w:pPr>
            <w:r w:rsidRPr="00F96A9E">
              <w:t>scale</w:t>
            </w:r>
          </w:p>
          <w:p w:rsidR="00000000" w:rsidRPr="00F96A9E" w:rsidP="00F96A9E">
            <w:pPr>
              <w:pStyle w:val="ListBullet"/>
            </w:pPr>
            <w:r w:rsidRPr="00F96A9E">
              <w:t>line</w:t>
            </w:r>
          </w:p>
          <w:p w:rsidR="00000000" w:rsidRPr="00F96A9E" w:rsidP="00F96A9E">
            <w:pPr>
              <w:pStyle w:val="ListBullet"/>
            </w:pPr>
            <w:r w:rsidRPr="00F96A9E">
              <w:t xml:space="preserve">rhythm </w:t>
            </w:r>
          </w:p>
          <w:p w:rsidR="00000000" w:rsidRPr="00F96A9E" w:rsidP="00F96A9E">
            <w:pPr>
              <w:pStyle w:val="ListBullet"/>
            </w:pPr>
            <w:r w:rsidRPr="00F96A9E">
              <w:t>pattern</w:t>
            </w:r>
          </w:p>
          <w:p w:rsidR="00000000" w:rsidRPr="00F96A9E" w:rsidP="00F96A9E">
            <w:pPr>
              <w:pStyle w:val="ListBullet"/>
            </w:pPr>
            <w:r w:rsidRPr="00F96A9E">
              <w:t>point</w:t>
            </w:r>
          </w:p>
          <w:p w:rsidR="00000000" w:rsidRPr="00F96A9E" w:rsidP="00F96A9E">
            <w:pPr>
              <w:pStyle w:val="ListBullet"/>
            </w:pPr>
            <w:r w:rsidRPr="00F96A9E">
              <w:t>symmetry</w:t>
            </w:r>
          </w:p>
          <w:p w:rsidR="00000000" w:rsidRPr="00F96A9E" w:rsidP="00F96A9E">
            <w:pPr>
              <w:pStyle w:val="ListBullet"/>
            </w:pPr>
            <w:r w:rsidRPr="00F96A9E">
              <w:t xml:space="preserve">tone </w:t>
            </w:r>
          </w:p>
          <w:p w:rsidR="00000000" w:rsidP="00F96A9E">
            <w:pPr>
              <w:pStyle w:val="ListBullet"/>
              <w:rPr>
                <w:lang w:val="en-NZ"/>
              </w:rPr>
            </w:pPr>
            <w:r w:rsidRPr="00F96A9E">
              <w:t>plane</w:t>
            </w:r>
          </w:p>
        </w:tc>
      </w:tr>
      <w:tr w:rsidTr="00F96A9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6A9E">
            <w:pPr>
              <w:pStyle w:val="BodyText"/>
              <w:rPr>
                <w:lang w:val="en-NZ"/>
              </w:rPr>
            </w:pPr>
            <w:r w:rsidRPr="00F96A9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96A9E" w:rsidP="00F96A9E">
            <w:pPr>
              <w:pStyle w:val="ListBullet"/>
            </w:pPr>
            <w:r w:rsidRPr="00F96A9E">
              <w:t xml:space="preserve">work instructions, including plans, drawings and designs </w:t>
            </w:r>
          </w:p>
          <w:p w:rsidR="00000000" w:rsidRPr="00F96A9E" w:rsidP="00F96A9E">
            <w:pPr>
              <w:pStyle w:val="ListBullet"/>
            </w:pPr>
            <w:r w:rsidRPr="00F96A9E">
              <w:t xml:space="preserve">workplace procedures relating to reporting and communication </w:t>
            </w:r>
          </w:p>
          <w:p w:rsidR="00000000" w:rsidRPr="00F96A9E" w:rsidP="00F96A9E">
            <w:pPr>
              <w:pStyle w:val="ListBullet"/>
            </w:pPr>
            <w:r w:rsidRPr="00F96A9E">
              <w:t>manufacturer specifications and operational procedures</w:t>
            </w:r>
          </w:p>
        </w:tc>
      </w:tr>
    </w:tbl>
    <w:p w:rsidR="00000000" w:rsidRPr="00F96A9E" w:rsidP="00F96A9E">
      <w:pPr>
        <w:pStyle w:val="BodyText"/>
      </w:pPr>
    </w:p>
    <w:p w:rsidR="00000000" w:rsidRPr="00F96A9E" w:rsidP="00F96A9E">
      <w:pPr>
        <w:pStyle w:val="AllowPageBreak"/>
      </w:pPr>
    </w:p>
    <w:p w:rsidR="00000000" w:rsidRPr="00F96A9E" w:rsidP="00F96A9E">
      <w:pPr>
        <w:pStyle w:val="Heading1"/>
      </w:pPr>
      <w:bookmarkStart w:id="9" w:name="O_629120"/>
      <w:bookmarkEnd w:id="9"/>
      <w:r w:rsidRPr="00F96A9E">
        <w:t>Unit Mapping Information</w:t>
      </w:r>
    </w:p>
    <w:p w:rsidR="00000000" w:rsidRPr="00F96A9E" w:rsidP="00F96A9E">
      <w:pPr>
        <w:pStyle w:val="BodyText"/>
      </w:pPr>
      <w:r w:rsidRPr="00F96A9E">
        <w:t>Supersedes and is equivalent to LMFID5005A Explore and apply creative design methodology to int</w:t>
      </w:r>
      <w:r w:rsidRPr="00F96A9E">
        <w:t>erior space.</w:t>
      </w:r>
    </w:p>
    <w:p w:rsidR="00000000" w:rsidRPr="00F96A9E" w:rsidP="00F96A9E">
      <w:pPr>
        <w:pStyle w:val="AllowPageBreak"/>
      </w:pPr>
    </w:p>
    <w:p w:rsidR="00000000" w:rsidRPr="00F96A9E" w:rsidP="00F96A9E">
      <w:pPr>
        <w:pStyle w:val="Heading1"/>
      </w:pPr>
      <w:bookmarkStart w:id="10" w:name="O_629113"/>
      <w:bookmarkEnd w:id="10"/>
      <w:r w:rsidRPr="00F96A9E">
        <w:t>Links</w:t>
      </w:r>
    </w:p>
    <w:p w:rsidR="00000000" w:rsidRPr="00F96A9E" w:rsidP="00F96A9E">
      <w:pPr>
        <w:pStyle w:val="BodyText"/>
      </w:pPr>
      <w:r w:rsidRPr="00F96A9E">
        <w:t>Companion Volume implementation guides are found in VETNet - https://vetnet.education.gov.au/Pages/TrainingDocs.aspx?q=0601ab95-583a-4e93-b2d4-cfb27b03ed73</w:t>
      </w:r>
    </w:p>
    <w:p w:rsidR="00000000" w:rsidRPr="00F96A9E" w:rsidP="00F96A9E"/>
    <w:sectPr w:rsidSect="00F96A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9E" w:rsidRPr="006A6776" w:rsidP="006A6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76" w:rsidP="00F96A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A6776" w:rsidP="00F96A9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A6776" w:rsidP="00F96A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A9E" w:rsidRPr="006A6776" w:rsidP="006A67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A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76" w:rsidRPr="002D2AF8" w:rsidP="00F96A9E">
    <w:pPr>
      <w:pStyle w:val="Header"/>
      <w:framePr w:wrap="around"/>
    </w:pPr>
    <w:r>
      <w:fldChar w:fldCharType="begin"/>
    </w:r>
    <w:r>
      <w:instrText xml:space="preserve"> TITLE   \* MERGEFORMAT </w:instrText>
    </w:r>
    <w:r>
      <w:fldChar w:fldCharType="separate"/>
    </w:r>
    <w:r>
      <w:t>MSFID5005 Explore and apply creative design methodology to interior 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6A6776" w:rsidP="00F96A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0C8C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465D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A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A9E"/>
    <w:pPr>
      <w:spacing w:before="360" w:after="60"/>
      <w:outlineLvl w:val="0"/>
    </w:pPr>
    <w:rPr>
      <w:sz w:val="32"/>
    </w:rPr>
  </w:style>
  <w:style w:type="paragraph" w:styleId="Heading2">
    <w:name w:val="heading 2"/>
    <w:basedOn w:val="HeadingBase"/>
    <w:next w:val="BodyText"/>
    <w:link w:val="Heading2Char"/>
    <w:qFormat/>
    <w:rsid w:val="00F96A9E"/>
    <w:pPr>
      <w:keepLines/>
      <w:spacing w:before="240" w:after="120"/>
      <w:outlineLvl w:val="1"/>
    </w:pPr>
    <w:rPr>
      <w:sz w:val="28"/>
      <w:szCs w:val="40"/>
    </w:rPr>
  </w:style>
  <w:style w:type="paragraph" w:styleId="Heading3">
    <w:name w:val="heading 3"/>
    <w:basedOn w:val="HeadingBase"/>
    <w:next w:val="BodyText"/>
    <w:link w:val="Heading3Char"/>
    <w:qFormat/>
    <w:rsid w:val="00F96A9E"/>
    <w:pPr>
      <w:spacing w:before="180" w:after="120"/>
      <w:outlineLvl w:val="2"/>
    </w:pPr>
    <w:rPr>
      <w:spacing w:val="-10"/>
      <w:kern w:val="32"/>
    </w:rPr>
  </w:style>
  <w:style w:type="paragraph" w:styleId="Heading4">
    <w:name w:val="heading 4"/>
    <w:basedOn w:val="HeadingBase"/>
    <w:next w:val="BodyText"/>
    <w:link w:val="Heading4Char"/>
    <w:qFormat/>
    <w:rsid w:val="00F96A9E"/>
    <w:pPr>
      <w:spacing w:before="160" w:after="120"/>
      <w:outlineLvl w:val="3"/>
    </w:pPr>
    <w:rPr>
      <w:sz w:val="22"/>
    </w:rPr>
  </w:style>
  <w:style w:type="paragraph" w:styleId="Heading5">
    <w:name w:val="heading 5"/>
    <w:basedOn w:val="HeadingBase"/>
    <w:next w:val="Normal"/>
    <w:link w:val="Heading5Char"/>
    <w:qFormat/>
    <w:rsid w:val="00F96A9E"/>
    <w:pPr>
      <w:spacing w:before="80"/>
      <w:outlineLvl w:val="4"/>
    </w:pPr>
    <w:rPr>
      <w:color w:val="918585"/>
      <w:sz w:val="20"/>
    </w:rPr>
  </w:style>
  <w:style w:type="paragraph" w:styleId="Heading6">
    <w:name w:val="heading 6"/>
    <w:basedOn w:val="HeadingBase"/>
    <w:next w:val="Normal"/>
    <w:link w:val="Heading6Char"/>
    <w:qFormat/>
    <w:rsid w:val="00F96A9E"/>
    <w:pPr>
      <w:spacing w:before="60"/>
      <w:outlineLvl w:val="5"/>
    </w:pPr>
    <w:rPr>
      <w:color w:val="918585"/>
      <w:sz w:val="20"/>
    </w:rPr>
  </w:style>
  <w:style w:type="paragraph" w:styleId="Heading7">
    <w:name w:val="heading 7"/>
    <w:basedOn w:val="Normal"/>
    <w:next w:val="Normal"/>
    <w:link w:val="Heading7Char"/>
    <w:qFormat/>
    <w:rsid w:val="00F96A9E"/>
    <w:pPr>
      <w:ind w:left="720"/>
      <w:outlineLvl w:val="6"/>
    </w:pPr>
    <w:rPr>
      <w:i/>
    </w:rPr>
  </w:style>
  <w:style w:type="paragraph" w:styleId="Heading8">
    <w:name w:val="heading 8"/>
    <w:basedOn w:val="Normal"/>
    <w:next w:val="Normal"/>
    <w:link w:val="Heading8Char"/>
    <w:qFormat/>
    <w:rsid w:val="00F96A9E"/>
    <w:pPr>
      <w:ind w:left="720"/>
      <w:outlineLvl w:val="7"/>
    </w:pPr>
    <w:rPr>
      <w:i/>
    </w:rPr>
  </w:style>
  <w:style w:type="paragraph" w:styleId="Heading9">
    <w:name w:val="heading 9"/>
    <w:basedOn w:val="Normal"/>
    <w:next w:val="Normal"/>
    <w:link w:val="Heading9Char"/>
    <w:qFormat/>
    <w:rsid w:val="00F96A9E"/>
    <w:pPr>
      <w:ind w:left="720"/>
      <w:outlineLvl w:val="8"/>
    </w:pPr>
    <w:rPr>
      <w:i/>
    </w:rPr>
  </w:style>
  <w:style w:type="character" w:default="1" w:styleId="DefaultParagraphFont">
    <w:name w:val="Default Paragraph Font"/>
    <w:uiPriority w:val="1"/>
    <w:unhideWhenUsed/>
    <w:rsid w:val="00F96A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A9E"/>
  </w:style>
  <w:style w:type="character" w:customStyle="1" w:styleId="Heading1Char">
    <w:name w:val="Heading 1 Char"/>
    <w:basedOn w:val="DefaultParagraphFont"/>
    <w:link w:val="Heading1"/>
    <w:rsid w:val="00F96A9E"/>
    <w:rPr>
      <w:rFonts w:ascii="Times New Roman" w:eastAsia="Times New Roman" w:hAnsi="Times New Roman" w:cs="Times New Roman"/>
      <w:b/>
      <w:sz w:val="32"/>
      <w:szCs w:val="20"/>
      <w:lang w:eastAsia="en-US"/>
    </w:rPr>
  </w:style>
  <w:style w:type="paragraph" w:styleId="BodyText">
    <w:name w:val="Body Text"/>
    <w:basedOn w:val="Normal"/>
    <w:link w:val="BodyTextChar"/>
    <w:rsid w:val="00F96A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A9E"/>
    <w:rPr>
      <w:rFonts w:ascii="Times New Roman" w:eastAsia="Times New Roman" w:hAnsi="Times New Roman" w:cs="Times New Roman"/>
      <w:sz w:val="24"/>
      <w:lang w:eastAsia="en-US"/>
    </w:rPr>
  </w:style>
  <w:style w:type="paragraph" w:styleId="ListBullet">
    <w:name w:val="List Bullet"/>
    <w:basedOn w:val="List"/>
    <w:rsid w:val="00F96A9E"/>
    <w:pPr>
      <w:numPr>
        <w:numId w:val="12"/>
      </w:numPr>
      <w:tabs>
        <w:tab w:val="clear" w:pos="340"/>
      </w:tabs>
      <w:spacing w:before="40" w:after="40"/>
    </w:pPr>
  </w:style>
  <w:style w:type="character" w:customStyle="1" w:styleId="SpecialBold">
    <w:name w:val="Special Bold"/>
    <w:basedOn w:val="DefaultParagraphFont"/>
    <w:rsid w:val="00F96A9E"/>
    <w:rPr>
      <w:b/>
      <w:spacing w:val="0"/>
    </w:rPr>
  </w:style>
  <w:style w:type="paragraph" w:customStyle="1" w:styleId="SuperHeading">
    <w:name w:val="SuperHeading"/>
    <w:basedOn w:val="Normal"/>
    <w:rsid w:val="00F96A9E"/>
    <w:pPr>
      <w:spacing w:before="240" w:after="120"/>
      <w:outlineLvl w:val="0"/>
    </w:pPr>
    <w:rPr>
      <w:rFonts w:ascii="Times New Roman" w:hAnsi="Times New Roman"/>
      <w:b/>
      <w:sz w:val="32"/>
    </w:rPr>
  </w:style>
  <w:style w:type="paragraph" w:customStyle="1" w:styleId="AllowPageBreak">
    <w:name w:val="AllowPageBreak"/>
    <w:rsid w:val="00F96A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A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A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A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A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A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A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A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A9E"/>
    <w:rPr>
      <w:rFonts w:ascii="Courier New" w:eastAsia="Times New Roman" w:hAnsi="Courier New" w:cs="Times New Roman"/>
      <w:i/>
      <w:szCs w:val="20"/>
      <w:lang w:eastAsia="en-US"/>
    </w:rPr>
  </w:style>
  <w:style w:type="paragraph" w:customStyle="1" w:styleId="HeadingBase">
    <w:name w:val="Heading Base"/>
    <w:rsid w:val="00F96A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A9E"/>
    <w:pPr>
      <w:tabs>
        <w:tab w:val="right" w:leader="dot" w:pos="9072"/>
      </w:tabs>
      <w:ind w:left="567"/>
    </w:pPr>
    <w:rPr>
      <w:szCs w:val="22"/>
    </w:rPr>
  </w:style>
  <w:style w:type="paragraph" w:customStyle="1" w:styleId="TOCBase">
    <w:name w:val="TOC Base"/>
    <w:rsid w:val="00F96A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A9E"/>
    <w:pPr>
      <w:tabs>
        <w:tab w:val="right" w:leader="dot" w:pos="9072"/>
      </w:tabs>
      <w:spacing w:before="40" w:after="40"/>
      <w:ind w:left="284"/>
    </w:pPr>
    <w:rPr>
      <w:rFonts w:ascii="Times New Roman" w:hAnsi="Times New Roman"/>
    </w:rPr>
  </w:style>
  <w:style w:type="paragraph" w:styleId="TOC1">
    <w:name w:val="toc 1"/>
    <w:basedOn w:val="TOCBase"/>
    <w:next w:val="Normal"/>
    <w:rsid w:val="00F96A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A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A9E"/>
    <w:rPr>
      <w:rFonts w:ascii="Times New Roman" w:eastAsia="Times New Roman" w:hAnsi="Times New Roman" w:cs="Times New Roman"/>
      <w:sz w:val="16"/>
      <w:lang w:eastAsia="en-US"/>
    </w:rPr>
  </w:style>
  <w:style w:type="paragraph" w:styleId="Title">
    <w:name w:val="Title"/>
    <w:basedOn w:val="HeadingBase"/>
    <w:link w:val="TitleChar"/>
    <w:qFormat/>
    <w:rsid w:val="00F96A9E"/>
    <w:pPr>
      <w:spacing w:before="5040"/>
      <w:jc w:val="center"/>
    </w:pPr>
    <w:rPr>
      <w:sz w:val="48"/>
      <w:szCs w:val="72"/>
      <w:lang w:val="en-US"/>
    </w:rPr>
  </w:style>
  <w:style w:type="character" w:customStyle="1" w:styleId="TitleChar">
    <w:name w:val="Title Char"/>
    <w:basedOn w:val="DefaultParagraphFont"/>
    <w:link w:val="Title"/>
    <w:rsid w:val="00F96A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A9E"/>
    <w:pPr>
      <w:tabs>
        <w:tab w:val="left" w:pos="3600"/>
        <w:tab w:val="left" w:pos="3958"/>
      </w:tabs>
    </w:pPr>
  </w:style>
  <w:style w:type="paragraph" w:styleId="List">
    <w:name w:val="List"/>
    <w:basedOn w:val="BodyText"/>
    <w:next w:val="BodyText"/>
    <w:rsid w:val="00F96A9E"/>
    <w:pPr>
      <w:tabs>
        <w:tab w:val="left" w:pos="340"/>
      </w:tabs>
      <w:spacing w:before="60" w:after="60"/>
      <w:ind w:left="340" w:hanging="340"/>
    </w:pPr>
  </w:style>
  <w:style w:type="paragraph" w:customStyle="1" w:styleId="Note">
    <w:name w:val="Note"/>
    <w:basedOn w:val="BodyText"/>
    <w:rsid w:val="00F96A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A9E"/>
    <w:pPr>
      <w:framePr w:wrap="auto" w:hAnchor="text" w:y="6049"/>
    </w:pPr>
    <w:rPr>
      <w:color w:val="000000"/>
      <w:sz w:val="40"/>
    </w:rPr>
  </w:style>
  <w:style w:type="paragraph" w:customStyle="1" w:styleId="TOCTitle">
    <w:name w:val="TOCTitle"/>
    <w:basedOn w:val="Heading1"/>
    <w:rsid w:val="00F96A9E"/>
    <w:pPr>
      <w:spacing w:after="240"/>
      <w:jc w:val="center"/>
      <w:outlineLvl w:val="9"/>
    </w:pPr>
    <w:rPr>
      <w:caps/>
    </w:rPr>
  </w:style>
  <w:style w:type="paragraph" w:customStyle="1" w:styleId="Version">
    <w:name w:val="Version"/>
    <w:rsid w:val="00F96A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6A9E"/>
    <w:pPr>
      <w:numPr>
        <w:numId w:val="13"/>
      </w:numPr>
      <w:tabs>
        <w:tab w:val="clear" w:pos="680"/>
      </w:tabs>
    </w:pPr>
  </w:style>
  <w:style w:type="paragraph" w:styleId="Index1">
    <w:name w:val="index 1"/>
    <w:basedOn w:val="Normal"/>
    <w:next w:val="Normal"/>
    <w:semiHidden/>
    <w:rsid w:val="00F96A9E"/>
    <w:pPr>
      <w:keepNext w:val="0"/>
      <w:tabs>
        <w:tab w:val="right" w:pos="4176"/>
      </w:tabs>
      <w:ind w:left="198" w:hanging="198"/>
    </w:pPr>
    <w:rPr>
      <w:rFonts w:ascii="Garamond" w:hAnsi="Garamond"/>
    </w:rPr>
  </w:style>
  <w:style w:type="paragraph" w:styleId="IndexHeading">
    <w:name w:val="index heading"/>
    <w:basedOn w:val="Normal"/>
    <w:next w:val="Index1"/>
    <w:semiHidden/>
    <w:rsid w:val="00F96A9E"/>
    <w:pPr>
      <w:spacing w:before="120" w:after="120"/>
    </w:pPr>
    <w:rPr>
      <w:rFonts w:ascii="Arial" w:hAnsi="Arial"/>
      <w:b/>
      <w:color w:val="918585"/>
      <w:sz w:val="24"/>
    </w:rPr>
  </w:style>
  <w:style w:type="paragraph" w:styleId="Header">
    <w:name w:val="header"/>
    <w:basedOn w:val="Normal"/>
    <w:link w:val="HeaderChar"/>
    <w:rsid w:val="00F96A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A9E"/>
    <w:rPr>
      <w:rFonts w:ascii="Times New Roman" w:eastAsia="Times New Roman" w:hAnsi="Times New Roman" w:cs="Times New Roman"/>
      <w:sz w:val="16"/>
      <w:szCs w:val="20"/>
      <w:lang w:val="en-GB" w:eastAsia="en-US"/>
    </w:rPr>
  </w:style>
  <w:style w:type="paragraph" w:customStyle="1" w:styleId="Chapter">
    <w:name w:val="Chapter"/>
    <w:basedOn w:val="Normal"/>
    <w:rsid w:val="00F96A9E"/>
    <w:pPr>
      <w:spacing w:before="240"/>
    </w:pPr>
    <w:rPr>
      <w:rFonts w:ascii="Times New Roman" w:hAnsi="Times New Roman"/>
      <w:smallCaps/>
      <w:spacing w:val="80"/>
      <w:sz w:val="28"/>
    </w:rPr>
  </w:style>
  <w:style w:type="paragraph" w:customStyle="1" w:styleId="InChapter">
    <w:name w:val="InChapter"/>
    <w:basedOn w:val="Heading3"/>
    <w:rsid w:val="00F96A9E"/>
    <w:pPr>
      <w:spacing w:after="240"/>
      <w:outlineLvl w:val="9"/>
    </w:pPr>
    <w:rPr>
      <w:noProof/>
    </w:rPr>
  </w:style>
  <w:style w:type="paragraph" w:styleId="Index2">
    <w:name w:val="index 2"/>
    <w:basedOn w:val="Normal"/>
    <w:next w:val="Normal"/>
    <w:semiHidden/>
    <w:rsid w:val="00F96A9E"/>
    <w:pPr>
      <w:tabs>
        <w:tab w:val="right" w:pos="4176"/>
      </w:tabs>
      <w:ind w:left="568" w:hanging="284"/>
    </w:pPr>
    <w:rPr>
      <w:rFonts w:ascii="Garamond" w:hAnsi="Garamond"/>
    </w:rPr>
  </w:style>
  <w:style w:type="paragraph" w:customStyle="1" w:styleId="Byline">
    <w:name w:val="Byline"/>
    <w:rsid w:val="00F96A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A9E"/>
    <w:pPr>
      <w:tabs>
        <w:tab w:val="clear" w:pos="3600"/>
        <w:tab w:val="clear" w:pos="3958"/>
      </w:tabs>
      <w:jc w:val="right"/>
    </w:pPr>
  </w:style>
  <w:style w:type="character" w:styleId="Emphasis">
    <w:name w:val="Emphasis"/>
    <w:basedOn w:val="DefaultParagraphFont"/>
    <w:qFormat/>
    <w:rsid w:val="00F96A9E"/>
    <w:rPr>
      <w:i/>
    </w:rPr>
  </w:style>
  <w:style w:type="paragraph" w:styleId="Caption">
    <w:name w:val="caption"/>
    <w:basedOn w:val="BodyText"/>
    <w:next w:val="Normal"/>
    <w:qFormat/>
    <w:rsid w:val="00F96A9E"/>
    <w:pPr>
      <w:framePr w:w="2268" w:hSpace="181" w:vSpace="181" w:wrap="around" w:vAnchor="text" w:hAnchor="page" w:x="1135" w:y="285" w:anchorLock="1"/>
    </w:pPr>
    <w:rPr>
      <w:i/>
    </w:rPr>
  </w:style>
  <w:style w:type="paragraph" w:customStyle="1" w:styleId="MiniTOCTitle">
    <w:name w:val="MiniTOCTitle"/>
    <w:basedOn w:val="Heading4"/>
    <w:rsid w:val="00F96A9E"/>
    <w:pPr>
      <w:spacing w:before="240"/>
      <w:outlineLvl w:val="9"/>
    </w:pPr>
    <w:rPr>
      <w:noProof/>
      <w:sz w:val="24"/>
    </w:rPr>
  </w:style>
  <w:style w:type="paragraph" w:customStyle="1" w:styleId="MiniTOCItem">
    <w:name w:val="MiniTOCItem"/>
    <w:basedOn w:val="ListBullet"/>
    <w:rsid w:val="00F96A9E"/>
    <w:pPr>
      <w:numPr>
        <w:numId w:val="0"/>
      </w:numPr>
      <w:tabs>
        <w:tab w:val="right" w:leader="dot" w:pos="6521"/>
      </w:tabs>
      <w:spacing w:before="0" w:after="0"/>
    </w:pPr>
  </w:style>
  <w:style w:type="paragraph" w:customStyle="1" w:styleId="TOFTitle">
    <w:name w:val="TOFTitle"/>
    <w:basedOn w:val="TOCTitle"/>
    <w:rsid w:val="00F96A9E"/>
  </w:style>
  <w:style w:type="paragraph" w:styleId="TableofFigures">
    <w:name w:val="table of figures"/>
    <w:basedOn w:val="Normal"/>
    <w:next w:val="Normal"/>
    <w:semiHidden/>
    <w:rsid w:val="00F96A9E"/>
    <w:pPr>
      <w:tabs>
        <w:tab w:val="right" w:leader="dot" w:pos="9072"/>
      </w:tabs>
      <w:ind w:left="970" w:hanging="403"/>
    </w:pPr>
    <w:rPr>
      <w:rFonts w:ascii="Times New Roman" w:hAnsi="Times New Roman"/>
      <w:b/>
    </w:rPr>
  </w:style>
  <w:style w:type="paragraph" w:styleId="ListNumber">
    <w:name w:val="List Number"/>
    <w:basedOn w:val="List"/>
    <w:rsid w:val="00F96A9E"/>
    <w:pPr>
      <w:numPr>
        <w:numId w:val="10"/>
      </w:numPr>
    </w:pPr>
  </w:style>
  <w:style w:type="character" w:customStyle="1" w:styleId="WingdingSymbols">
    <w:name w:val="Wingding Symbols"/>
    <w:rsid w:val="00F96A9E"/>
    <w:rPr>
      <w:rFonts w:ascii="Wingdings" w:hAnsi="Wingdings"/>
    </w:rPr>
  </w:style>
  <w:style w:type="paragraph" w:customStyle="1" w:styleId="TableHeading">
    <w:name w:val="Table Heading"/>
    <w:basedOn w:val="HeadingBase"/>
    <w:rsid w:val="00F96A9E"/>
    <w:pPr>
      <w:keepLines/>
      <w:pBdr>
        <w:bottom w:val="single" w:sz="6" w:space="1" w:color="918585"/>
      </w:pBdr>
      <w:spacing w:before="240"/>
    </w:pPr>
  </w:style>
  <w:style w:type="character" w:customStyle="1" w:styleId="HotSpot">
    <w:name w:val="HotSpot"/>
    <w:rsid w:val="00F96A9E"/>
    <w:rPr>
      <w:color w:val="0033CC"/>
      <w:u w:val="none"/>
    </w:rPr>
  </w:style>
  <w:style w:type="paragraph" w:customStyle="1" w:styleId="BodyTextRight">
    <w:name w:val="Body Text Right"/>
    <w:basedOn w:val="BodyText"/>
    <w:rsid w:val="00F96A9E"/>
    <w:pPr>
      <w:spacing w:before="0" w:after="0"/>
      <w:jc w:val="right"/>
    </w:pPr>
  </w:style>
  <w:style w:type="paragraph" w:styleId="Index3">
    <w:name w:val="index 3"/>
    <w:basedOn w:val="ListNumber2"/>
    <w:next w:val="Normal"/>
    <w:semiHidden/>
    <w:rsid w:val="00F96A9E"/>
    <w:pPr>
      <w:numPr>
        <w:numId w:val="0"/>
      </w:numPr>
      <w:tabs>
        <w:tab w:val="right" w:leader="dot" w:pos="4176"/>
      </w:tabs>
    </w:pPr>
  </w:style>
  <w:style w:type="paragraph" w:styleId="ListNumber2">
    <w:name w:val="List Number 2"/>
    <w:basedOn w:val="List2"/>
    <w:rsid w:val="00F96A9E"/>
    <w:pPr>
      <w:numPr>
        <w:numId w:val="9"/>
      </w:numPr>
      <w:tabs>
        <w:tab w:val="clear" w:pos="1060"/>
      </w:tabs>
    </w:pPr>
  </w:style>
  <w:style w:type="paragraph" w:customStyle="1" w:styleId="MarginNote">
    <w:name w:val="Margin Note"/>
    <w:basedOn w:val="BodyText"/>
    <w:rsid w:val="00F96A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A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A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A9E"/>
    <w:rPr>
      <w:sz w:val="32"/>
    </w:rPr>
  </w:style>
  <w:style w:type="paragraph" w:customStyle="1" w:styleId="HeadingProcedure">
    <w:name w:val="Heading Procedure"/>
    <w:basedOn w:val="HeadingBase"/>
    <w:next w:val="Normal"/>
    <w:rsid w:val="00F96A9E"/>
    <w:pPr>
      <w:tabs>
        <w:tab w:val="left" w:pos="0"/>
      </w:tabs>
      <w:spacing w:before="120" w:after="60"/>
    </w:pPr>
    <w:rPr>
      <w:i/>
      <w:color w:val="918585"/>
      <w:sz w:val="22"/>
    </w:rPr>
  </w:style>
  <w:style w:type="paragraph" w:customStyle="1" w:styleId="TableBodyText">
    <w:name w:val="Table Body Text"/>
    <w:basedOn w:val="BodyText"/>
    <w:rsid w:val="00F96A9E"/>
    <w:pPr>
      <w:spacing w:before="60" w:after="60"/>
    </w:pPr>
  </w:style>
  <w:style w:type="paragraph" w:styleId="ListContinue">
    <w:name w:val="List Continue"/>
    <w:basedOn w:val="List"/>
    <w:rsid w:val="00F96A9E"/>
    <w:pPr>
      <w:ind w:firstLine="0"/>
    </w:pPr>
  </w:style>
  <w:style w:type="paragraph" w:customStyle="1" w:styleId="ListNote">
    <w:name w:val="List Note"/>
    <w:basedOn w:val="List"/>
    <w:rsid w:val="00F96A9E"/>
    <w:pPr>
      <w:pBdr>
        <w:top w:val="single" w:sz="6" w:space="2" w:color="918585"/>
        <w:bottom w:val="single" w:sz="6" w:space="2" w:color="918585"/>
      </w:pBdr>
      <w:tabs>
        <w:tab w:val="left" w:pos="1021"/>
      </w:tabs>
      <w:ind w:firstLine="0"/>
    </w:pPr>
  </w:style>
  <w:style w:type="paragraph" w:customStyle="1" w:styleId="Warning">
    <w:name w:val="Warning"/>
    <w:basedOn w:val="BodyText"/>
    <w:rsid w:val="00F96A9E"/>
    <w:pPr>
      <w:shd w:val="clear" w:color="auto" w:fill="D9D9D9"/>
      <w:tabs>
        <w:tab w:val="left" w:pos="992"/>
      </w:tabs>
      <w:ind w:left="119" w:right="119"/>
    </w:pPr>
    <w:rPr>
      <w:sz w:val="20"/>
    </w:rPr>
  </w:style>
  <w:style w:type="paragraph" w:customStyle="1" w:styleId="MarginIcons">
    <w:name w:val="Margin Icons"/>
    <w:basedOn w:val="BodyText"/>
    <w:rsid w:val="00F96A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A9E"/>
    <w:rPr>
      <w:rFonts w:ascii="Courier New" w:hAnsi="Courier New"/>
    </w:rPr>
  </w:style>
  <w:style w:type="paragraph" w:customStyle="1" w:styleId="NoteBullet">
    <w:name w:val="Note Bullet"/>
    <w:basedOn w:val="Note"/>
    <w:rsid w:val="00F96A9E"/>
    <w:pPr>
      <w:tabs>
        <w:tab w:val="clear" w:pos="680"/>
      </w:tabs>
      <w:spacing w:before="60" w:after="60"/>
    </w:pPr>
  </w:style>
  <w:style w:type="paragraph" w:customStyle="1" w:styleId="SubHeading2">
    <w:name w:val="SubHeading2"/>
    <w:basedOn w:val="HeadingBase"/>
    <w:rsid w:val="00F96A9E"/>
    <w:pPr>
      <w:spacing w:before="240" w:after="60"/>
    </w:pPr>
    <w:rPr>
      <w:sz w:val="20"/>
    </w:rPr>
  </w:style>
  <w:style w:type="paragraph" w:customStyle="1" w:styleId="SubHeading1">
    <w:name w:val="SubHeading1"/>
    <w:basedOn w:val="HeadingBase"/>
    <w:rsid w:val="00F96A9E"/>
    <w:pPr>
      <w:spacing w:before="240" w:after="60"/>
    </w:pPr>
    <w:rPr>
      <w:color w:val="918585"/>
      <w:sz w:val="22"/>
    </w:rPr>
  </w:style>
  <w:style w:type="paragraph" w:customStyle="1" w:styleId="SideHeading">
    <w:name w:val="Side Heading"/>
    <w:basedOn w:val="HeadingBase"/>
    <w:rsid w:val="00F96A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A9E"/>
    <w:pPr>
      <w:tabs>
        <w:tab w:val="num" w:pos="360"/>
      </w:tabs>
    </w:pPr>
  </w:style>
  <w:style w:type="paragraph" w:styleId="PlainText">
    <w:name w:val="Plain Text"/>
    <w:basedOn w:val="Normal"/>
    <w:link w:val="PlainTextChar"/>
    <w:rsid w:val="00F96A9E"/>
    <w:rPr>
      <w:sz w:val="20"/>
    </w:rPr>
  </w:style>
  <w:style w:type="character" w:customStyle="1" w:styleId="PlainTextChar">
    <w:name w:val="Plain Text Char"/>
    <w:basedOn w:val="DefaultParagraphFont"/>
    <w:link w:val="PlainText"/>
    <w:rsid w:val="00F96A9E"/>
    <w:rPr>
      <w:rFonts w:ascii="Courier New" w:eastAsia="Times New Roman" w:hAnsi="Courier New" w:cs="Times New Roman"/>
      <w:sz w:val="20"/>
      <w:szCs w:val="20"/>
      <w:lang w:eastAsia="en-US"/>
    </w:rPr>
  </w:style>
  <w:style w:type="character" w:customStyle="1" w:styleId="MenuOption">
    <w:name w:val="Menu Option"/>
    <w:basedOn w:val="DefaultParagraphFont"/>
    <w:rsid w:val="00F96A9E"/>
    <w:rPr>
      <w:b/>
      <w:smallCaps/>
    </w:rPr>
  </w:style>
  <w:style w:type="paragraph" w:customStyle="1" w:styleId="TableListNumber">
    <w:name w:val="Table List Number"/>
    <w:basedOn w:val="ListNumber"/>
    <w:rsid w:val="00F96A9E"/>
    <w:pPr>
      <w:numPr>
        <w:numId w:val="0"/>
      </w:numPr>
    </w:pPr>
  </w:style>
  <w:style w:type="paragraph" w:styleId="TOC4">
    <w:name w:val="toc 4"/>
    <w:basedOn w:val="TOCBase"/>
    <w:next w:val="Normal"/>
    <w:semiHidden/>
    <w:rsid w:val="00F96A9E"/>
    <w:pPr>
      <w:tabs>
        <w:tab w:val="right" w:leader="dot" w:pos="9071"/>
      </w:tabs>
      <w:ind w:left="1701"/>
    </w:pPr>
  </w:style>
  <w:style w:type="paragraph" w:customStyle="1" w:styleId="ListAlpha">
    <w:name w:val="List Alpha"/>
    <w:basedOn w:val="List"/>
    <w:rsid w:val="00F96A9E"/>
    <w:pPr>
      <w:numPr>
        <w:numId w:val="8"/>
      </w:numPr>
    </w:pPr>
  </w:style>
  <w:style w:type="paragraph" w:customStyle="1" w:styleId="ListAlpha2">
    <w:name w:val="List Alpha 2"/>
    <w:basedOn w:val="List2"/>
    <w:rsid w:val="00F96A9E"/>
    <w:pPr>
      <w:numPr>
        <w:numId w:val="7"/>
      </w:numPr>
    </w:pPr>
  </w:style>
  <w:style w:type="paragraph" w:styleId="List2">
    <w:name w:val="List 2"/>
    <w:basedOn w:val="BodyText"/>
    <w:rsid w:val="00F96A9E"/>
    <w:pPr>
      <w:tabs>
        <w:tab w:val="left" w:pos="680"/>
      </w:tabs>
      <w:spacing w:before="60" w:after="60"/>
      <w:ind w:left="680" w:hanging="340"/>
    </w:pPr>
  </w:style>
  <w:style w:type="paragraph" w:styleId="List3">
    <w:name w:val="List 3"/>
    <w:basedOn w:val="BodyText"/>
    <w:rsid w:val="00F96A9E"/>
    <w:pPr>
      <w:tabs>
        <w:tab w:val="left" w:pos="1021"/>
      </w:tabs>
      <w:spacing w:before="60" w:after="60"/>
      <w:ind w:left="1020" w:hanging="340"/>
    </w:pPr>
  </w:style>
  <w:style w:type="paragraph" w:styleId="List4">
    <w:name w:val="List 4"/>
    <w:basedOn w:val="BodyText"/>
    <w:rsid w:val="00F96A9E"/>
    <w:pPr>
      <w:tabs>
        <w:tab w:val="left" w:pos="1361"/>
      </w:tabs>
      <w:spacing w:before="60" w:after="60"/>
      <w:ind w:left="1361" w:hanging="340"/>
    </w:pPr>
  </w:style>
  <w:style w:type="paragraph" w:styleId="List5">
    <w:name w:val="List 5"/>
    <w:basedOn w:val="BodyText"/>
    <w:rsid w:val="00F96A9E"/>
    <w:pPr>
      <w:tabs>
        <w:tab w:val="left" w:pos="1701"/>
      </w:tabs>
      <w:spacing w:before="60" w:after="60"/>
      <w:ind w:left="1701" w:hanging="340"/>
    </w:pPr>
  </w:style>
  <w:style w:type="paragraph" w:styleId="ListBullet3">
    <w:name w:val="List Bullet 3"/>
    <w:basedOn w:val="List3"/>
    <w:rsid w:val="00F96A9E"/>
    <w:pPr>
      <w:numPr>
        <w:numId w:val="14"/>
      </w:numPr>
      <w:tabs>
        <w:tab w:val="clear" w:pos="1021"/>
      </w:tabs>
      <w:ind w:left="1037" w:hanging="357"/>
    </w:pPr>
  </w:style>
  <w:style w:type="paragraph" w:styleId="ListBullet4">
    <w:name w:val="List Bullet 4"/>
    <w:basedOn w:val="List4"/>
    <w:rsid w:val="00F96A9E"/>
    <w:pPr>
      <w:numPr>
        <w:numId w:val="2"/>
      </w:numPr>
      <w:tabs>
        <w:tab w:val="clear" w:pos="1361"/>
      </w:tabs>
    </w:pPr>
  </w:style>
  <w:style w:type="paragraph" w:styleId="ListBullet5">
    <w:name w:val="List Bullet 5"/>
    <w:basedOn w:val="List5"/>
    <w:rsid w:val="00F96A9E"/>
    <w:pPr>
      <w:numPr>
        <w:numId w:val="3"/>
      </w:numPr>
    </w:pPr>
  </w:style>
  <w:style w:type="paragraph" w:styleId="ListContinue2">
    <w:name w:val="List Continue 2"/>
    <w:basedOn w:val="List2"/>
    <w:rsid w:val="00F96A9E"/>
    <w:pPr>
      <w:ind w:firstLine="0"/>
    </w:pPr>
  </w:style>
  <w:style w:type="paragraph" w:styleId="ListContinue3">
    <w:name w:val="List Continue 3"/>
    <w:basedOn w:val="List3"/>
    <w:rsid w:val="00F96A9E"/>
    <w:pPr>
      <w:ind w:left="1021" w:firstLine="0"/>
    </w:pPr>
  </w:style>
  <w:style w:type="paragraph" w:styleId="ListContinue4">
    <w:name w:val="List Continue 4"/>
    <w:basedOn w:val="List4"/>
    <w:rsid w:val="00F96A9E"/>
    <w:pPr>
      <w:ind w:firstLine="0"/>
    </w:pPr>
  </w:style>
  <w:style w:type="paragraph" w:styleId="ListContinue5">
    <w:name w:val="List Continue 5"/>
    <w:basedOn w:val="List5"/>
    <w:rsid w:val="00F96A9E"/>
    <w:pPr>
      <w:ind w:firstLine="0"/>
    </w:pPr>
  </w:style>
  <w:style w:type="paragraph" w:styleId="ListNumber3">
    <w:name w:val="List Number 3"/>
    <w:basedOn w:val="List3"/>
    <w:rsid w:val="00F96A9E"/>
    <w:pPr>
      <w:numPr>
        <w:numId w:val="4"/>
      </w:numPr>
    </w:pPr>
  </w:style>
  <w:style w:type="paragraph" w:styleId="ListNumber4">
    <w:name w:val="List Number 4"/>
    <w:basedOn w:val="List4"/>
    <w:rsid w:val="00F96A9E"/>
    <w:pPr>
      <w:numPr>
        <w:numId w:val="5"/>
      </w:numPr>
    </w:pPr>
  </w:style>
  <w:style w:type="paragraph" w:styleId="ListNumber5">
    <w:name w:val="List Number 5"/>
    <w:basedOn w:val="List5"/>
    <w:rsid w:val="00F96A9E"/>
    <w:pPr>
      <w:numPr>
        <w:numId w:val="6"/>
      </w:numPr>
    </w:pPr>
  </w:style>
  <w:style w:type="paragraph" w:styleId="BlockText">
    <w:name w:val="Block Text"/>
    <w:basedOn w:val="Normal"/>
    <w:rsid w:val="00F96A9E"/>
    <w:pPr>
      <w:spacing w:after="120"/>
      <w:ind w:left="1440" w:right="1440"/>
    </w:pPr>
  </w:style>
  <w:style w:type="character" w:customStyle="1" w:styleId="Subscript">
    <w:name w:val="Subscript"/>
    <w:basedOn w:val="DefaultParagraphFont"/>
    <w:rsid w:val="00F96A9E"/>
    <w:rPr>
      <w:sz w:val="16"/>
      <w:vertAlign w:val="subscript"/>
    </w:rPr>
  </w:style>
  <w:style w:type="character" w:customStyle="1" w:styleId="Superscript">
    <w:name w:val="Superscript"/>
    <w:basedOn w:val="DefaultParagraphFont"/>
    <w:rsid w:val="00F96A9E"/>
    <w:rPr>
      <w:sz w:val="16"/>
      <w:vertAlign w:val="superscript"/>
    </w:rPr>
  </w:style>
  <w:style w:type="character" w:customStyle="1" w:styleId="Symbols">
    <w:name w:val="Symbols"/>
    <w:basedOn w:val="DefaultParagraphFont"/>
    <w:rsid w:val="00F96A9E"/>
    <w:rPr>
      <w:rFonts w:ascii="Symbol" w:hAnsi="Symbol"/>
    </w:rPr>
  </w:style>
  <w:style w:type="character" w:customStyle="1" w:styleId="MenuOptions">
    <w:name w:val="Menu Options"/>
    <w:basedOn w:val="DefaultParagraphFont"/>
    <w:rsid w:val="00F96A9E"/>
    <w:rPr>
      <w:rFonts w:ascii="Arial Narrow" w:hAnsi="Arial Narrow"/>
      <w:smallCaps/>
    </w:rPr>
  </w:style>
  <w:style w:type="character" w:customStyle="1" w:styleId="Buttons">
    <w:name w:val="Buttons"/>
    <w:basedOn w:val="DefaultParagraphFont"/>
    <w:rsid w:val="00F96A9E"/>
    <w:rPr>
      <w:b/>
    </w:rPr>
  </w:style>
  <w:style w:type="character" w:customStyle="1" w:styleId="Underlined">
    <w:name w:val="Underlined"/>
    <w:basedOn w:val="DefaultParagraphFont"/>
    <w:rsid w:val="00F96A9E"/>
    <w:rPr>
      <w:u w:val="single"/>
    </w:rPr>
  </w:style>
  <w:style w:type="paragraph" w:customStyle="1" w:styleId="TableBodyTextRight">
    <w:name w:val="Table Body Text Right"/>
    <w:basedOn w:val="TableBodyText"/>
    <w:rsid w:val="00F96A9E"/>
    <w:pPr>
      <w:widowControl w:val="0"/>
      <w:autoSpaceDE w:val="0"/>
      <w:autoSpaceDN w:val="0"/>
      <w:adjustRightInd w:val="0"/>
      <w:jc w:val="right"/>
    </w:pPr>
    <w:rPr>
      <w:rFonts w:cs="Arial"/>
      <w:szCs w:val="18"/>
    </w:rPr>
  </w:style>
  <w:style w:type="paragraph" w:customStyle="1" w:styleId="CopyrightText">
    <w:name w:val="Copyright Text"/>
    <w:basedOn w:val="BodyText"/>
    <w:rsid w:val="00F96A9E"/>
    <w:rPr>
      <w:sz w:val="18"/>
    </w:rPr>
  </w:style>
  <w:style w:type="paragraph" w:customStyle="1" w:styleId="BodySmallRight">
    <w:name w:val="Body Small Right"/>
    <w:basedOn w:val="BodyTextRight"/>
    <w:rsid w:val="00F96A9E"/>
    <w:rPr>
      <w:sz w:val="18"/>
      <w:szCs w:val="18"/>
    </w:rPr>
  </w:style>
  <w:style w:type="paragraph" w:customStyle="1" w:styleId="MarginEdition">
    <w:name w:val="Margin Edition"/>
    <w:basedOn w:val="MarginNote"/>
    <w:rsid w:val="00F96A9E"/>
    <w:pPr>
      <w:spacing w:before="0" w:after="0"/>
    </w:pPr>
    <w:rPr>
      <w:rFonts w:ascii="Times New Roman" w:hAnsi="Times New Roman"/>
      <w:color w:val="999999"/>
    </w:rPr>
  </w:style>
  <w:style w:type="paragraph" w:customStyle="1" w:styleId="Spacer">
    <w:name w:val="Spacer"/>
    <w:basedOn w:val="Normal"/>
    <w:rsid w:val="00F96A9E"/>
    <w:rPr>
      <w:sz w:val="2"/>
      <w:szCs w:val="2"/>
    </w:rPr>
  </w:style>
  <w:style w:type="character" w:customStyle="1" w:styleId="Small">
    <w:name w:val="Small"/>
    <w:basedOn w:val="DefaultParagraphFont"/>
    <w:rsid w:val="00F96A9E"/>
    <w:rPr>
      <w:sz w:val="16"/>
    </w:rPr>
  </w:style>
  <w:style w:type="paragraph" w:customStyle="1" w:styleId="WideTable">
    <w:name w:val="Wide Table"/>
    <w:basedOn w:val="Normal"/>
    <w:rsid w:val="00F96A9E"/>
    <w:pPr>
      <w:ind w:left="-1418"/>
    </w:pPr>
    <w:rPr>
      <w:sz w:val="2"/>
      <w:szCs w:val="2"/>
    </w:rPr>
  </w:style>
  <w:style w:type="character" w:styleId="PageNumber">
    <w:name w:val="page number"/>
    <w:basedOn w:val="DefaultParagraphFont"/>
    <w:rsid w:val="00F96A9E"/>
  </w:style>
  <w:style w:type="paragraph" w:styleId="Quote">
    <w:name w:val="Quote"/>
    <w:basedOn w:val="Heading1"/>
    <w:link w:val="QuoteChar"/>
    <w:qFormat/>
    <w:rsid w:val="00F96A9E"/>
    <w:rPr>
      <w:b w:val="0"/>
      <w:sz w:val="72"/>
      <w:szCs w:val="72"/>
      <w:lang w:val="en-NZ"/>
    </w:rPr>
  </w:style>
  <w:style w:type="character" w:customStyle="1" w:styleId="QuoteChar">
    <w:name w:val="Quote Char"/>
    <w:basedOn w:val="DefaultParagraphFont"/>
    <w:link w:val="Quote"/>
    <w:rsid w:val="00F96A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A9E"/>
    <w:pPr>
      <w:pageBreakBefore/>
    </w:pPr>
  </w:style>
  <w:style w:type="paragraph" w:customStyle="1" w:styleId="Border">
    <w:name w:val="Border"/>
    <w:basedOn w:val="Normal"/>
    <w:qFormat/>
    <w:rsid w:val="00F96A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A9E"/>
    <w:rPr>
      <w:b/>
      <w:bCs/>
      <w:i/>
      <w:iCs/>
      <w:color w:val="auto"/>
    </w:rPr>
  </w:style>
  <w:style w:type="paragraph" w:styleId="IntenseQuote">
    <w:name w:val="Intense Quote"/>
    <w:basedOn w:val="Normal"/>
    <w:next w:val="Normal"/>
    <w:link w:val="IntenseQuoteChar"/>
    <w:uiPriority w:val="30"/>
    <w:qFormat/>
    <w:rsid w:val="00F96A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A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A9E"/>
    <w:rPr>
      <w:smallCaps/>
      <w:color w:val="auto"/>
      <w:u w:val="single"/>
    </w:rPr>
  </w:style>
  <w:style w:type="character" w:styleId="IntenseReference">
    <w:name w:val="Intense Reference"/>
    <w:basedOn w:val="DefaultParagraphFont"/>
    <w:uiPriority w:val="32"/>
    <w:qFormat/>
    <w:rsid w:val="00F96A9E"/>
    <w:rPr>
      <w:b/>
      <w:bCs/>
      <w:smallCaps/>
      <w:color w:val="auto"/>
      <w:spacing w:val="5"/>
      <w:u w:val="single"/>
    </w:rPr>
  </w:style>
  <w:style w:type="paragraph" w:customStyle="1" w:styleId="2ColumnHeading">
    <w:name w:val="2Column Heading"/>
    <w:basedOn w:val="BodyText"/>
    <w:qFormat/>
    <w:rsid w:val="00F96A9E"/>
    <w:pPr>
      <w:spacing w:after="60"/>
      <w:ind w:left="-2268"/>
    </w:pPr>
    <w:rPr>
      <w:b/>
    </w:rPr>
  </w:style>
  <w:style w:type="paragraph" w:customStyle="1" w:styleId="Heading1TOC">
    <w:name w:val="Heading1 TOC"/>
    <w:basedOn w:val="Normal"/>
    <w:qFormat/>
    <w:rsid w:val="00F96A9E"/>
    <w:pPr>
      <w:spacing w:before="240" w:after="120"/>
    </w:pPr>
    <w:rPr>
      <w:rFonts w:ascii="Times New Roman" w:hAnsi="Times New Roman"/>
      <w:b/>
      <w:sz w:val="32"/>
    </w:rPr>
  </w:style>
  <w:style w:type="paragraph" w:customStyle="1" w:styleId="Heading2TOC">
    <w:name w:val="Heading2 TOC"/>
    <w:basedOn w:val="Normal"/>
    <w:qFormat/>
    <w:rsid w:val="00F96A9E"/>
    <w:pPr>
      <w:spacing w:before="240" w:after="60"/>
    </w:pPr>
    <w:rPr>
      <w:rFonts w:ascii="Times New Roman" w:hAnsi="Times New Roman"/>
      <w:b/>
      <w:sz w:val="28"/>
    </w:rPr>
  </w:style>
  <w:style w:type="character" w:customStyle="1" w:styleId="Underline">
    <w:name w:val="Underline"/>
    <w:basedOn w:val="DefaultParagraphFont"/>
    <w:qFormat/>
    <w:rsid w:val="00F96A9E"/>
    <w:rPr>
      <w:u w:val="single"/>
    </w:rPr>
  </w:style>
  <w:style w:type="character" w:customStyle="1" w:styleId="BoldandItalics">
    <w:name w:val="Bold and Italics"/>
    <w:qFormat/>
    <w:rsid w:val="00F96A9E"/>
    <w:rPr>
      <w:b/>
      <w:i/>
      <w:u w:val="none"/>
    </w:rPr>
  </w:style>
  <w:style w:type="paragraph" w:styleId="BalloonText">
    <w:name w:val="Balloon Text"/>
    <w:basedOn w:val="Normal"/>
    <w:link w:val="BalloonTextChar"/>
    <w:rsid w:val="00F96A9E"/>
    <w:rPr>
      <w:rFonts w:ascii="Tahoma" w:hAnsi="Tahoma" w:cs="Tahoma"/>
      <w:sz w:val="16"/>
      <w:szCs w:val="16"/>
    </w:rPr>
  </w:style>
  <w:style w:type="character" w:customStyle="1" w:styleId="BalloonTextChar">
    <w:name w:val="Balloon Text Char"/>
    <w:basedOn w:val="DefaultParagraphFont"/>
    <w:link w:val="BalloonText"/>
    <w:rsid w:val="00F96A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A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A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A9E"/>
    <w:rPr>
      <w:b/>
      <w:color w:val="660033"/>
      <w:spacing w:val="0"/>
    </w:rPr>
  </w:style>
  <w:style w:type="paragraph" w:customStyle="1" w:styleId="Nameditemlist">
    <w:name w:val="Named item list"/>
    <w:basedOn w:val="BodyText"/>
    <w:qFormat/>
    <w:rsid w:val="00F96A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4076</Characters>
  <Application>Microsoft Office Word</Application>
  <DocSecurity>0</DocSecurity>
  <Lines>207</Lines>
  <Paragraphs>108</Paragraphs>
  <ScaleCrop>false</ScaleCrop>
  <Company>Author-it Software Corporation Ltd.</Company>
  <LinksUpToDate>false</LinksUpToDate>
  <CharactersWithSpaces>4657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MSFID5005 Explore and apply creative design methodology to interior space</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2016-12-09T03:55:00Z</dcterms:created>
  <dcterms:modified xsi:type="dcterms:W3CDTF">2016-12-09T03:55:00Z</dcterms:modified>
</cp:coreProperties>
</file>