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1043" w:rsidP="009E1043">
      <w:pPr>
        <w:pStyle w:val="Title"/>
      </w:pPr>
      <w:r>
        <w:fldChar w:fldCharType="begin"/>
      </w:r>
      <w:r>
        <w:instrText xml:space="preserve"> TITLE   \* MERGEFORMAT </w:instrText>
      </w:r>
      <w:r>
        <w:fldChar w:fldCharType="separate"/>
      </w:r>
      <w:r>
        <w:t>MSFID5005 Explore and apply creative design methodology to interior space</w:t>
      </w:r>
      <w:r>
        <w:fldChar w:fldCharType="end"/>
      </w:r>
    </w:p>
    <w:p w:rsidR="009E1043" w:rsidP="009E1043">
      <w:pPr>
        <w:pStyle w:val="Version"/>
        <w:sectPr w:rsidSect="006276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7635" w:rsidP="00627635">
      <w:pPr>
        <w:pStyle w:val="SuperHeading"/>
      </w:pPr>
      <w:r w:rsidRPr="00627635">
        <w:t>MSFID5005 Explore and apply creative design methodology to interior space</w:t>
      </w:r>
    </w:p>
    <w:p w:rsidR="00000000" w:rsidRPr="00627635" w:rsidP="00627635">
      <w:pPr>
        <w:pStyle w:val="Heading1"/>
      </w:pPr>
      <w:bookmarkStart w:id="1" w:name="O_629119"/>
      <w:bookmarkEnd w:id="1"/>
      <w:r w:rsidRPr="00627635">
        <w:t>Modification History</w:t>
      </w:r>
    </w:p>
    <w:p w:rsidR="00000000" w:rsidRPr="00627635" w:rsidP="009E1043">
      <w:pPr>
        <w:pStyle w:val="BodyText"/>
      </w:pPr>
      <w:r w:rsidRPr="00627635">
        <w:t>Release 1 - New unit of competency</w:t>
      </w:r>
    </w:p>
    <w:p w:rsidR="00000000" w:rsidRPr="00627635" w:rsidP="00627635">
      <w:pPr>
        <w:pStyle w:val="Heading1"/>
      </w:pPr>
      <w:bookmarkStart w:id="2" w:name="O_629127"/>
      <w:bookmarkEnd w:id="2"/>
      <w:r w:rsidRPr="00627635">
        <w:t>Application</w:t>
      </w:r>
    </w:p>
    <w:p w:rsidR="00000000" w:rsidRPr="00627635" w:rsidP="009E1043">
      <w:pPr>
        <w:pStyle w:val="BodyText"/>
      </w:pPr>
      <w:r w:rsidRPr="00627635">
        <w:t xml:space="preserve">This unit of competency covers manipulating 3-D interior space and form applying the elements and principles of design in response to a brief. It involves observing and analysing a range of complex spatial typologies. </w:t>
      </w:r>
    </w:p>
    <w:p w:rsidR="00000000" w:rsidRPr="00627635" w:rsidP="009E1043">
      <w:pPr>
        <w:pStyle w:val="BodyText"/>
      </w:pPr>
      <w:r w:rsidRPr="00627635">
        <w:t>No licensing, legislative or certifi</w:t>
      </w:r>
      <w:r w:rsidRPr="00627635">
        <w:t>cation requirements apply to this unit at the time of publication.</w:t>
      </w:r>
    </w:p>
    <w:p w:rsidR="00000000" w:rsidRPr="00627635" w:rsidP="00627635">
      <w:pPr>
        <w:pStyle w:val="Heading1"/>
      </w:pPr>
      <w:bookmarkStart w:id="3" w:name="O_629126"/>
      <w:bookmarkEnd w:id="3"/>
      <w:r w:rsidRPr="00627635">
        <w:t>Pre-requisite Unit</w:t>
      </w:r>
    </w:p>
    <w:p w:rsidR="00000000" w:rsidRPr="00627635" w:rsidP="00627635">
      <w:pPr>
        <w:pStyle w:val="Heading1"/>
      </w:pPr>
      <w:bookmarkStart w:id="4" w:name="O_629125"/>
      <w:bookmarkEnd w:id="4"/>
      <w:r w:rsidRPr="00627635">
        <w:t>Competency Field</w:t>
      </w:r>
    </w:p>
    <w:p w:rsidR="00000000" w:rsidRPr="00627635" w:rsidP="00627635">
      <w:pPr>
        <w:pStyle w:val="Heading1"/>
      </w:pPr>
      <w:bookmarkStart w:id="5" w:name="O_629124"/>
      <w:bookmarkEnd w:id="5"/>
      <w:r w:rsidRPr="00627635">
        <w:t>Unit Sector</w:t>
      </w:r>
    </w:p>
    <w:p w:rsidR="00000000" w:rsidRPr="00627635" w:rsidP="009E1043">
      <w:pPr>
        <w:pStyle w:val="BodyText"/>
      </w:pPr>
      <w:r w:rsidRPr="00627635">
        <w:t>Interior Decoration and Design</w:t>
      </w:r>
    </w:p>
    <w:p w:rsidR="00000000" w:rsidRPr="00627635" w:rsidP="00627635">
      <w:pPr>
        <w:pStyle w:val="Heading1"/>
      </w:pPr>
      <w:bookmarkStart w:id="6" w:name="O_629123"/>
      <w:bookmarkEnd w:id="6"/>
      <w:r w:rsidRPr="00627635">
        <w:t>Elements and Performance Criteria</w:t>
      </w:r>
    </w:p>
    <w:tbl>
      <w:tblPr>
        <w:tblW w:w="9286" w:type="dxa"/>
        <w:tblLayout w:type="fixed"/>
        <w:tblCellMar>
          <w:left w:w="62" w:type="dxa"/>
          <w:right w:w="62" w:type="dxa"/>
        </w:tblCellMar>
        <w:tblLook w:val="0000"/>
      </w:tblPr>
      <w:tblGrid>
        <w:gridCol w:w="461"/>
        <w:gridCol w:w="1905"/>
        <w:gridCol w:w="625"/>
        <w:gridCol w:w="1296"/>
        <w:gridCol w:w="3703"/>
        <w:gridCol w:w="1296"/>
      </w:tblGrid>
      <w:tr w:rsidTr="00627635">
        <w:tblPrEx>
          <w:tblW w:w="9286" w:type="dxa"/>
          <w:tblLayout w:type="fixed"/>
          <w:tblCellMar>
            <w:left w:w="62" w:type="dxa"/>
            <w:right w:w="62" w:type="dxa"/>
          </w:tblCellMar>
          <w:tblLook w:val="0000"/>
        </w:tblPrEx>
        <w:tc>
          <w:tcPr>
            <w:tcW w:w="2991" w:type="dxa"/>
            <w:gridSpan w:val="3"/>
            <w:tcBorders>
              <w:top w:val="nil"/>
              <w:left w:val="nil"/>
              <w:bottom w:val="nil"/>
              <w:right w:val="nil"/>
            </w:tcBorders>
            <w:tcMar>
              <w:top w:w="0" w:type="dxa"/>
              <w:left w:w="62" w:type="dxa"/>
              <w:bottom w:w="0" w:type="dxa"/>
              <w:right w:w="62" w:type="dxa"/>
            </w:tcMar>
          </w:tcPr>
          <w:p w:rsidR="00000000" w:rsidP="00627635">
            <w:pPr>
              <w:pStyle w:val="BodyText"/>
              <w:rPr>
                <w:lang w:val="en-NZ"/>
              </w:rPr>
            </w:pPr>
            <w:r w:rsidRPr="00627635">
              <w:t>Elements d</w:t>
            </w:r>
            <w:r w:rsidRPr="00627635">
              <w:t>escribe the essential outcomes.</w:t>
            </w:r>
          </w:p>
        </w:tc>
        <w:tc>
          <w:tcPr>
            <w:tcW w:w="6295" w:type="dxa"/>
            <w:gridSpan w:val="3"/>
            <w:tcBorders>
              <w:top w:val="nil"/>
              <w:left w:val="nil"/>
              <w:bottom w:val="nil"/>
              <w:right w:val="nil"/>
            </w:tcBorders>
            <w:tcMar>
              <w:top w:w="0" w:type="dxa"/>
              <w:left w:w="62" w:type="dxa"/>
              <w:bottom w:w="0" w:type="dxa"/>
              <w:right w:w="62" w:type="dxa"/>
            </w:tcMar>
          </w:tcPr>
          <w:p w:rsidR="00000000" w:rsidP="00627635">
            <w:pPr>
              <w:pStyle w:val="BodyText"/>
              <w:rPr>
                <w:lang w:val="en-NZ"/>
              </w:rPr>
            </w:pPr>
            <w:r w:rsidRPr="00627635">
              <w:t>Performance criteria describe the performance needed to demonstrate achievement of the element.</w:t>
            </w:r>
          </w:p>
        </w:tc>
      </w:tr>
      <w:tr w:rsidTr="00627635">
        <w:tblPrEx>
          <w:tblW w:w="9286" w:type="dxa"/>
          <w:tblLayout w:type="fixed"/>
          <w:tblCellMar>
            <w:left w:w="62" w:type="dxa"/>
            <w:right w:w="62" w:type="dxa"/>
          </w:tblCellMar>
          <w:tblLook w:val="0000"/>
        </w:tblPrEx>
        <w:trPr>
          <w:gridAfter w:val="1"/>
          <w:wAfter w:w="1296" w:type="dxa"/>
        </w:trPr>
        <w:tc>
          <w:tcPr>
            <w:tcW w:w="461" w:type="dxa"/>
            <w:tcBorders>
              <w:top w:val="nil"/>
              <w:left w:val="nil"/>
              <w:bottom w:val="nil"/>
              <w:right w:val="nil"/>
            </w:tcBorders>
            <w:tcMar>
              <w:top w:w="0" w:type="dxa"/>
              <w:left w:w="62" w:type="dxa"/>
              <w:bottom w:w="0" w:type="dxa"/>
              <w:right w:w="62" w:type="dxa"/>
            </w:tcMar>
          </w:tcPr>
          <w:p w:rsidR="00000000" w:rsidP="00627635">
            <w:pPr>
              <w:pStyle w:val="BodyText"/>
              <w:rPr>
                <w:lang w:val="en-NZ"/>
              </w:rPr>
            </w:pPr>
            <w:r w:rsidRPr="00627635">
              <w:t>1</w:t>
            </w:r>
          </w:p>
        </w:tc>
        <w:tc>
          <w:tcPr>
            <w:tcW w:w="1905" w:type="dxa"/>
            <w:vMerge w:val="restart"/>
            <w:tcBorders>
              <w:top w:val="nil"/>
              <w:left w:val="nil"/>
              <w:bottom w:val="nil"/>
              <w:right w:val="nil"/>
            </w:tcBorders>
            <w:tcMar>
              <w:top w:w="0" w:type="dxa"/>
              <w:left w:w="62" w:type="dxa"/>
              <w:bottom w:w="0" w:type="dxa"/>
              <w:right w:w="62" w:type="dxa"/>
            </w:tcMar>
          </w:tcPr>
          <w:p w:rsidR="00000000" w:rsidP="00627635">
            <w:pPr>
              <w:pStyle w:val="BodyText"/>
              <w:rPr>
                <w:lang w:val="en-NZ"/>
              </w:rPr>
            </w:pPr>
            <w:r w:rsidRPr="00627635">
              <w:t>Research and evaluate a range of complex spaces</w:t>
            </w:r>
          </w:p>
        </w:tc>
        <w:tc>
          <w:tcPr>
            <w:tcW w:w="1921" w:type="dxa"/>
            <w:gridSpan w:val="2"/>
            <w:tcBorders>
              <w:top w:val="nil"/>
              <w:left w:val="nil"/>
              <w:bottom w:val="nil"/>
              <w:right w:val="nil"/>
            </w:tcBorders>
            <w:tcMar>
              <w:top w:w="0" w:type="dxa"/>
              <w:left w:w="62" w:type="dxa"/>
              <w:bottom w:w="0" w:type="dxa"/>
              <w:right w:w="62" w:type="dxa"/>
            </w:tcMar>
          </w:tcPr>
          <w:p w:rsidR="00000000" w:rsidP="00627635">
            <w:pPr>
              <w:pStyle w:val="BodyText"/>
              <w:rPr>
                <w:lang w:val="en-NZ"/>
              </w:rPr>
            </w:pPr>
            <w:r w:rsidRPr="00627635">
              <w:t>1.1</w:t>
            </w:r>
          </w:p>
        </w:tc>
        <w:tc>
          <w:tcPr>
            <w:tcW w:w="3703" w:type="dxa"/>
            <w:tcBorders>
              <w:top w:val="nil"/>
              <w:left w:val="nil"/>
              <w:bottom w:val="nil"/>
              <w:right w:val="nil"/>
            </w:tcBorders>
            <w:tcMar>
              <w:top w:w="0" w:type="dxa"/>
              <w:left w:w="62" w:type="dxa"/>
              <w:bottom w:w="0" w:type="dxa"/>
              <w:right w:w="62" w:type="dxa"/>
            </w:tcMar>
          </w:tcPr>
          <w:p w:rsidR="00000000" w:rsidP="00627635">
            <w:pPr>
              <w:pStyle w:val="BodyText"/>
              <w:rPr>
                <w:lang w:val="en-NZ"/>
              </w:rPr>
            </w:pPr>
            <w:r w:rsidRPr="00627635">
              <w:t xml:space="preserve">The spatial relationships of objects in a range of interior spaces are observed and evaluated </w:t>
            </w:r>
          </w:p>
        </w:tc>
      </w:tr>
      <w:tr w:rsidTr="00627635">
        <w:tblPrEx>
          <w:tblW w:w="9286" w:type="dxa"/>
          <w:tblLayout w:type="fixed"/>
          <w:tblCellMar>
            <w:left w:w="62" w:type="dxa"/>
            <w:right w:w="62" w:type="dxa"/>
          </w:tblCellMar>
          <w:tblLook w:val="0000"/>
        </w:tblPrEx>
        <w:trPr>
          <w:gridAfter w:val="1"/>
          <w:wAfter w:w="1296" w:type="dxa"/>
        </w:trPr>
        <w:tc>
          <w:tcPr>
            <w:tcW w:w="4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0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21" w:type="dxa"/>
            <w:gridSpan w:val="2"/>
            <w:tcBorders>
              <w:top w:val="nil"/>
              <w:left w:val="nil"/>
              <w:bottom w:val="nil"/>
              <w:right w:val="nil"/>
            </w:tcBorders>
            <w:tcMar>
              <w:top w:w="0" w:type="dxa"/>
              <w:left w:w="62" w:type="dxa"/>
              <w:bottom w:w="0" w:type="dxa"/>
              <w:right w:w="62" w:type="dxa"/>
            </w:tcMar>
          </w:tcPr>
          <w:p w:rsidR="00000000" w:rsidP="00627635">
            <w:pPr>
              <w:pStyle w:val="BodyText"/>
              <w:rPr>
                <w:lang w:val="en-NZ"/>
              </w:rPr>
            </w:pPr>
            <w:r w:rsidRPr="00627635">
              <w:t>1.2</w:t>
            </w:r>
          </w:p>
        </w:tc>
        <w:tc>
          <w:tcPr>
            <w:tcW w:w="3703" w:type="dxa"/>
            <w:tcBorders>
              <w:top w:val="nil"/>
              <w:left w:val="nil"/>
              <w:bottom w:val="nil"/>
              <w:right w:val="nil"/>
            </w:tcBorders>
            <w:tcMar>
              <w:top w:w="0" w:type="dxa"/>
              <w:left w:w="62" w:type="dxa"/>
              <w:bottom w:w="0" w:type="dxa"/>
              <w:right w:w="62" w:type="dxa"/>
            </w:tcMar>
          </w:tcPr>
          <w:p w:rsidR="00000000" w:rsidP="00627635">
            <w:pPr>
              <w:pStyle w:val="BodyText"/>
              <w:rPr>
                <w:lang w:val="en-NZ"/>
              </w:rPr>
            </w:pPr>
            <w:r w:rsidRPr="00627635">
              <w:t xml:space="preserve">A range of existing spatial typologies are observed and compared </w:t>
            </w:r>
          </w:p>
        </w:tc>
      </w:tr>
      <w:tr w:rsidTr="00627635">
        <w:tblPrEx>
          <w:tblW w:w="9286" w:type="dxa"/>
          <w:tblLayout w:type="fixed"/>
          <w:tblCellMar>
            <w:left w:w="62" w:type="dxa"/>
            <w:right w:w="62" w:type="dxa"/>
          </w:tblCellMar>
          <w:tblLook w:val="0000"/>
        </w:tblPrEx>
        <w:trPr>
          <w:gridAfter w:val="1"/>
          <w:wAfter w:w="1296" w:type="dxa"/>
        </w:trPr>
        <w:tc>
          <w:tcPr>
            <w:tcW w:w="4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21" w:type="dxa"/>
            <w:gridSpan w:val="2"/>
            <w:tcBorders>
              <w:top w:val="nil"/>
              <w:left w:val="nil"/>
              <w:bottom w:val="nil"/>
              <w:right w:val="nil"/>
            </w:tcBorders>
            <w:tcMar>
              <w:top w:w="0" w:type="dxa"/>
              <w:left w:w="62" w:type="dxa"/>
              <w:bottom w:w="0" w:type="dxa"/>
              <w:right w:w="62" w:type="dxa"/>
            </w:tcMar>
          </w:tcPr>
          <w:p w:rsidR="00000000" w:rsidP="00627635">
            <w:pPr>
              <w:pStyle w:val="BodyText"/>
              <w:rPr>
                <w:lang w:val="en-NZ"/>
              </w:rPr>
            </w:pPr>
            <w:r w:rsidRPr="00627635">
              <w:t>1.3</w:t>
            </w:r>
          </w:p>
        </w:tc>
        <w:tc>
          <w:tcPr>
            <w:tcW w:w="3703" w:type="dxa"/>
            <w:tcBorders>
              <w:top w:val="nil"/>
              <w:left w:val="nil"/>
              <w:bottom w:val="nil"/>
              <w:right w:val="nil"/>
            </w:tcBorders>
            <w:tcMar>
              <w:top w:w="0" w:type="dxa"/>
              <w:left w:w="62" w:type="dxa"/>
              <w:bottom w:w="0" w:type="dxa"/>
              <w:right w:w="62" w:type="dxa"/>
            </w:tcMar>
          </w:tcPr>
          <w:p w:rsidR="00000000" w:rsidP="00627635">
            <w:pPr>
              <w:pStyle w:val="BodyText"/>
              <w:rPr>
                <w:lang w:val="en-NZ"/>
              </w:rPr>
            </w:pPr>
            <w:r w:rsidRPr="00627635">
              <w:t xml:space="preserve">A range of existing spatial arrangements and organising systems are observed and evaluated </w:t>
            </w:r>
          </w:p>
        </w:tc>
      </w:tr>
      <w:tr w:rsidTr="00627635">
        <w:tblPrEx>
          <w:tblW w:w="9286" w:type="dxa"/>
          <w:tblLayout w:type="fixed"/>
          <w:tblCellMar>
            <w:left w:w="62" w:type="dxa"/>
            <w:right w:w="62" w:type="dxa"/>
          </w:tblCellMar>
          <w:tblLook w:val="0000"/>
        </w:tblPrEx>
        <w:trPr>
          <w:gridAfter w:val="1"/>
          <w:wAfter w:w="1296" w:type="dxa"/>
        </w:trPr>
        <w:tc>
          <w:tcPr>
            <w:tcW w:w="461" w:type="dxa"/>
            <w:tcBorders>
              <w:top w:val="nil"/>
              <w:left w:val="nil"/>
              <w:bottom w:val="nil"/>
              <w:right w:val="nil"/>
            </w:tcBorders>
            <w:tcMar>
              <w:top w:w="0" w:type="dxa"/>
              <w:left w:w="62" w:type="dxa"/>
              <w:bottom w:w="0" w:type="dxa"/>
              <w:right w:w="62" w:type="dxa"/>
            </w:tcMar>
          </w:tcPr>
          <w:p w:rsidR="00000000" w:rsidP="00627635">
            <w:pPr>
              <w:pStyle w:val="BodyText"/>
              <w:rPr>
                <w:lang w:val="en-NZ"/>
              </w:rPr>
            </w:pPr>
            <w:r w:rsidRPr="00627635">
              <w:t>2</w:t>
            </w:r>
          </w:p>
        </w:tc>
        <w:tc>
          <w:tcPr>
            <w:tcW w:w="1905" w:type="dxa"/>
            <w:vMerge w:val="restart"/>
            <w:tcBorders>
              <w:top w:val="nil"/>
              <w:left w:val="nil"/>
              <w:bottom w:val="nil"/>
              <w:right w:val="nil"/>
            </w:tcBorders>
            <w:tcMar>
              <w:top w:w="0" w:type="dxa"/>
              <w:left w:w="62" w:type="dxa"/>
              <w:bottom w:w="0" w:type="dxa"/>
              <w:right w:w="62" w:type="dxa"/>
            </w:tcMar>
          </w:tcPr>
          <w:p w:rsidR="00000000" w:rsidP="00627635">
            <w:pPr>
              <w:pStyle w:val="BodyText"/>
              <w:rPr>
                <w:lang w:val="en-NZ"/>
              </w:rPr>
            </w:pPr>
            <w:r w:rsidRPr="00627635">
              <w:t xml:space="preserve">Manipulate 3-D space and form </w:t>
            </w:r>
            <w:r w:rsidRPr="00627635">
              <w:t>applying design methodologies</w:t>
            </w:r>
          </w:p>
        </w:tc>
        <w:tc>
          <w:tcPr>
            <w:tcW w:w="1921" w:type="dxa"/>
            <w:gridSpan w:val="2"/>
            <w:tcBorders>
              <w:top w:val="nil"/>
              <w:left w:val="nil"/>
              <w:bottom w:val="nil"/>
              <w:right w:val="nil"/>
            </w:tcBorders>
            <w:tcMar>
              <w:top w:w="0" w:type="dxa"/>
              <w:left w:w="62" w:type="dxa"/>
              <w:bottom w:w="0" w:type="dxa"/>
              <w:right w:w="62" w:type="dxa"/>
            </w:tcMar>
          </w:tcPr>
          <w:p w:rsidR="00000000" w:rsidP="00627635">
            <w:pPr>
              <w:pStyle w:val="BodyText"/>
              <w:rPr>
                <w:lang w:val="en-NZ"/>
              </w:rPr>
            </w:pPr>
            <w:r w:rsidRPr="00627635">
              <w:t>2.1</w:t>
            </w:r>
          </w:p>
        </w:tc>
        <w:tc>
          <w:tcPr>
            <w:tcW w:w="3703" w:type="dxa"/>
            <w:tcBorders>
              <w:top w:val="nil"/>
              <w:left w:val="nil"/>
              <w:bottom w:val="nil"/>
              <w:right w:val="nil"/>
            </w:tcBorders>
            <w:tcMar>
              <w:top w:w="0" w:type="dxa"/>
              <w:left w:w="62" w:type="dxa"/>
              <w:bottom w:w="0" w:type="dxa"/>
              <w:right w:w="62" w:type="dxa"/>
            </w:tcMar>
          </w:tcPr>
          <w:p w:rsidR="00000000" w:rsidP="00627635">
            <w:pPr>
              <w:pStyle w:val="BodyText"/>
              <w:rPr>
                <w:lang w:val="en-NZ"/>
              </w:rPr>
            </w:pPr>
            <w:r w:rsidRPr="00627635">
              <w:t xml:space="preserve">The elements and principles of design are applied to organise </w:t>
            </w:r>
            <w:r w:rsidRPr="00627635">
              <w:t xml:space="preserve">elements in 3-D interior space to </w:t>
            </w:r>
            <w:r w:rsidRPr="00627635">
              <w:t>satisfy brief requirements</w:t>
            </w:r>
          </w:p>
        </w:tc>
      </w:tr>
      <w:tr w:rsidTr="00627635">
        <w:tblPrEx>
          <w:tblW w:w="9286" w:type="dxa"/>
          <w:tblLayout w:type="fixed"/>
          <w:tblCellMar>
            <w:left w:w="62" w:type="dxa"/>
            <w:right w:w="62" w:type="dxa"/>
          </w:tblCellMar>
          <w:tblLook w:val="0000"/>
        </w:tblPrEx>
        <w:trPr>
          <w:gridAfter w:val="1"/>
          <w:wAfter w:w="1296" w:type="dxa"/>
        </w:trPr>
        <w:tc>
          <w:tcPr>
            <w:tcW w:w="4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0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21" w:type="dxa"/>
            <w:gridSpan w:val="2"/>
            <w:tcBorders>
              <w:top w:val="nil"/>
              <w:left w:val="nil"/>
              <w:bottom w:val="nil"/>
              <w:right w:val="nil"/>
            </w:tcBorders>
            <w:tcMar>
              <w:top w:w="0" w:type="dxa"/>
              <w:left w:w="62" w:type="dxa"/>
              <w:bottom w:w="0" w:type="dxa"/>
              <w:right w:w="62" w:type="dxa"/>
            </w:tcMar>
          </w:tcPr>
          <w:p w:rsidR="00000000" w:rsidP="00627635">
            <w:pPr>
              <w:pStyle w:val="BodyText"/>
              <w:rPr>
                <w:lang w:val="en-NZ"/>
              </w:rPr>
            </w:pPr>
            <w:r w:rsidRPr="00627635">
              <w:t>2.2</w:t>
            </w:r>
          </w:p>
        </w:tc>
        <w:tc>
          <w:tcPr>
            <w:tcW w:w="3703" w:type="dxa"/>
            <w:tcBorders>
              <w:top w:val="nil"/>
              <w:left w:val="nil"/>
              <w:bottom w:val="nil"/>
              <w:right w:val="nil"/>
            </w:tcBorders>
            <w:tcMar>
              <w:top w:w="0" w:type="dxa"/>
              <w:left w:w="62" w:type="dxa"/>
              <w:bottom w:w="0" w:type="dxa"/>
              <w:right w:w="62" w:type="dxa"/>
            </w:tcMar>
          </w:tcPr>
          <w:p w:rsidR="00000000" w:rsidP="00627635">
            <w:pPr>
              <w:pStyle w:val="BodyText"/>
              <w:rPr>
                <w:lang w:val="en-NZ"/>
              </w:rPr>
            </w:pPr>
            <w:r w:rsidRPr="00627635">
              <w:t>3-D space is manipulated using colour, texture and light</w:t>
            </w:r>
          </w:p>
        </w:tc>
      </w:tr>
      <w:tr w:rsidTr="00627635">
        <w:tblPrEx>
          <w:tblW w:w="9286" w:type="dxa"/>
          <w:tblLayout w:type="fixed"/>
          <w:tblCellMar>
            <w:left w:w="62" w:type="dxa"/>
            <w:right w:w="62" w:type="dxa"/>
          </w:tblCellMar>
          <w:tblLook w:val="0000"/>
        </w:tblPrEx>
        <w:trPr>
          <w:gridAfter w:val="1"/>
          <w:wAfter w:w="1296" w:type="dxa"/>
        </w:trPr>
        <w:tc>
          <w:tcPr>
            <w:tcW w:w="4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21" w:type="dxa"/>
            <w:gridSpan w:val="2"/>
            <w:tcBorders>
              <w:top w:val="nil"/>
              <w:left w:val="nil"/>
              <w:bottom w:val="nil"/>
              <w:right w:val="nil"/>
            </w:tcBorders>
            <w:tcMar>
              <w:top w:w="0" w:type="dxa"/>
              <w:left w:w="62" w:type="dxa"/>
              <w:bottom w:w="0" w:type="dxa"/>
              <w:right w:w="62" w:type="dxa"/>
            </w:tcMar>
          </w:tcPr>
          <w:p w:rsidR="00000000" w:rsidP="00627635">
            <w:pPr>
              <w:pStyle w:val="BodyText"/>
              <w:rPr>
                <w:lang w:val="en-NZ"/>
              </w:rPr>
            </w:pPr>
            <w:r w:rsidRPr="00627635">
              <w:t>2.3</w:t>
            </w:r>
          </w:p>
        </w:tc>
        <w:tc>
          <w:tcPr>
            <w:tcW w:w="3703" w:type="dxa"/>
            <w:tcBorders>
              <w:top w:val="nil"/>
              <w:left w:val="nil"/>
              <w:bottom w:val="nil"/>
              <w:right w:val="nil"/>
            </w:tcBorders>
            <w:tcMar>
              <w:top w:w="0" w:type="dxa"/>
              <w:left w:w="62" w:type="dxa"/>
              <w:bottom w:w="0" w:type="dxa"/>
              <w:right w:w="62" w:type="dxa"/>
            </w:tcMar>
          </w:tcPr>
          <w:p w:rsidR="00000000" w:rsidP="00627635">
            <w:pPr>
              <w:pStyle w:val="BodyText"/>
              <w:rPr>
                <w:lang w:val="en-NZ"/>
              </w:rPr>
            </w:pPr>
            <w:r w:rsidRPr="00627635">
              <w:t>Complex spatial arrangements are explored to satisfy brief requirements</w:t>
            </w:r>
          </w:p>
        </w:tc>
      </w:tr>
      <w:tr w:rsidTr="00627635">
        <w:tblPrEx>
          <w:tblW w:w="9286" w:type="dxa"/>
          <w:tblLayout w:type="fixed"/>
          <w:tblCellMar>
            <w:left w:w="62" w:type="dxa"/>
            <w:right w:w="62" w:type="dxa"/>
          </w:tblCellMar>
          <w:tblLook w:val="0000"/>
        </w:tblPrEx>
        <w:trPr>
          <w:gridAfter w:val="1"/>
          <w:wAfter w:w="1296" w:type="dxa"/>
        </w:trPr>
        <w:tc>
          <w:tcPr>
            <w:tcW w:w="4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21" w:type="dxa"/>
            <w:gridSpan w:val="2"/>
            <w:tcBorders>
              <w:top w:val="nil"/>
              <w:left w:val="nil"/>
              <w:bottom w:val="nil"/>
              <w:right w:val="nil"/>
            </w:tcBorders>
            <w:tcMar>
              <w:top w:w="0" w:type="dxa"/>
              <w:left w:w="62" w:type="dxa"/>
              <w:bottom w:w="0" w:type="dxa"/>
              <w:right w:w="62" w:type="dxa"/>
            </w:tcMar>
          </w:tcPr>
          <w:p w:rsidR="00000000" w:rsidP="00627635">
            <w:pPr>
              <w:pStyle w:val="BodyText"/>
              <w:rPr>
                <w:lang w:val="en-NZ"/>
              </w:rPr>
            </w:pPr>
            <w:r w:rsidRPr="00627635">
              <w:t>2.4</w:t>
            </w:r>
          </w:p>
        </w:tc>
        <w:tc>
          <w:tcPr>
            <w:tcW w:w="3703" w:type="dxa"/>
            <w:tcBorders>
              <w:top w:val="nil"/>
              <w:left w:val="nil"/>
              <w:bottom w:val="nil"/>
              <w:right w:val="nil"/>
            </w:tcBorders>
            <w:tcMar>
              <w:top w:w="0" w:type="dxa"/>
              <w:left w:w="62" w:type="dxa"/>
              <w:bottom w:w="0" w:type="dxa"/>
              <w:right w:w="62" w:type="dxa"/>
            </w:tcMar>
          </w:tcPr>
          <w:p w:rsidR="00000000" w:rsidP="00627635">
            <w:pPr>
              <w:pStyle w:val="BodyText"/>
              <w:rPr>
                <w:lang w:val="en-NZ"/>
              </w:rPr>
            </w:pPr>
            <w:r w:rsidRPr="00627635">
              <w:t>Scale, volume and proportion are explored for 3-D space and form to satisfy brief requirements</w:t>
            </w:r>
          </w:p>
        </w:tc>
      </w:tr>
      <w:tr w:rsidTr="00627635">
        <w:tblPrEx>
          <w:tblW w:w="9286" w:type="dxa"/>
          <w:tblLayout w:type="fixed"/>
          <w:tblCellMar>
            <w:left w:w="62" w:type="dxa"/>
            <w:right w:w="62" w:type="dxa"/>
          </w:tblCellMar>
          <w:tblLook w:val="0000"/>
        </w:tblPrEx>
        <w:trPr>
          <w:gridAfter w:val="1"/>
          <w:wAfter w:w="1296" w:type="dxa"/>
        </w:trPr>
        <w:tc>
          <w:tcPr>
            <w:tcW w:w="461" w:type="dxa"/>
            <w:tcBorders>
              <w:top w:val="nil"/>
              <w:left w:val="nil"/>
              <w:bottom w:val="nil"/>
              <w:right w:val="nil"/>
            </w:tcBorders>
            <w:tcMar>
              <w:top w:w="0" w:type="dxa"/>
              <w:left w:w="62" w:type="dxa"/>
              <w:bottom w:w="0" w:type="dxa"/>
              <w:right w:w="62" w:type="dxa"/>
            </w:tcMar>
          </w:tcPr>
          <w:p w:rsidR="00000000" w:rsidP="00627635">
            <w:pPr>
              <w:pStyle w:val="BodyText"/>
              <w:rPr>
                <w:lang w:val="en-NZ"/>
              </w:rPr>
            </w:pPr>
            <w:r w:rsidRPr="00627635">
              <w:t>3</w:t>
            </w:r>
          </w:p>
        </w:tc>
        <w:tc>
          <w:tcPr>
            <w:tcW w:w="1905" w:type="dxa"/>
            <w:vMerge w:val="restart"/>
            <w:tcBorders>
              <w:top w:val="nil"/>
              <w:left w:val="nil"/>
              <w:bottom w:val="nil"/>
              <w:right w:val="nil"/>
            </w:tcBorders>
            <w:tcMar>
              <w:top w:w="0" w:type="dxa"/>
              <w:left w:w="62" w:type="dxa"/>
              <w:bottom w:w="0" w:type="dxa"/>
              <w:right w:w="62" w:type="dxa"/>
            </w:tcMar>
          </w:tcPr>
          <w:p w:rsidR="00000000" w:rsidP="00627635">
            <w:pPr>
              <w:pStyle w:val="BodyText"/>
              <w:rPr>
                <w:lang w:val="en-NZ"/>
              </w:rPr>
            </w:pPr>
            <w:r w:rsidRPr="00627635">
              <w:t>Resolve interior design problems applying design methodologies</w:t>
            </w:r>
          </w:p>
        </w:tc>
        <w:tc>
          <w:tcPr>
            <w:tcW w:w="1921" w:type="dxa"/>
            <w:gridSpan w:val="2"/>
            <w:tcBorders>
              <w:top w:val="nil"/>
              <w:left w:val="nil"/>
              <w:bottom w:val="nil"/>
              <w:right w:val="nil"/>
            </w:tcBorders>
            <w:tcMar>
              <w:top w:w="0" w:type="dxa"/>
              <w:left w:w="62" w:type="dxa"/>
              <w:bottom w:w="0" w:type="dxa"/>
              <w:right w:w="62" w:type="dxa"/>
            </w:tcMar>
          </w:tcPr>
          <w:p w:rsidR="00000000" w:rsidP="00627635">
            <w:pPr>
              <w:pStyle w:val="BodyText"/>
              <w:rPr>
                <w:lang w:val="en-NZ"/>
              </w:rPr>
            </w:pPr>
            <w:r w:rsidRPr="00627635">
              <w:t>3.1</w:t>
            </w:r>
          </w:p>
        </w:tc>
        <w:tc>
          <w:tcPr>
            <w:tcW w:w="3703" w:type="dxa"/>
            <w:tcBorders>
              <w:top w:val="nil"/>
              <w:left w:val="nil"/>
              <w:bottom w:val="nil"/>
              <w:right w:val="nil"/>
            </w:tcBorders>
            <w:tcMar>
              <w:top w:w="0" w:type="dxa"/>
              <w:left w:w="62" w:type="dxa"/>
              <w:bottom w:w="0" w:type="dxa"/>
              <w:right w:w="62" w:type="dxa"/>
            </w:tcMar>
          </w:tcPr>
          <w:p w:rsidR="00000000" w:rsidP="00627635">
            <w:pPr>
              <w:pStyle w:val="BodyText"/>
              <w:rPr>
                <w:lang w:val="en-NZ"/>
              </w:rPr>
            </w:pPr>
            <w:r w:rsidRPr="00627635">
              <w:t>Interior space is resolved applying the elements and principles of design</w:t>
            </w:r>
          </w:p>
        </w:tc>
      </w:tr>
      <w:tr w:rsidTr="00627635">
        <w:tblPrEx>
          <w:tblW w:w="9286" w:type="dxa"/>
          <w:tblLayout w:type="fixed"/>
          <w:tblCellMar>
            <w:left w:w="62" w:type="dxa"/>
            <w:right w:w="62" w:type="dxa"/>
          </w:tblCellMar>
          <w:tblLook w:val="0000"/>
        </w:tblPrEx>
        <w:trPr>
          <w:gridAfter w:val="1"/>
          <w:wAfter w:w="1296" w:type="dxa"/>
        </w:trPr>
        <w:tc>
          <w:tcPr>
            <w:tcW w:w="4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0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21" w:type="dxa"/>
            <w:gridSpan w:val="2"/>
            <w:tcBorders>
              <w:top w:val="nil"/>
              <w:left w:val="nil"/>
              <w:bottom w:val="nil"/>
              <w:right w:val="nil"/>
            </w:tcBorders>
            <w:tcMar>
              <w:top w:w="0" w:type="dxa"/>
              <w:left w:w="62" w:type="dxa"/>
              <w:bottom w:w="0" w:type="dxa"/>
              <w:right w:w="62" w:type="dxa"/>
            </w:tcMar>
          </w:tcPr>
          <w:p w:rsidR="00000000" w:rsidP="00627635">
            <w:pPr>
              <w:pStyle w:val="BodyText"/>
              <w:rPr>
                <w:lang w:val="en-NZ"/>
              </w:rPr>
            </w:pPr>
            <w:r w:rsidRPr="00627635">
              <w:t>3.2</w:t>
            </w:r>
          </w:p>
        </w:tc>
        <w:tc>
          <w:tcPr>
            <w:tcW w:w="3703" w:type="dxa"/>
            <w:tcBorders>
              <w:top w:val="nil"/>
              <w:left w:val="nil"/>
              <w:bottom w:val="nil"/>
              <w:right w:val="nil"/>
            </w:tcBorders>
            <w:tcMar>
              <w:top w:w="0" w:type="dxa"/>
              <w:left w:w="62" w:type="dxa"/>
              <w:bottom w:w="0" w:type="dxa"/>
              <w:right w:w="62" w:type="dxa"/>
            </w:tcMar>
          </w:tcPr>
          <w:p w:rsidR="00000000" w:rsidP="00627635">
            <w:pPr>
              <w:pStyle w:val="BodyText"/>
              <w:rPr>
                <w:lang w:val="en-NZ"/>
              </w:rPr>
            </w:pPr>
            <w:r w:rsidRPr="00627635">
              <w:t>Interior design elements are resolved applying the elements and principles of design</w:t>
            </w:r>
          </w:p>
        </w:tc>
      </w:tr>
      <w:tr w:rsidTr="00627635">
        <w:tblPrEx>
          <w:tblW w:w="9286" w:type="dxa"/>
          <w:tblLayout w:type="fixed"/>
          <w:tblCellMar>
            <w:left w:w="62" w:type="dxa"/>
            <w:right w:w="62" w:type="dxa"/>
          </w:tblCellMar>
          <w:tblLook w:val="0000"/>
        </w:tblPrEx>
        <w:trPr>
          <w:gridAfter w:val="1"/>
          <w:wAfter w:w="1296" w:type="dxa"/>
        </w:trPr>
        <w:tc>
          <w:tcPr>
            <w:tcW w:w="4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21" w:type="dxa"/>
            <w:gridSpan w:val="2"/>
            <w:tcBorders>
              <w:top w:val="nil"/>
              <w:left w:val="nil"/>
              <w:bottom w:val="nil"/>
              <w:right w:val="nil"/>
            </w:tcBorders>
            <w:tcMar>
              <w:top w:w="0" w:type="dxa"/>
              <w:left w:w="62" w:type="dxa"/>
              <w:bottom w:w="0" w:type="dxa"/>
              <w:right w:w="62" w:type="dxa"/>
            </w:tcMar>
          </w:tcPr>
          <w:p w:rsidR="00000000" w:rsidP="00627635">
            <w:pPr>
              <w:pStyle w:val="BodyText"/>
              <w:rPr>
                <w:lang w:val="en-NZ"/>
              </w:rPr>
            </w:pPr>
            <w:r w:rsidRPr="00627635">
              <w:t>3.3</w:t>
            </w:r>
          </w:p>
        </w:tc>
        <w:tc>
          <w:tcPr>
            <w:tcW w:w="3703" w:type="dxa"/>
            <w:tcBorders>
              <w:top w:val="nil"/>
              <w:left w:val="nil"/>
              <w:bottom w:val="nil"/>
              <w:right w:val="nil"/>
            </w:tcBorders>
            <w:tcMar>
              <w:top w:w="0" w:type="dxa"/>
              <w:left w:w="62" w:type="dxa"/>
              <w:bottom w:w="0" w:type="dxa"/>
              <w:right w:w="62" w:type="dxa"/>
            </w:tcMar>
          </w:tcPr>
          <w:p w:rsidR="00000000" w:rsidP="00627635">
            <w:pPr>
              <w:pStyle w:val="BodyText"/>
              <w:rPr>
                <w:lang w:val="en-NZ"/>
              </w:rPr>
            </w:pPr>
            <w:r w:rsidRPr="00627635">
              <w:t>Design solution is evaluated and further refined to satisfy brief requirements</w:t>
            </w:r>
          </w:p>
        </w:tc>
      </w:tr>
      <w:tr w:rsidTr="00627635">
        <w:tblPrEx>
          <w:tblW w:w="9286" w:type="dxa"/>
          <w:tblLayout w:type="fixed"/>
          <w:tblCellMar>
            <w:left w:w="62" w:type="dxa"/>
            <w:right w:w="62" w:type="dxa"/>
          </w:tblCellMar>
          <w:tblLook w:val="0000"/>
        </w:tblPrEx>
        <w:trPr>
          <w:gridAfter w:val="1"/>
          <w:wAfter w:w="1296" w:type="dxa"/>
        </w:trPr>
        <w:tc>
          <w:tcPr>
            <w:tcW w:w="4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21" w:type="dxa"/>
            <w:gridSpan w:val="2"/>
            <w:tcBorders>
              <w:top w:val="nil"/>
              <w:left w:val="nil"/>
              <w:bottom w:val="nil"/>
              <w:right w:val="nil"/>
            </w:tcBorders>
            <w:tcMar>
              <w:top w:w="0" w:type="dxa"/>
              <w:left w:w="62" w:type="dxa"/>
              <w:bottom w:w="0" w:type="dxa"/>
              <w:right w:w="62" w:type="dxa"/>
            </w:tcMar>
          </w:tcPr>
          <w:p w:rsidR="00000000" w:rsidP="00627635">
            <w:pPr>
              <w:pStyle w:val="BodyText"/>
              <w:rPr>
                <w:lang w:val="en-NZ"/>
              </w:rPr>
            </w:pPr>
            <w:r w:rsidRPr="00627635">
              <w:t>3.4</w:t>
            </w:r>
          </w:p>
        </w:tc>
        <w:tc>
          <w:tcPr>
            <w:tcW w:w="3703" w:type="dxa"/>
            <w:tcBorders>
              <w:top w:val="nil"/>
              <w:left w:val="nil"/>
              <w:bottom w:val="nil"/>
              <w:right w:val="nil"/>
            </w:tcBorders>
            <w:tcMar>
              <w:top w:w="0" w:type="dxa"/>
              <w:left w:w="62" w:type="dxa"/>
              <w:bottom w:w="0" w:type="dxa"/>
              <w:right w:w="62" w:type="dxa"/>
            </w:tcMar>
          </w:tcPr>
          <w:p w:rsidR="00000000" w:rsidP="00627635">
            <w:pPr>
              <w:pStyle w:val="BodyText"/>
              <w:rPr>
                <w:lang w:val="en-NZ"/>
              </w:rPr>
            </w:pPr>
            <w:r w:rsidRPr="00627635">
              <w:t>Interior design solution is communicated through a range of media</w:t>
            </w:r>
          </w:p>
        </w:tc>
      </w:tr>
      <w:tr w:rsidTr="00627635">
        <w:tblPrEx>
          <w:tblW w:w="9286" w:type="dxa"/>
          <w:tblLayout w:type="fixed"/>
          <w:tblCellMar>
            <w:left w:w="62" w:type="dxa"/>
            <w:right w:w="62" w:type="dxa"/>
          </w:tblCellMar>
          <w:tblLook w:val="0000"/>
        </w:tblPrEx>
        <w:trPr>
          <w:gridAfter w:val="1"/>
          <w:wAfter w:w="1296" w:type="dxa"/>
        </w:trPr>
        <w:tc>
          <w:tcPr>
            <w:tcW w:w="4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21" w:type="dxa"/>
            <w:gridSpan w:val="2"/>
            <w:tcBorders>
              <w:top w:val="nil"/>
              <w:left w:val="nil"/>
              <w:bottom w:val="nil"/>
              <w:right w:val="nil"/>
            </w:tcBorders>
            <w:tcMar>
              <w:top w:w="0" w:type="dxa"/>
              <w:left w:w="62" w:type="dxa"/>
              <w:bottom w:w="0" w:type="dxa"/>
              <w:right w:w="62" w:type="dxa"/>
            </w:tcMar>
          </w:tcPr>
          <w:p w:rsidR="00000000" w:rsidP="00627635">
            <w:pPr>
              <w:pStyle w:val="BodyText"/>
              <w:rPr>
                <w:lang w:val="en-NZ"/>
              </w:rPr>
            </w:pPr>
            <w:r w:rsidRPr="00627635">
              <w:t>3.5</w:t>
            </w:r>
          </w:p>
        </w:tc>
        <w:tc>
          <w:tcPr>
            <w:tcW w:w="3703" w:type="dxa"/>
            <w:tcBorders>
              <w:top w:val="nil"/>
              <w:left w:val="nil"/>
              <w:bottom w:val="nil"/>
              <w:right w:val="nil"/>
            </w:tcBorders>
            <w:tcMar>
              <w:top w:w="0" w:type="dxa"/>
              <w:left w:w="62" w:type="dxa"/>
              <w:bottom w:w="0" w:type="dxa"/>
              <w:right w:w="62" w:type="dxa"/>
            </w:tcMar>
          </w:tcPr>
          <w:p w:rsidR="00000000" w:rsidP="00627635">
            <w:pPr>
              <w:pStyle w:val="BodyText"/>
              <w:rPr>
                <w:lang w:val="en-NZ"/>
              </w:rPr>
            </w:pPr>
            <w:r w:rsidRPr="00627635">
              <w:t>Feasibility of solution is explored and qualified</w:t>
            </w:r>
          </w:p>
        </w:tc>
      </w:tr>
      <w:tr w:rsidTr="00627635">
        <w:tblPrEx>
          <w:tblW w:w="9286" w:type="dxa"/>
          <w:tblLayout w:type="fixed"/>
          <w:tblCellMar>
            <w:left w:w="62" w:type="dxa"/>
            <w:right w:w="62" w:type="dxa"/>
          </w:tblCellMar>
          <w:tblLook w:val="0000"/>
        </w:tblPrEx>
        <w:trPr>
          <w:gridAfter w:val="1"/>
          <w:wAfter w:w="1296" w:type="dxa"/>
        </w:trPr>
        <w:tc>
          <w:tcPr>
            <w:tcW w:w="4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21" w:type="dxa"/>
            <w:gridSpan w:val="2"/>
            <w:tcBorders>
              <w:top w:val="nil"/>
              <w:left w:val="nil"/>
              <w:bottom w:val="nil"/>
              <w:right w:val="nil"/>
            </w:tcBorders>
            <w:tcMar>
              <w:top w:w="0" w:type="dxa"/>
              <w:left w:w="62" w:type="dxa"/>
              <w:bottom w:w="0" w:type="dxa"/>
              <w:right w:w="62" w:type="dxa"/>
            </w:tcMar>
          </w:tcPr>
          <w:p w:rsidR="00000000" w:rsidP="00627635">
            <w:pPr>
              <w:pStyle w:val="BodyText"/>
              <w:rPr>
                <w:lang w:val="en-NZ"/>
              </w:rPr>
            </w:pPr>
            <w:r w:rsidRPr="00627635">
              <w:t>3.6</w:t>
            </w:r>
          </w:p>
        </w:tc>
        <w:tc>
          <w:tcPr>
            <w:tcW w:w="3703" w:type="dxa"/>
            <w:tcBorders>
              <w:top w:val="nil"/>
              <w:left w:val="nil"/>
              <w:bottom w:val="nil"/>
              <w:right w:val="nil"/>
            </w:tcBorders>
            <w:tcMar>
              <w:top w:w="0" w:type="dxa"/>
              <w:left w:w="62" w:type="dxa"/>
              <w:bottom w:w="0" w:type="dxa"/>
              <w:right w:w="62" w:type="dxa"/>
            </w:tcMar>
          </w:tcPr>
          <w:p w:rsidR="00000000" w:rsidRPr="00627635" w:rsidP="00627635">
            <w:pPr>
              <w:pStyle w:val="BodyText"/>
            </w:pPr>
            <w:r w:rsidRPr="00627635">
              <w:t xml:space="preserve">Design solution and processes used are reviewed to assess own skill and identify areas for improvement or modification  </w:t>
            </w:r>
          </w:p>
        </w:tc>
      </w:tr>
    </w:tbl>
    <w:p w:rsidR="00000000" w:rsidRPr="00627635" w:rsidP="00627635">
      <w:pPr>
        <w:pStyle w:val="BodyText"/>
      </w:pPr>
    </w:p>
    <w:p w:rsidR="00000000" w:rsidRPr="00627635" w:rsidP="00627635">
      <w:pPr>
        <w:pStyle w:val="AllowPageBreak"/>
      </w:pPr>
    </w:p>
    <w:p w:rsidR="00000000" w:rsidRPr="00627635" w:rsidP="00627635">
      <w:pPr>
        <w:pStyle w:val="Heading1"/>
      </w:pPr>
      <w:bookmarkStart w:id="7" w:name="O_629122"/>
      <w:bookmarkEnd w:id="7"/>
      <w:r w:rsidRPr="00627635">
        <w:t>Foundation Skills</w:t>
      </w:r>
    </w:p>
    <w:p w:rsidR="00000000" w:rsidRPr="00627635" w:rsidP="009E1043">
      <w:pPr>
        <w:pStyle w:val="BodyText"/>
      </w:pPr>
      <w:r w:rsidRPr="00627635">
        <w:t>Foundation skills essential to performance are explicit in the performance criteria of this unit of competency. Detail on appropriate performance levels for each furnishing unit of competency in reading, writing, oral communication and numeracy utilising t</w:t>
      </w:r>
      <w:r w:rsidRPr="00627635">
        <w:t>he Australian Core Skills Framework (ACSF) are provided in the Furnishing Training Package Implementation Guide.</w:t>
      </w:r>
    </w:p>
    <w:p w:rsidR="00000000" w:rsidRPr="00627635" w:rsidP="00627635">
      <w:pPr>
        <w:pStyle w:val="Heading1"/>
      </w:pPr>
      <w:bookmarkStart w:id="8" w:name="O_629121"/>
      <w:bookmarkEnd w:id="8"/>
      <w:r w:rsidRPr="00627635">
        <w:t>Range of Conditions</w:t>
      </w:r>
    </w:p>
    <w:tbl>
      <w:tblPr>
        <w:tblW w:w="0" w:type="auto"/>
        <w:tblLayout w:type="fixed"/>
        <w:tblCellMar>
          <w:left w:w="62" w:type="dxa"/>
          <w:right w:w="62" w:type="dxa"/>
        </w:tblCellMar>
        <w:tblLook w:val="0000"/>
      </w:tblPr>
      <w:tblGrid>
        <w:gridCol w:w="2760"/>
        <w:gridCol w:w="6312"/>
      </w:tblGrid>
      <w:tr w:rsidTr="0062763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27635">
            <w:pPr>
              <w:pStyle w:val="BodyText"/>
              <w:rPr>
                <w:lang w:val="en-NZ"/>
              </w:rPr>
            </w:pPr>
            <w:r w:rsidRPr="00627635">
              <w:t>Specifies different work environments and conditions that may affect performance. Essential operating cond</w:t>
            </w:r>
            <w:r w:rsidRPr="00627635">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627635">
              <w:t>to the work environment.</w:t>
            </w:r>
          </w:p>
        </w:tc>
      </w:tr>
      <w:tr w:rsidTr="0062763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27635">
            <w:pPr>
              <w:pStyle w:val="BodyText"/>
              <w:rPr>
                <w:lang w:val="en-NZ"/>
              </w:rPr>
            </w:pPr>
            <w:r w:rsidRPr="00627635">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627635" w:rsidP="00627635">
            <w:pPr>
              <w:pStyle w:val="ListBullet"/>
            </w:pPr>
            <w:r w:rsidRPr="00627635">
              <w:t xml:space="preserve">work health and safety (WHS) requirements, including legislation, building codes, material safety management systems, hazardous and dangerous goods codes, and local safe operating procedures or equivalent </w:t>
            </w:r>
          </w:p>
          <w:p w:rsidR="00000000" w:rsidRPr="00627635" w:rsidP="00627635">
            <w:pPr>
              <w:pStyle w:val="ListBullet"/>
            </w:pPr>
            <w:r w:rsidRPr="00627635">
              <w:t xml:space="preserve">work is carried out in accordance with legislative obligations, environmental legislation, relevant health regulations, manual handling procedures, Liveable and Accessible Housing Design guidelines, and organisation insurance requirements </w:t>
            </w:r>
          </w:p>
          <w:p w:rsidR="00000000" w:rsidP="00627635">
            <w:pPr>
              <w:pStyle w:val="ListBullet"/>
              <w:rPr>
                <w:lang w:val="en-NZ"/>
              </w:rPr>
            </w:pPr>
            <w:r w:rsidRPr="00627635">
              <w:t>work requires i</w:t>
            </w:r>
            <w:r w:rsidRPr="00627635">
              <w:t>ndividual to demonstrate discretion, judgement and problem solving, plus self-management and learning skills</w:t>
            </w:r>
          </w:p>
        </w:tc>
      </w:tr>
      <w:tr w:rsidTr="0062763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27635">
            <w:pPr>
              <w:pStyle w:val="BodyText"/>
              <w:rPr>
                <w:lang w:val="en-NZ"/>
              </w:rPr>
            </w:pPr>
            <w:r w:rsidRPr="00627635">
              <w:rPr>
                <w:rStyle w:val="SpecialBold"/>
              </w:rPr>
              <w:t>Spatial typology includes:</w:t>
            </w:r>
          </w:p>
        </w:tc>
        <w:tc>
          <w:tcPr>
            <w:tcW w:w="6312" w:type="dxa"/>
            <w:tcBorders>
              <w:top w:val="nil"/>
              <w:left w:val="nil"/>
              <w:bottom w:val="nil"/>
              <w:right w:val="nil"/>
            </w:tcBorders>
            <w:tcMar>
              <w:top w:w="0" w:type="dxa"/>
              <w:left w:w="62" w:type="dxa"/>
              <w:bottom w:w="0" w:type="dxa"/>
              <w:right w:w="62" w:type="dxa"/>
            </w:tcMar>
          </w:tcPr>
          <w:p w:rsidR="00000000" w:rsidRPr="00627635" w:rsidP="00627635">
            <w:pPr>
              <w:pStyle w:val="ListBullet"/>
            </w:pPr>
            <w:r w:rsidRPr="00627635">
              <w:t>voids</w:t>
            </w:r>
          </w:p>
          <w:p w:rsidR="00000000" w:rsidRPr="00627635" w:rsidP="00627635">
            <w:pPr>
              <w:pStyle w:val="ListBullet"/>
            </w:pPr>
            <w:r w:rsidRPr="00627635">
              <w:t>apertures</w:t>
            </w:r>
          </w:p>
          <w:p w:rsidR="00000000" w:rsidRPr="00627635" w:rsidP="00627635">
            <w:pPr>
              <w:pStyle w:val="ListBullet"/>
            </w:pPr>
            <w:r w:rsidRPr="00627635">
              <w:t>thresholds</w:t>
            </w:r>
          </w:p>
          <w:p w:rsidR="00000000" w:rsidRPr="00627635" w:rsidP="00627635">
            <w:pPr>
              <w:pStyle w:val="ListBullet"/>
            </w:pPr>
            <w:r w:rsidRPr="00627635">
              <w:t>atriums</w:t>
            </w:r>
          </w:p>
          <w:p w:rsidR="00000000" w:rsidRPr="00627635" w:rsidP="00627635">
            <w:pPr>
              <w:pStyle w:val="ListBullet"/>
            </w:pPr>
            <w:r w:rsidRPr="00627635">
              <w:t xml:space="preserve">vertical and horizontal circulation systems </w:t>
            </w:r>
          </w:p>
          <w:p w:rsidR="00000000" w:rsidRPr="00627635" w:rsidP="00627635">
            <w:pPr>
              <w:pStyle w:val="ListBullet"/>
            </w:pPr>
            <w:r w:rsidRPr="00627635">
              <w:t xml:space="preserve">public spaces </w:t>
            </w:r>
          </w:p>
          <w:p w:rsidR="00000000" w:rsidRPr="00627635" w:rsidP="00627635">
            <w:pPr>
              <w:pStyle w:val="ListBullet"/>
            </w:pPr>
            <w:r w:rsidRPr="00627635">
              <w:t>multi-level spaces</w:t>
            </w:r>
          </w:p>
          <w:p w:rsidR="00000000" w:rsidRPr="00627635" w:rsidP="00627635">
            <w:pPr>
              <w:pStyle w:val="ListBullet"/>
            </w:pPr>
            <w:r w:rsidRPr="00627635">
              <w:t>mezzanines</w:t>
            </w:r>
          </w:p>
          <w:p w:rsidR="00000000" w:rsidRPr="00627635" w:rsidP="00627635">
            <w:pPr>
              <w:pStyle w:val="ListBullet"/>
            </w:pPr>
            <w:r w:rsidRPr="00627635">
              <w:t xml:space="preserve">transitional spaces </w:t>
            </w:r>
          </w:p>
          <w:p w:rsidR="00000000" w:rsidRPr="00627635" w:rsidP="00627635">
            <w:pPr>
              <w:pStyle w:val="ListBullet"/>
            </w:pPr>
            <w:r w:rsidRPr="00627635">
              <w:t>staircases</w:t>
            </w:r>
          </w:p>
          <w:p w:rsidR="00000000" w:rsidP="00627635">
            <w:pPr>
              <w:pStyle w:val="ListBullet"/>
              <w:rPr>
                <w:lang w:val="en-NZ"/>
              </w:rPr>
            </w:pPr>
            <w:r w:rsidRPr="00627635">
              <w:t>ceiling planes</w:t>
            </w:r>
          </w:p>
        </w:tc>
      </w:tr>
      <w:tr w:rsidTr="0062763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27635">
            <w:pPr>
              <w:pStyle w:val="BodyText"/>
              <w:rPr>
                <w:lang w:val="en-NZ"/>
              </w:rPr>
            </w:pPr>
            <w:r w:rsidRPr="00627635">
              <w:rPr>
                <w:rStyle w:val="SpecialBold"/>
              </w:rPr>
              <w:t>Spatial arrangements and organising systems include:</w:t>
            </w:r>
          </w:p>
        </w:tc>
        <w:tc>
          <w:tcPr>
            <w:tcW w:w="6312" w:type="dxa"/>
            <w:tcBorders>
              <w:top w:val="nil"/>
              <w:left w:val="nil"/>
              <w:bottom w:val="nil"/>
              <w:right w:val="nil"/>
            </w:tcBorders>
            <w:tcMar>
              <w:top w:w="0" w:type="dxa"/>
              <w:left w:w="62" w:type="dxa"/>
              <w:bottom w:w="0" w:type="dxa"/>
              <w:right w:w="62" w:type="dxa"/>
            </w:tcMar>
          </w:tcPr>
          <w:p w:rsidR="00000000" w:rsidRPr="00627635" w:rsidP="00627635">
            <w:pPr>
              <w:pStyle w:val="ListBullet"/>
            </w:pPr>
            <w:r w:rsidRPr="00627635">
              <w:t xml:space="preserve">axis </w:t>
            </w:r>
          </w:p>
          <w:p w:rsidR="00000000" w:rsidRPr="00627635" w:rsidP="00627635">
            <w:pPr>
              <w:pStyle w:val="ListBullet"/>
            </w:pPr>
            <w:r w:rsidRPr="00627635">
              <w:t>grids</w:t>
            </w:r>
          </w:p>
          <w:p w:rsidR="00000000" w:rsidRPr="00627635" w:rsidP="00627635">
            <w:pPr>
              <w:pStyle w:val="ListBullet"/>
            </w:pPr>
            <w:r w:rsidRPr="00627635">
              <w:t>lineal arrangements</w:t>
            </w:r>
          </w:p>
          <w:p w:rsidR="00000000" w:rsidRPr="00627635" w:rsidP="00627635">
            <w:pPr>
              <w:pStyle w:val="ListBullet"/>
            </w:pPr>
            <w:r w:rsidRPr="00627635">
              <w:t>centralised arrangements</w:t>
            </w:r>
          </w:p>
          <w:p w:rsidR="00000000" w:rsidRPr="00627635" w:rsidP="00627635">
            <w:pPr>
              <w:pStyle w:val="ListBullet"/>
            </w:pPr>
            <w:r w:rsidRPr="00627635">
              <w:t>nested spaces</w:t>
            </w:r>
          </w:p>
          <w:p w:rsidR="00000000" w:rsidRPr="00627635" w:rsidP="00627635">
            <w:pPr>
              <w:pStyle w:val="ListBullet"/>
            </w:pPr>
            <w:r w:rsidRPr="00627635">
              <w:t>modular systems</w:t>
            </w:r>
          </w:p>
          <w:p w:rsidR="00000000" w:rsidRPr="00627635" w:rsidP="00627635">
            <w:pPr>
              <w:pStyle w:val="ListBullet"/>
            </w:pPr>
            <w:r w:rsidRPr="00627635">
              <w:t>hierarchical systems</w:t>
            </w:r>
          </w:p>
          <w:p w:rsidR="00000000" w:rsidP="00627635">
            <w:pPr>
              <w:pStyle w:val="ListBullet"/>
              <w:rPr>
                <w:lang w:val="en-NZ"/>
              </w:rPr>
            </w:pPr>
            <w:r w:rsidRPr="00627635">
              <w:t>repetition structures</w:t>
            </w:r>
          </w:p>
        </w:tc>
      </w:tr>
      <w:tr w:rsidTr="0062763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27635">
            <w:pPr>
              <w:pStyle w:val="BodyText"/>
              <w:rPr>
                <w:lang w:val="en-NZ"/>
              </w:rPr>
            </w:pPr>
            <w:r w:rsidRPr="00627635">
              <w:rPr>
                <w:rStyle w:val="SpecialBold"/>
              </w:rPr>
              <w:t>Elements and principles of design, including liveability and accessibility, include:</w:t>
            </w:r>
          </w:p>
        </w:tc>
        <w:tc>
          <w:tcPr>
            <w:tcW w:w="6312" w:type="dxa"/>
            <w:tcBorders>
              <w:top w:val="nil"/>
              <w:left w:val="nil"/>
              <w:bottom w:val="nil"/>
              <w:right w:val="nil"/>
            </w:tcBorders>
            <w:tcMar>
              <w:top w:w="0" w:type="dxa"/>
              <w:left w:w="62" w:type="dxa"/>
              <w:bottom w:w="0" w:type="dxa"/>
              <w:right w:w="62" w:type="dxa"/>
            </w:tcMar>
          </w:tcPr>
          <w:p w:rsidR="00000000" w:rsidRPr="00627635" w:rsidP="00627635">
            <w:pPr>
              <w:pStyle w:val="ListBullet"/>
            </w:pPr>
            <w:r w:rsidRPr="00627635">
              <w:t>balance</w:t>
            </w:r>
          </w:p>
          <w:p w:rsidR="00000000" w:rsidRPr="00627635" w:rsidP="00627635">
            <w:pPr>
              <w:pStyle w:val="ListBullet"/>
            </w:pPr>
            <w:r w:rsidRPr="00627635">
              <w:t xml:space="preserve">similarity </w:t>
            </w:r>
          </w:p>
          <w:p w:rsidR="00000000" w:rsidRPr="00627635" w:rsidP="00627635">
            <w:pPr>
              <w:pStyle w:val="ListBullet"/>
            </w:pPr>
            <w:r w:rsidRPr="00627635">
              <w:t>texture</w:t>
            </w:r>
          </w:p>
          <w:p w:rsidR="00000000" w:rsidRPr="00627635" w:rsidP="00627635">
            <w:pPr>
              <w:pStyle w:val="ListBullet"/>
            </w:pPr>
            <w:r w:rsidRPr="00627635">
              <w:t>contrast</w:t>
            </w:r>
          </w:p>
          <w:p w:rsidR="00000000" w:rsidRPr="00627635" w:rsidP="00627635">
            <w:pPr>
              <w:pStyle w:val="ListBullet"/>
            </w:pPr>
            <w:r w:rsidRPr="00627635">
              <w:t>size</w:t>
            </w:r>
          </w:p>
          <w:p w:rsidR="00000000" w:rsidRPr="00627635" w:rsidP="00627635">
            <w:pPr>
              <w:pStyle w:val="ListBullet"/>
            </w:pPr>
            <w:r w:rsidRPr="00627635">
              <w:t>ground, volume</w:t>
            </w:r>
          </w:p>
          <w:p w:rsidR="00000000" w:rsidRPr="00627635" w:rsidP="00627635">
            <w:pPr>
              <w:pStyle w:val="ListBullet"/>
            </w:pPr>
            <w:r w:rsidRPr="00627635">
              <w:t>composition</w:t>
            </w:r>
          </w:p>
          <w:p w:rsidR="00000000" w:rsidRPr="00627635" w:rsidP="00627635">
            <w:pPr>
              <w:pStyle w:val="ListBullet"/>
            </w:pPr>
            <w:r w:rsidRPr="00627635">
              <w:t>orientation</w:t>
            </w:r>
          </w:p>
          <w:p w:rsidR="00000000" w:rsidRPr="00627635" w:rsidP="00627635">
            <w:pPr>
              <w:pStyle w:val="ListBullet"/>
            </w:pPr>
            <w:r w:rsidRPr="00627635">
              <w:t>form</w:t>
            </w:r>
          </w:p>
          <w:p w:rsidR="00000000" w:rsidRPr="00627635" w:rsidP="00627635">
            <w:pPr>
              <w:pStyle w:val="ListBullet"/>
            </w:pPr>
            <w:r w:rsidRPr="00627635">
              <w:t>structure</w:t>
            </w:r>
          </w:p>
          <w:p w:rsidR="00000000" w:rsidRPr="00627635" w:rsidP="00627635">
            <w:pPr>
              <w:pStyle w:val="ListBullet"/>
            </w:pPr>
            <w:r w:rsidRPr="00627635">
              <w:t xml:space="preserve">2-D space </w:t>
            </w:r>
          </w:p>
          <w:p w:rsidR="00000000" w:rsidRPr="00627635" w:rsidP="00627635">
            <w:pPr>
              <w:pStyle w:val="ListBullet"/>
            </w:pPr>
            <w:r w:rsidRPr="00627635">
              <w:t xml:space="preserve">position </w:t>
            </w:r>
          </w:p>
          <w:p w:rsidR="00000000" w:rsidRPr="00627635" w:rsidP="00627635">
            <w:pPr>
              <w:pStyle w:val="ListBullet"/>
            </w:pPr>
            <w:r w:rsidRPr="00627635">
              <w:t xml:space="preserve">proportion </w:t>
            </w:r>
          </w:p>
          <w:p w:rsidR="00000000" w:rsidRPr="00627635" w:rsidP="00627635">
            <w:pPr>
              <w:pStyle w:val="ListBullet"/>
            </w:pPr>
            <w:r w:rsidRPr="00627635">
              <w:t xml:space="preserve">3-D space </w:t>
            </w:r>
          </w:p>
          <w:p w:rsidR="00000000" w:rsidRPr="00627635" w:rsidP="00627635">
            <w:pPr>
              <w:pStyle w:val="ListBullet"/>
            </w:pPr>
            <w:r w:rsidRPr="00627635">
              <w:t xml:space="preserve">repetition </w:t>
            </w:r>
          </w:p>
          <w:p w:rsidR="00000000" w:rsidRPr="00627635" w:rsidP="00627635">
            <w:pPr>
              <w:pStyle w:val="ListBullet"/>
            </w:pPr>
            <w:r w:rsidRPr="00627635">
              <w:t>scale</w:t>
            </w:r>
          </w:p>
          <w:p w:rsidR="00000000" w:rsidRPr="00627635" w:rsidP="00627635">
            <w:pPr>
              <w:pStyle w:val="ListBullet"/>
            </w:pPr>
            <w:r w:rsidRPr="00627635">
              <w:t>line</w:t>
            </w:r>
          </w:p>
          <w:p w:rsidR="00000000" w:rsidRPr="00627635" w:rsidP="00627635">
            <w:pPr>
              <w:pStyle w:val="ListBullet"/>
            </w:pPr>
            <w:r w:rsidRPr="00627635">
              <w:t xml:space="preserve">rhythm </w:t>
            </w:r>
          </w:p>
          <w:p w:rsidR="00000000" w:rsidRPr="00627635" w:rsidP="00627635">
            <w:pPr>
              <w:pStyle w:val="ListBullet"/>
            </w:pPr>
            <w:r w:rsidRPr="00627635">
              <w:t>pattern</w:t>
            </w:r>
          </w:p>
          <w:p w:rsidR="00000000" w:rsidRPr="00627635" w:rsidP="00627635">
            <w:pPr>
              <w:pStyle w:val="ListBullet"/>
            </w:pPr>
            <w:r w:rsidRPr="00627635">
              <w:t>point</w:t>
            </w:r>
          </w:p>
          <w:p w:rsidR="00000000" w:rsidRPr="00627635" w:rsidP="00627635">
            <w:pPr>
              <w:pStyle w:val="ListBullet"/>
            </w:pPr>
            <w:r w:rsidRPr="00627635">
              <w:t>symmetry</w:t>
            </w:r>
          </w:p>
          <w:p w:rsidR="00000000" w:rsidRPr="00627635" w:rsidP="00627635">
            <w:pPr>
              <w:pStyle w:val="ListBullet"/>
            </w:pPr>
            <w:r w:rsidRPr="00627635">
              <w:t xml:space="preserve">tone </w:t>
            </w:r>
          </w:p>
          <w:p w:rsidR="00000000" w:rsidP="00627635">
            <w:pPr>
              <w:pStyle w:val="ListBullet"/>
              <w:rPr>
                <w:lang w:val="en-NZ"/>
              </w:rPr>
            </w:pPr>
            <w:r w:rsidRPr="00627635">
              <w:t>plane</w:t>
            </w:r>
          </w:p>
        </w:tc>
      </w:tr>
      <w:tr w:rsidTr="0062763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27635">
            <w:pPr>
              <w:pStyle w:val="BodyText"/>
              <w:rPr>
                <w:lang w:val="en-NZ"/>
              </w:rPr>
            </w:pPr>
            <w:r w:rsidRPr="00627635">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627635" w:rsidP="00627635">
            <w:pPr>
              <w:pStyle w:val="ListBullet"/>
            </w:pPr>
            <w:r w:rsidRPr="00627635">
              <w:t xml:space="preserve">work instructions, including plans, drawings and designs </w:t>
            </w:r>
          </w:p>
          <w:p w:rsidR="00000000" w:rsidRPr="00627635" w:rsidP="00627635">
            <w:pPr>
              <w:pStyle w:val="ListBullet"/>
            </w:pPr>
            <w:r w:rsidRPr="00627635">
              <w:t xml:space="preserve">workplace procedures relating to reporting and communication </w:t>
            </w:r>
          </w:p>
          <w:p w:rsidR="00000000" w:rsidRPr="00627635" w:rsidP="00627635">
            <w:pPr>
              <w:pStyle w:val="ListBullet"/>
            </w:pPr>
            <w:r w:rsidRPr="00627635">
              <w:t>manufacturer specifications and operational procedures</w:t>
            </w:r>
          </w:p>
        </w:tc>
      </w:tr>
    </w:tbl>
    <w:p w:rsidR="00000000" w:rsidRPr="00627635" w:rsidP="00627635">
      <w:pPr>
        <w:pStyle w:val="BodyText"/>
      </w:pPr>
    </w:p>
    <w:p w:rsidR="00000000" w:rsidRPr="00627635" w:rsidP="00627635">
      <w:pPr>
        <w:pStyle w:val="AllowPageBreak"/>
      </w:pPr>
    </w:p>
    <w:p w:rsidR="00000000" w:rsidRPr="00627635" w:rsidP="00627635">
      <w:pPr>
        <w:pStyle w:val="Heading1"/>
      </w:pPr>
      <w:bookmarkStart w:id="9" w:name="O_629120"/>
      <w:bookmarkEnd w:id="9"/>
      <w:r w:rsidRPr="00627635">
        <w:t>Unit Mapping Information</w:t>
      </w:r>
    </w:p>
    <w:p w:rsidR="00000000" w:rsidRPr="00627635" w:rsidP="009E1043">
      <w:pPr>
        <w:pStyle w:val="BodyText"/>
      </w:pPr>
      <w:r w:rsidRPr="00627635">
        <w:t>Supersedes and is equivalent to LMFID5005A Explore and apply creative design methodology to interior space.</w:t>
      </w:r>
    </w:p>
    <w:p w:rsidR="00000000" w:rsidRPr="00627635" w:rsidP="00627635">
      <w:pPr>
        <w:pStyle w:val="Heading1"/>
      </w:pPr>
      <w:bookmarkStart w:id="10" w:name="O_629113"/>
      <w:bookmarkEnd w:id="10"/>
      <w:r w:rsidRPr="00627635">
        <w:t>Links</w:t>
      </w:r>
    </w:p>
    <w:p w:rsidR="00000000" w:rsidRPr="00627635" w:rsidP="009E1043">
      <w:pPr>
        <w:pStyle w:val="BodyText"/>
      </w:pPr>
      <w:r w:rsidRPr="0062763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A2689">
        <w:rPr>
          <w:rStyle w:val="Hyperlink"/>
        </w:rPr>
        <w:t>https://vetnet.gov.au/Pages/TrainingDocs.aspx?q=0601ab95-583a-4e93-b2d4-cfb27b03ed73</w:t>
      </w:r>
      <w:r>
        <w:fldChar w:fldCharType="end"/>
      </w:r>
    </w:p>
    <w:p w:rsidR="00000000" w:rsidRPr="00627635" w:rsidP="009E1043">
      <w:pPr>
        <w:pStyle w:val="BodyText"/>
        <w:sectPr w:rsidSect="00627635">
          <w:headerReference w:type="default" r:id="rId10"/>
          <w:footerReference w:type="default" r:id="rId11"/>
          <w:pgSz w:w="11908" w:h="16833"/>
          <w:pgMar w:top="1702" w:right="1418" w:bottom="1702" w:left="1418" w:header="992" w:footer="992" w:gutter="0"/>
          <w:cols w:space="720"/>
          <w:noEndnote/>
          <w:docGrid w:linePitch="299"/>
        </w:sectPr>
      </w:pPr>
    </w:p>
    <w:p w:rsidR="00000000" w:rsidRPr="00627635" w:rsidP="00627635">
      <w:pPr>
        <w:pStyle w:val="SuperHeading"/>
      </w:pPr>
      <w:r w:rsidRPr="00627635">
        <w:t>Assessment Requirements for MSFID5005 Explore and apply creative design methodology to interior space</w:t>
      </w:r>
    </w:p>
    <w:p w:rsidR="00000000" w:rsidRPr="00627635" w:rsidP="00627635">
      <w:pPr>
        <w:pStyle w:val="Heading1"/>
      </w:pPr>
      <w:bookmarkStart w:id="11" w:name="O_629115"/>
      <w:bookmarkEnd w:id="11"/>
      <w:r w:rsidRPr="00627635">
        <w:t>Modification History</w:t>
      </w:r>
    </w:p>
    <w:p w:rsidR="00000000" w:rsidRPr="00627635" w:rsidP="009E1043">
      <w:pPr>
        <w:pStyle w:val="BodyText"/>
      </w:pPr>
      <w:r w:rsidRPr="00627635">
        <w:t>Release 1 - New unit of competency</w:t>
      </w:r>
    </w:p>
    <w:p w:rsidR="00000000" w:rsidRPr="00627635" w:rsidP="00627635">
      <w:pPr>
        <w:pStyle w:val="Heading1"/>
      </w:pPr>
      <w:bookmarkStart w:id="12" w:name="O_629118"/>
      <w:bookmarkEnd w:id="12"/>
      <w:r w:rsidRPr="00627635">
        <w:t>Performance Evidence</w:t>
      </w:r>
    </w:p>
    <w:p w:rsidR="00000000" w:rsidRPr="00627635" w:rsidP="00627635">
      <w:pPr>
        <w:pStyle w:val="ListBullet"/>
      </w:pPr>
      <w:r w:rsidRPr="00627635">
        <w:t xml:space="preserve">Follow work instructions, operating procedures and inspection processes to: </w:t>
      </w:r>
    </w:p>
    <w:p w:rsidR="00000000" w:rsidRPr="00627635" w:rsidP="00627635">
      <w:pPr>
        <w:pStyle w:val="ListBullet2"/>
      </w:pPr>
      <w:r w:rsidRPr="00627635">
        <w:t xml:space="preserve">minimise the risk of injury to self or others </w:t>
      </w:r>
    </w:p>
    <w:p w:rsidR="00000000" w:rsidRPr="00627635" w:rsidP="00627635">
      <w:pPr>
        <w:pStyle w:val="ListBullet2"/>
      </w:pPr>
      <w:r w:rsidRPr="00627635">
        <w:t xml:space="preserve">prevent damage to goods, equipment and products </w:t>
      </w:r>
    </w:p>
    <w:p w:rsidR="00000000" w:rsidRPr="00627635" w:rsidP="00627635">
      <w:pPr>
        <w:pStyle w:val="ListBullet2"/>
      </w:pPr>
      <w:r w:rsidRPr="00627635">
        <w:t xml:space="preserve">maintain required production output and product quality </w:t>
      </w:r>
    </w:p>
    <w:p w:rsidR="00000000" w:rsidRPr="00627635" w:rsidP="00627635">
      <w:pPr>
        <w:pStyle w:val="ListBullet"/>
      </w:pPr>
      <w:r w:rsidRPr="00627635">
        <w:t xml:space="preserve">Apply design elements and principles to complex 3-D form and interior space and manipulate the elements and principles of design </w:t>
      </w:r>
    </w:p>
    <w:p w:rsidR="00000000" w:rsidRPr="00627635" w:rsidP="00627635">
      <w:pPr>
        <w:pStyle w:val="ListBullet"/>
      </w:pPr>
      <w:r w:rsidRPr="00627635">
        <w:t>Use conceptual models and other 3-D and spatial visualisation techni</w:t>
      </w:r>
      <w:r w:rsidRPr="00627635">
        <w:t>ques</w:t>
      </w:r>
    </w:p>
    <w:p w:rsidR="00000000" w:rsidRPr="00627635" w:rsidP="00627635">
      <w:pPr>
        <w:pStyle w:val="ListBullet"/>
      </w:pPr>
      <w:r w:rsidRPr="00627635">
        <w:t>Observe and analyse the way complex spaces are configured and arranged and apply this to resolving interior design problems by exploring, evaluating and refining design solutions</w:t>
      </w:r>
    </w:p>
    <w:p w:rsidR="00000000" w:rsidRPr="00627635" w:rsidP="00627635">
      <w:pPr>
        <w:pStyle w:val="ListBullet"/>
      </w:pPr>
      <w:r w:rsidRPr="00627635">
        <w:t xml:space="preserve">Observe and compare 3-D spaces to understand and apply the elements and </w:t>
      </w:r>
      <w:r w:rsidRPr="00627635">
        <w:t>principles of design when organising 3-D space</w:t>
      </w:r>
    </w:p>
    <w:p w:rsidR="00000000" w:rsidRPr="00627635" w:rsidP="00627635">
      <w:pPr>
        <w:pStyle w:val="ListBullet"/>
      </w:pPr>
      <w:r w:rsidRPr="00627635">
        <w:t xml:space="preserve">Use mathematical ideas and techniques to correctly complete measurements, calculate area/volume and estimate material requirements </w:t>
      </w:r>
    </w:p>
    <w:p w:rsidR="00000000" w:rsidRPr="00627635" w:rsidP="00627635">
      <w:pPr>
        <w:pStyle w:val="ListBullet"/>
      </w:pPr>
      <w:r w:rsidRPr="00627635">
        <w:t>Communicate ideas and information to enable confirmation of work requirements</w:t>
      </w:r>
      <w:r w:rsidRPr="00627635">
        <w:t xml:space="preserve"> and specifications, presentation of design/colour concepts, the reporting of work outcomes and problems </w:t>
      </w:r>
    </w:p>
    <w:p w:rsidR="00000000" w:rsidRPr="00627635" w:rsidP="00627635">
      <w:pPr>
        <w:pStyle w:val="ListBullet"/>
      </w:pPr>
      <w:r w:rsidRPr="00627635">
        <w:t>Initiate new ideas and work techniques</w:t>
      </w:r>
    </w:p>
    <w:p w:rsidR="00000000" w:rsidRPr="00627635" w:rsidP="00627635">
      <w:pPr>
        <w:pStyle w:val="ListBullet"/>
      </w:pPr>
      <w:r w:rsidRPr="00627635">
        <w:t>Avoid backtracking, work flow interruptions or wastage</w:t>
      </w:r>
    </w:p>
    <w:p w:rsidR="00000000" w:rsidRPr="00627635" w:rsidP="00627635">
      <w:pPr>
        <w:pStyle w:val="ListBullet"/>
      </w:pPr>
      <w:r w:rsidRPr="00627635">
        <w:t>Work with others and in a team by recognising dependenci</w:t>
      </w:r>
      <w:r w:rsidRPr="00627635">
        <w:t>es and using cooperative approaches to optimise work flow and productivity</w:t>
      </w:r>
    </w:p>
    <w:p w:rsidR="00000000" w:rsidRPr="00627635" w:rsidP="00627635">
      <w:pPr>
        <w:pStyle w:val="AllowPageBreak"/>
      </w:pPr>
    </w:p>
    <w:p w:rsidR="00000000" w:rsidRPr="00627635" w:rsidP="00627635">
      <w:pPr>
        <w:pStyle w:val="Heading1"/>
      </w:pPr>
      <w:bookmarkStart w:id="13" w:name="O_629117"/>
      <w:bookmarkEnd w:id="13"/>
      <w:r w:rsidRPr="00627635">
        <w:t>Knowledge Evidence</w:t>
      </w:r>
    </w:p>
    <w:p w:rsidR="00000000" w:rsidRPr="00627635" w:rsidP="00627635">
      <w:pPr>
        <w:pStyle w:val="ListBullet"/>
      </w:pPr>
      <w:r w:rsidRPr="00627635">
        <w:t>State or territory WHS legislation, regulations, standards and codes of practice relevant to the full range of processes for applying creative m</w:t>
      </w:r>
      <w:r w:rsidRPr="00627635">
        <w:t>ethodologies</w:t>
      </w:r>
    </w:p>
    <w:p w:rsidR="00000000" w:rsidRPr="00627635" w:rsidP="00627635">
      <w:pPr>
        <w:pStyle w:val="ListBullet"/>
      </w:pPr>
      <w:r w:rsidRPr="00627635">
        <w:t>Organisational and site standards, requirements, policies and procedures for applying creative methodologies</w:t>
      </w:r>
    </w:p>
    <w:p w:rsidR="00000000" w:rsidRPr="00627635" w:rsidP="00627635">
      <w:pPr>
        <w:pStyle w:val="ListBullet"/>
      </w:pPr>
      <w:r w:rsidRPr="00627635">
        <w:t>Elements and principles of design, including liveability and accessibility</w:t>
      </w:r>
    </w:p>
    <w:p w:rsidR="00000000" w:rsidRPr="00627635" w:rsidP="00627635">
      <w:pPr>
        <w:pStyle w:val="ListBullet"/>
      </w:pPr>
      <w:r w:rsidRPr="00627635">
        <w:t>Interrelationship of forms in space</w:t>
      </w:r>
    </w:p>
    <w:p w:rsidR="00000000" w:rsidRPr="00627635" w:rsidP="00627635">
      <w:pPr>
        <w:pStyle w:val="ListBullet"/>
      </w:pPr>
      <w:r w:rsidRPr="00627635">
        <w:t>Concept of space</w:t>
      </w:r>
    </w:p>
    <w:p w:rsidR="00000000" w:rsidRPr="00627635" w:rsidP="00627635">
      <w:pPr>
        <w:pStyle w:val="ListBullet"/>
      </w:pPr>
      <w:r w:rsidRPr="00627635">
        <w:t>Uses of objects and forms</w:t>
      </w:r>
    </w:p>
    <w:p w:rsidR="00000000" w:rsidRPr="00627635" w:rsidP="00627635">
      <w:pPr>
        <w:pStyle w:val="ListBullet"/>
      </w:pPr>
      <w:r w:rsidRPr="00627635">
        <w:t>Interior elements</w:t>
      </w:r>
    </w:p>
    <w:p w:rsidR="00000000" w:rsidRPr="00627635" w:rsidP="00627635">
      <w:pPr>
        <w:pStyle w:val="ListBullet"/>
      </w:pPr>
      <w:r w:rsidRPr="00627635">
        <w:t>Space, volume and proportion and their application to interior design</w:t>
      </w:r>
    </w:p>
    <w:p w:rsidR="00000000" w:rsidRPr="00627635" w:rsidP="00627635">
      <w:pPr>
        <w:pStyle w:val="ListBullet"/>
      </w:pPr>
      <w:r w:rsidRPr="00627635">
        <w:t>Spatial concepts, such as illusion (e.g. Trompe d</w:t>
      </w:r>
      <w:r>
        <w:t>’</w:t>
      </w:r>
      <w:r w:rsidRPr="00627635">
        <w:t>l oeil)</w:t>
      </w:r>
    </w:p>
    <w:p w:rsidR="00000000" w:rsidRPr="00627635" w:rsidP="00627635">
      <w:pPr>
        <w:pStyle w:val="ListBullet"/>
      </w:pPr>
      <w:r w:rsidRPr="00627635">
        <w:t>Relationship of objects in space</w:t>
      </w:r>
    </w:p>
    <w:p w:rsidR="00000000" w:rsidRPr="00627635" w:rsidP="00627635">
      <w:pPr>
        <w:pStyle w:val="ListBullet"/>
      </w:pPr>
      <w:r w:rsidRPr="00627635">
        <w:t>Methods of interpreting space</w:t>
      </w:r>
    </w:p>
    <w:p w:rsidR="00000000" w:rsidRPr="00627635" w:rsidP="00627635">
      <w:pPr>
        <w:pStyle w:val="ListBullet"/>
      </w:pPr>
      <w:r w:rsidRPr="00627635">
        <w:t>Design process and pr</w:t>
      </w:r>
      <w:r w:rsidRPr="00627635">
        <w:t>ogression of ideas</w:t>
      </w:r>
    </w:p>
    <w:p w:rsidR="00000000" w:rsidRPr="00627635" w:rsidP="00627635">
      <w:pPr>
        <w:pStyle w:val="ListBullet"/>
      </w:pPr>
      <w:r w:rsidRPr="00627635">
        <w:t>Environmental protection considerations for interior design</w:t>
      </w:r>
    </w:p>
    <w:p w:rsidR="00000000" w:rsidRPr="00627635" w:rsidP="00627635">
      <w:pPr>
        <w:pStyle w:val="ListBullet"/>
      </w:pPr>
      <w:r w:rsidRPr="00627635">
        <w:t>Established communication channels and protocols</w:t>
      </w:r>
    </w:p>
    <w:p w:rsidR="00000000" w:rsidRPr="00627635" w:rsidP="00627635">
      <w:pPr>
        <w:pStyle w:val="ListBullet"/>
      </w:pPr>
      <w:r w:rsidRPr="00627635">
        <w:t>Relevant problem identification and resolution techniques</w:t>
      </w:r>
    </w:p>
    <w:p w:rsidR="00000000" w:rsidRPr="00627635" w:rsidP="00627635">
      <w:pPr>
        <w:pStyle w:val="ListBullet"/>
      </w:pPr>
      <w:r w:rsidRPr="00627635">
        <w:t>Design communication techniques</w:t>
      </w:r>
    </w:p>
    <w:p w:rsidR="00000000" w:rsidRPr="00627635" w:rsidP="00627635">
      <w:pPr>
        <w:pStyle w:val="AllowPageBreak"/>
      </w:pPr>
    </w:p>
    <w:p w:rsidR="00000000" w:rsidRPr="00627635" w:rsidP="00627635">
      <w:pPr>
        <w:pStyle w:val="Heading1"/>
      </w:pPr>
      <w:bookmarkStart w:id="14" w:name="O_629116"/>
      <w:bookmarkEnd w:id="14"/>
      <w:r w:rsidRPr="00627635">
        <w:t>Assessment Conditions</w:t>
      </w:r>
    </w:p>
    <w:p w:rsidR="00000000" w:rsidRPr="00627635" w:rsidP="00627635">
      <w:pPr>
        <w:pStyle w:val="ListBullet"/>
      </w:pPr>
      <w:r w:rsidRPr="00627635">
        <w:t>Assessors must:</w:t>
      </w:r>
    </w:p>
    <w:p w:rsidR="00000000" w:rsidRPr="00627635" w:rsidP="00627635">
      <w:pPr>
        <w:pStyle w:val="ListBullet2"/>
      </w:pPr>
      <w:r w:rsidRPr="00627635">
        <w:t>hold training and assessment competencies as determined by the National Skills Standards Council (NSSC) or its successors</w:t>
      </w:r>
    </w:p>
    <w:p w:rsidR="00000000" w:rsidRPr="00627635" w:rsidP="00627635">
      <w:pPr>
        <w:pStyle w:val="ListBullet2"/>
      </w:pPr>
      <w:r w:rsidRPr="00627635">
        <w:t xml:space="preserve">have vocational competency in the furnishing industry at least to the level being assessed with broad industry knowledge and experience, usually combined with a relevant industry qualification </w:t>
      </w:r>
    </w:p>
    <w:p w:rsidR="00000000" w:rsidRPr="00627635" w:rsidP="00627635">
      <w:pPr>
        <w:pStyle w:val="ListBullet2"/>
      </w:pPr>
      <w:r w:rsidRPr="00627635">
        <w:t>be familiar with the current skills and knowledge used and hav</w:t>
      </w:r>
      <w:r w:rsidRPr="00627635">
        <w:t>e relevant, current experience in the furnishing industry.</w:t>
      </w:r>
    </w:p>
    <w:p w:rsidR="00000000" w:rsidRPr="00627635" w:rsidP="00627635">
      <w:pPr>
        <w:pStyle w:val="ListBullet"/>
      </w:pPr>
      <w:r w:rsidRPr="00627635">
        <w:t xml:space="preserve">Assessment methods must confirm consistency of performance over time rather than a single assessment event and in a range of workplace relevant contexts. </w:t>
      </w:r>
    </w:p>
    <w:p w:rsidR="00000000" w:rsidRPr="00627635" w:rsidP="00627635">
      <w:pPr>
        <w:pStyle w:val="ListBullet"/>
      </w:pPr>
      <w:r w:rsidRPr="00627635">
        <w:t>Assessment must be by observation of rele</w:t>
      </w:r>
      <w:r w:rsidRPr="00627635">
        <w:t xml:space="preserve">vant tasks with questioning on underpinning knowledge and, where applicable, multimedia evidence, supervisor’s reports, projects and work samples. </w:t>
      </w:r>
    </w:p>
    <w:p w:rsidR="00000000" w:rsidRPr="00627635" w:rsidP="00627635">
      <w:pPr>
        <w:pStyle w:val="ListBullet"/>
      </w:pPr>
      <w:r w:rsidRPr="00627635">
        <w:t>Assessment is to be conducted on single units of competency or in conjunction with other related units of co</w:t>
      </w:r>
      <w:r w:rsidRPr="00627635">
        <w:t>mpetency. Foundation skills are integral to competent performance in the unit and should not be assessed separately.</w:t>
      </w:r>
    </w:p>
    <w:p w:rsidR="00000000" w:rsidRPr="00627635" w:rsidP="00627635">
      <w:pPr>
        <w:pStyle w:val="ListBullet"/>
      </w:pPr>
      <w:r w:rsidRPr="00627635">
        <w:t>Assessment must occur on the job or in a workplace simulated facility with relevant process, equipment, materials, work instructions and de</w:t>
      </w:r>
      <w:r w:rsidRPr="00627635">
        <w:t>adlines.</w:t>
      </w:r>
    </w:p>
    <w:p w:rsidR="00000000" w:rsidRPr="00627635" w:rsidP="00627635">
      <w:pPr>
        <w:pStyle w:val="ListBullet"/>
      </w:pPr>
      <w:r w:rsidRPr="00627635">
        <w:t>Access is required to materials, equipment and specifications relevant to exploring and applying creative design methodologies to interior space.</w:t>
      </w:r>
    </w:p>
    <w:p w:rsidR="00000000" w:rsidRPr="00627635" w:rsidP="00627635">
      <w:pPr>
        <w:pStyle w:val="AllowPageBreak"/>
      </w:pPr>
    </w:p>
    <w:p w:rsidR="00000000" w:rsidRPr="00627635" w:rsidP="00627635">
      <w:pPr>
        <w:pStyle w:val="Heading1"/>
      </w:pPr>
      <w:bookmarkStart w:id="15" w:name="O_629114"/>
      <w:bookmarkEnd w:id="15"/>
      <w:r w:rsidRPr="00627635">
        <w:t>Links</w:t>
      </w:r>
    </w:p>
    <w:p w:rsidR="00000000" w:rsidRPr="00627635" w:rsidP="009E1043">
      <w:pPr>
        <w:pStyle w:val="BodyText"/>
      </w:pPr>
      <w:r w:rsidRPr="0062763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A2689">
        <w:rPr>
          <w:rStyle w:val="Hyperlink"/>
        </w:rPr>
        <w:t>https://vetnet.gov.au/Pages/TrainingDocs.aspx?q=0601ab95-583a-4e93-b2d4-cfb27b03ed73</w:t>
      </w:r>
      <w:r>
        <w:fldChar w:fldCharType="end"/>
      </w:r>
    </w:p>
    <w:p w:rsidR="00000000" w:rsidRPr="00627635" w:rsidP="00627635"/>
    <w:sectPr w:rsidSect="0062763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6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635" w:rsidRPr="009E1043" w:rsidP="009E10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6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043" w:rsidP="006276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E1043" w:rsidP="006276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E1043" w:rsidP="0062763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635" w:rsidP="00627635">
    <w:pPr>
      <w:pStyle w:val="Footer"/>
      <w:framePr w:wrap="around"/>
    </w:pPr>
    <w:r>
      <w:fldChar w:fldCharType="begin"/>
    </w:r>
    <w:r>
      <w:instrText xml:space="preserve"> DOCPROPERTY  Subject  \* MERGEFORMAT </w:instrText>
    </w:r>
    <w:r>
      <w:fldChar w:fldCharType="separate"/>
    </w:r>
    <w:r w:rsidR="009E1043">
      <w:t>Approved</w:t>
    </w:r>
    <w:r w:rsidR="009E1043">
      <w:fldChar w:fldCharType="end"/>
    </w:r>
    <w:r>
      <w:tab/>
      <w:t xml:space="preserve">Page </w:t>
    </w:r>
    <w:r>
      <w:fldChar w:fldCharType="begin"/>
    </w:r>
    <w:r>
      <w:instrText xml:space="preserve"> PAGE  \* Arabic  \* MERGEFORMAT </w:instrText>
    </w:r>
    <w:r>
      <w:fldChar w:fldCharType="separate"/>
    </w:r>
    <w:r w:rsidR="009E104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E1043">
      <w:rPr>
        <w:noProof/>
      </w:rPr>
      <w:t>5</w:t>
    </w:r>
    <w:r>
      <w:rPr>
        <w:noProof/>
      </w:rPr>
      <w:fldChar w:fldCharType="end"/>
    </w:r>
  </w:p>
  <w:p w:rsidR="00627635" w:rsidP="00627635">
    <w:pPr>
      <w:pStyle w:val="Footer"/>
      <w:framePr w:wrap="around"/>
    </w:pPr>
    <w:r>
      <w:t xml:space="preserve">© Commonwealth of Australia, </w:t>
    </w:r>
    <w:r>
      <w:fldChar w:fldCharType="begin"/>
    </w:r>
    <w:r>
      <w:instrText xml:space="preserve"> DATE  \@ "yyyy"  \* MERGEFORMAT </w:instrText>
    </w:r>
    <w:r>
      <w:fldChar w:fldCharType="separate"/>
    </w:r>
    <w:r w:rsidR="009E1043">
      <w:rPr>
        <w:noProof/>
      </w:rPr>
      <w:t>2025</w:t>
    </w:r>
    <w:r>
      <w:fldChar w:fldCharType="end"/>
    </w:r>
    <w:r>
      <w:tab/>
    </w:r>
    <w:r>
      <w:fldChar w:fldCharType="begin"/>
    </w:r>
    <w:r>
      <w:instrText xml:space="preserve"> DOCPROPERTY  Author  \* MERGEFORMAT </w:instrText>
    </w:r>
    <w:r>
      <w:fldChar w:fldCharType="separate"/>
    </w:r>
    <w:r w:rsidR="009E1043">
      <w:t>Skills Insight</w:t>
    </w:r>
    <w:r w:rsidR="009E1043">
      <w:fldChar w:fldCharType="end"/>
    </w:r>
  </w:p>
  <w:p w:rsidR="00627635" w:rsidP="006276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6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0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7635" w:rsidRPr="009E1043" w:rsidP="009E10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6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043" w:rsidRPr="002D2AF8" w:rsidP="00627635">
    <w:pPr>
      <w:pStyle w:val="Header"/>
      <w:framePr w:wrap="around"/>
    </w:pPr>
    <w:r>
      <w:fldChar w:fldCharType="begin"/>
    </w:r>
    <w:r>
      <w:instrText xml:space="preserve"> TITLE   \* MERGEFORMAT </w:instrText>
    </w:r>
    <w:r>
      <w:fldChar w:fldCharType="separate"/>
    </w:r>
    <w:r>
      <w:t>MSFID5005 Explore and apply creative design methodology to interior space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E1043" w:rsidP="0062763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635" w:rsidRPr="002D2AF8" w:rsidP="00627635">
    <w:pPr>
      <w:pStyle w:val="Header"/>
      <w:framePr w:wrap="around"/>
    </w:pPr>
    <w:r>
      <w:fldChar w:fldCharType="begin"/>
    </w:r>
    <w:r>
      <w:instrText xml:space="preserve"> TITLE   \* MERGEFORMAT </w:instrText>
    </w:r>
    <w:r>
      <w:fldChar w:fldCharType="separate"/>
    </w:r>
    <w:r w:rsidR="009E1043">
      <w:t>MSFID5005 Explore and apply creative design methodology to interior space</w:t>
    </w:r>
    <w:r w:rsidR="009E1043">
      <w:fldChar w:fldCharType="end"/>
    </w:r>
    <w:r>
      <w:tab/>
      <w:t xml:space="preserve">Date this document was generated: </w:t>
    </w:r>
    <w:r>
      <w:fldChar w:fldCharType="begin"/>
    </w:r>
    <w:r>
      <w:instrText xml:space="preserve"> CREATEDATE  \@ "d MMMM yyyy"  \* MERGEFORMAT </w:instrText>
    </w:r>
    <w:r>
      <w:fldChar w:fldCharType="separate"/>
    </w:r>
    <w:r w:rsidR="009E1043">
      <w:rPr>
        <w:noProof/>
      </w:rPr>
      <w:t>1 March 2025</w:t>
    </w:r>
    <w:r>
      <w:fldChar w:fldCharType="end"/>
    </w:r>
  </w:p>
  <w:p w:rsidR="00627635" w:rsidP="006276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EEB6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3271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7222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6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7635"/>
    <w:pPr>
      <w:spacing w:before="360" w:after="60"/>
      <w:outlineLvl w:val="0"/>
    </w:pPr>
    <w:rPr>
      <w:sz w:val="32"/>
    </w:rPr>
  </w:style>
  <w:style w:type="paragraph" w:styleId="Heading2">
    <w:name w:val="heading 2"/>
    <w:basedOn w:val="HeadingBase"/>
    <w:next w:val="BodyText"/>
    <w:link w:val="Heading2Char"/>
    <w:qFormat/>
    <w:rsid w:val="00627635"/>
    <w:pPr>
      <w:keepLines/>
      <w:spacing w:before="240" w:after="120"/>
      <w:outlineLvl w:val="1"/>
    </w:pPr>
    <w:rPr>
      <w:sz w:val="28"/>
      <w:szCs w:val="40"/>
    </w:rPr>
  </w:style>
  <w:style w:type="paragraph" w:styleId="Heading3">
    <w:name w:val="heading 3"/>
    <w:basedOn w:val="HeadingBase"/>
    <w:next w:val="BodyText"/>
    <w:link w:val="Heading3Char"/>
    <w:qFormat/>
    <w:rsid w:val="00627635"/>
    <w:pPr>
      <w:spacing w:before="180" w:after="120"/>
      <w:outlineLvl w:val="2"/>
    </w:pPr>
    <w:rPr>
      <w:spacing w:val="-10"/>
      <w:kern w:val="32"/>
    </w:rPr>
  </w:style>
  <w:style w:type="paragraph" w:styleId="Heading4">
    <w:name w:val="heading 4"/>
    <w:basedOn w:val="HeadingBase"/>
    <w:next w:val="BodyText"/>
    <w:link w:val="Heading4Char"/>
    <w:qFormat/>
    <w:rsid w:val="00627635"/>
    <w:pPr>
      <w:spacing w:before="160" w:after="120"/>
      <w:outlineLvl w:val="3"/>
    </w:pPr>
    <w:rPr>
      <w:sz w:val="22"/>
    </w:rPr>
  </w:style>
  <w:style w:type="paragraph" w:styleId="Heading5">
    <w:name w:val="heading 5"/>
    <w:basedOn w:val="HeadingBase"/>
    <w:next w:val="Normal"/>
    <w:link w:val="Heading5Char"/>
    <w:qFormat/>
    <w:rsid w:val="00627635"/>
    <w:pPr>
      <w:spacing w:before="80"/>
      <w:outlineLvl w:val="4"/>
    </w:pPr>
    <w:rPr>
      <w:color w:val="918585"/>
      <w:sz w:val="20"/>
    </w:rPr>
  </w:style>
  <w:style w:type="paragraph" w:styleId="Heading6">
    <w:name w:val="heading 6"/>
    <w:basedOn w:val="HeadingBase"/>
    <w:next w:val="Normal"/>
    <w:link w:val="Heading6Char"/>
    <w:qFormat/>
    <w:rsid w:val="00627635"/>
    <w:pPr>
      <w:spacing w:before="60"/>
      <w:outlineLvl w:val="5"/>
    </w:pPr>
    <w:rPr>
      <w:color w:val="918585"/>
      <w:sz w:val="20"/>
    </w:rPr>
  </w:style>
  <w:style w:type="paragraph" w:styleId="Heading7">
    <w:name w:val="heading 7"/>
    <w:basedOn w:val="Normal"/>
    <w:next w:val="Normal"/>
    <w:link w:val="Heading7Char"/>
    <w:qFormat/>
    <w:rsid w:val="00627635"/>
    <w:pPr>
      <w:ind w:left="720"/>
      <w:outlineLvl w:val="6"/>
    </w:pPr>
    <w:rPr>
      <w:i/>
    </w:rPr>
  </w:style>
  <w:style w:type="paragraph" w:styleId="Heading8">
    <w:name w:val="heading 8"/>
    <w:basedOn w:val="Normal"/>
    <w:next w:val="Normal"/>
    <w:link w:val="Heading8Char"/>
    <w:qFormat/>
    <w:rsid w:val="00627635"/>
    <w:pPr>
      <w:ind w:left="720"/>
      <w:outlineLvl w:val="7"/>
    </w:pPr>
    <w:rPr>
      <w:i/>
    </w:rPr>
  </w:style>
  <w:style w:type="paragraph" w:styleId="Heading9">
    <w:name w:val="heading 9"/>
    <w:basedOn w:val="Normal"/>
    <w:next w:val="Normal"/>
    <w:link w:val="Heading9Char"/>
    <w:qFormat/>
    <w:rsid w:val="00627635"/>
    <w:pPr>
      <w:ind w:left="720"/>
      <w:outlineLvl w:val="8"/>
    </w:pPr>
    <w:rPr>
      <w:i/>
    </w:rPr>
  </w:style>
  <w:style w:type="character" w:default="1" w:styleId="DefaultParagraphFont">
    <w:name w:val="Default Paragraph Font"/>
    <w:uiPriority w:val="1"/>
    <w:unhideWhenUsed/>
    <w:rsid w:val="006276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7635"/>
  </w:style>
  <w:style w:type="character" w:customStyle="1" w:styleId="Heading1Char">
    <w:name w:val="Heading 1 Char"/>
    <w:basedOn w:val="DefaultParagraphFont"/>
    <w:link w:val="Heading1"/>
    <w:rsid w:val="00627635"/>
    <w:rPr>
      <w:rFonts w:ascii="Times New Roman" w:eastAsia="Times New Roman" w:hAnsi="Times New Roman" w:cs="Times New Roman"/>
      <w:b/>
      <w:sz w:val="32"/>
      <w:szCs w:val="20"/>
      <w:lang w:eastAsia="en-US"/>
    </w:rPr>
  </w:style>
  <w:style w:type="paragraph" w:styleId="BodyText">
    <w:name w:val="Body Text"/>
    <w:basedOn w:val="Normal"/>
    <w:link w:val="BodyTextChar"/>
    <w:rsid w:val="006276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7635"/>
    <w:rPr>
      <w:rFonts w:ascii="Times New Roman" w:eastAsia="Times New Roman" w:hAnsi="Times New Roman" w:cs="Times New Roman"/>
      <w:sz w:val="24"/>
      <w:lang w:eastAsia="en-US"/>
    </w:rPr>
  </w:style>
  <w:style w:type="paragraph" w:styleId="ListBullet">
    <w:name w:val="List Bullet"/>
    <w:basedOn w:val="List"/>
    <w:rsid w:val="00627635"/>
    <w:pPr>
      <w:numPr>
        <w:numId w:val="12"/>
      </w:numPr>
      <w:tabs>
        <w:tab w:val="clear" w:pos="340"/>
      </w:tabs>
      <w:spacing w:before="40" w:after="40"/>
    </w:pPr>
  </w:style>
  <w:style w:type="character" w:customStyle="1" w:styleId="SpecialBold">
    <w:name w:val="Special Bold"/>
    <w:basedOn w:val="DefaultParagraphFont"/>
    <w:rsid w:val="00627635"/>
    <w:rPr>
      <w:b/>
      <w:spacing w:val="0"/>
    </w:rPr>
  </w:style>
  <w:style w:type="paragraph" w:styleId="ListBullet2">
    <w:name w:val="List Bullet 2"/>
    <w:basedOn w:val="List2"/>
    <w:rsid w:val="00627635"/>
    <w:pPr>
      <w:numPr>
        <w:numId w:val="13"/>
      </w:numPr>
      <w:tabs>
        <w:tab w:val="clear" w:pos="680"/>
      </w:tabs>
    </w:pPr>
  </w:style>
  <w:style w:type="paragraph" w:customStyle="1" w:styleId="SuperHeading">
    <w:name w:val="SuperHeading"/>
    <w:basedOn w:val="Normal"/>
    <w:rsid w:val="00627635"/>
    <w:pPr>
      <w:spacing w:before="240" w:after="120"/>
      <w:outlineLvl w:val="0"/>
    </w:pPr>
    <w:rPr>
      <w:rFonts w:ascii="Times New Roman" w:hAnsi="Times New Roman"/>
      <w:b/>
      <w:sz w:val="32"/>
    </w:rPr>
  </w:style>
  <w:style w:type="paragraph" w:customStyle="1" w:styleId="AllowPageBreak">
    <w:name w:val="AllowPageBreak"/>
    <w:rsid w:val="006276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76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76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76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76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76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76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76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7635"/>
    <w:rPr>
      <w:rFonts w:ascii="Courier New" w:eastAsia="Times New Roman" w:hAnsi="Courier New" w:cs="Times New Roman"/>
      <w:i/>
      <w:szCs w:val="20"/>
      <w:lang w:eastAsia="en-US"/>
    </w:rPr>
  </w:style>
  <w:style w:type="paragraph" w:customStyle="1" w:styleId="HeadingBase">
    <w:name w:val="Heading Base"/>
    <w:rsid w:val="006276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7635"/>
    <w:pPr>
      <w:tabs>
        <w:tab w:val="right" w:leader="dot" w:pos="9072"/>
      </w:tabs>
      <w:ind w:left="567"/>
    </w:pPr>
    <w:rPr>
      <w:szCs w:val="22"/>
    </w:rPr>
  </w:style>
  <w:style w:type="paragraph" w:customStyle="1" w:styleId="TOCBase">
    <w:name w:val="TOC Base"/>
    <w:rsid w:val="006276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7635"/>
    <w:pPr>
      <w:tabs>
        <w:tab w:val="right" w:leader="dot" w:pos="9072"/>
      </w:tabs>
      <w:spacing w:before="40" w:after="40"/>
      <w:ind w:left="284"/>
    </w:pPr>
    <w:rPr>
      <w:rFonts w:ascii="Times New Roman" w:hAnsi="Times New Roman"/>
    </w:rPr>
  </w:style>
  <w:style w:type="paragraph" w:styleId="TOC1">
    <w:name w:val="toc 1"/>
    <w:basedOn w:val="TOCBase"/>
    <w:next w:val="Normal"/>
    <w:rsid w:val="006276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76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7635"/>
    <w:rPr>
      <w:rFonts w:ascii="Times New Roman" w:eastAsia="Times New Roman" w:hAnsi="Times New Roman" w:cs="Times New Roman"/>
      <w:sz w:val="16"/>
      <w:lang w:eastAsia="en-US"/>
    </w:rPr>
  </w:style>
  <w:style w:type="paragraph" w:styleId="Title">
    <w:name w:val="Title"/>
    <w:basedOn w:val="HeadingBase"/>
    <w:link w:val="TitleChar"/>
    <w:qFormat/>
    <w:rsid w:val="00627635"/>
    <w:pPr>
      <w:spacing w:before="5040"/>
      <w:jc w:val="center"/>
    </w:pPr>
    <w:rPr>
      <w:sz w:val="48"/>
      <w:szCs w:val="72"/>
      <w:lang w:val="en-US"/>
    </w:rPr>
  </w:style>
  <w:style w:type="character" w:customStyle="1" w:styleId="TitleChar">
    <w:name w:val="Title Char"/>
    <w:basedOn w:val="DefaultParagraphFont"/>
    <w:link w:val="Title"/>
    <w:rsid w:val="006276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7635"/>
    <w:pPr>
      <w:tabs>
        <w:tab w:val="left" w:pos="3600"/>
        <w:tab w:val="left" w:pos="3958"/>
      </w:tabs>
    </w:pPr>
  </w:style>
  <w:style w:type="paragraph" w:styleId="List">
    <w:name w:val="List"/>
    <w:basedOn w:val="BodyText"/>
    <w:next w:val="BodyText"/>
    <w:rsid w:val="00627635"/>
    <w:pPr>
      <w:tabs>
        <w:tab w:val="left" w:pos="340"/>
      </w:tabs>
      <w:spacing w:before="60" w:after="60"/>
      <w:ind w:left="340" w:hanging="340"/>
    </w:pPr>
  </w:style>
  <w:style w:type="paragraph" w:customStyle="1" w:styleId="Note">
    <w:name w:val="Note"/>
    <w:basedOn w:val="BodyText"/>
    <w:rsid w:val="006276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7635"/>
    <w:pPr>
      <w:framePr w:wrap="auto" w:hAnchor="text" w:y="6049"/>
    </w:pPr>
    <w:rPr>
      <w:color w:val="000000"/>
      <w:sz w:val="40"/>
    </w:rPr>
  </w:style>
  <w:style w:type="paragraph" w:customStyle="1" w:styleId="TOCTitle">
    <w:name w:val="TOCTitle"/>
    <w:basedOn w:val="Heading1"/>
    <w:rsid w:val="00627635"/>
    <w:pPr>
      <w:spacing w:after="240"/>
      <w:jc w:val="center"/>
      <w:outlineLvl w:val="9"/>
    </w:pPr>
    <w:rPr>
      <w:caps/>
    </w:rPr>
  </w:style>
  <w:style w:type="paragraph" w:customStyle="1" w:styleId="Version">
    <w:name w:val="Version"/>
    <w:rsid w:val="006276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7635"/>
    <w:pPr>
      <w:keepNext w:val="0"/>
      <w:tabs>
        <w:tab w:val="right" w:pos="4176"/>
      </w:tabs>
      <w:ind w:left="198" w:hanging="198"/>
    </w:pPr>
    <w:rPr>
      <w:rFonts w:ascii="Garamond" w:hAnsi="Garamond"/>
    </w:rPr>
  </w:style>
  <w:style w:type="paragraph" w:styleId="IndexHeading">
    <w:name w:val="index heading"/>
    <w:basedOn w:val="Normal"/>
    <w:next w:val="Index1"/>
    <w:semiHidden/>
    <w:rsid w:val="00627635"/>
    <w:pPr>
      <w:spacing w:before="120" w:after="120"/>
    </w:pPr>
    <w:rPr>
      <w:rFonts w:ascii="Arial" w:hAnsi="Arial"/>
      <w:b/>
      <w:color w:val="918585"/>
      <w:sz w:val="24"/>
    </w:rPr>
  </w:style>
  <w:style w:type="paragraph" w:styleId="Header">
    <w:name w:val="header"/>
    <w:basedOn w:val="Normal"/>
    <w:link w:val="HeaderChar"/>
    <w:rsid w:val="006276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7635"/>
    <w:rPr>
      <w:rFonts w:ascii="Times New Roman" w:eastAsia="Times New Roman" w:hAnsi="Times New Roman" w:cs="Times New Roman"/>
      <w:sz w:val="16"/>
      <w:szCs w:val="20"/>
      <w:lang w:val="en-GB" w:eastAsia="en-US"/>
    </w:rPr>
  </w:style>
  <w:style w:type="paragraph" w:customStyle="1" w:styleId="Chapter">
    <w:name w:val="Chapter"/>
    <w:basedOn w:val="Normal"/>
    <w:rsid w:val="00627635"/>
    <w:pPr>
      <w:spacing w:before="240"/>
    </w:pPr>
    <w:rPr>
      <w:rFonts w:ascii="Times New Roman" w:hAnsi="Times New Roman"/>
      <w:smallCaps/>
      <w:spacing w:val="80"/>
      <w:sz w:val="28"/>
    </w:rPr>
  </w:style>
  <w:style w:type="paragraph" w:customStyle="1" w:styleId="InChapter">
    <w:name w:val="InChapter"/>
    <w:basedOn w:val="Heading3"/>
    <w:rsid w:val="00627635"/>
    <w:pPr>
      <w:spacing w:after="240"/>
      <w:outlineLvl w:val="9"/>
    </w:pPr>
    <w:rPr>
      <w:noProof/>
    </w:rPr>
  </w:style>
  <w:style w:type="paragraph" w:styleId="Index2">
    <w:name w:val="index 2"/>
    <w:basedOn w:val="Normal"/>
    <w:next w:val="Normal"/>
    <w:semiHidden/>
    <w:rsid w:val="00627635"/>
    <w:pPr>
      <w:tabs>
        <w:tab w:val="right" w:pos="4176"/>
      </w:tabs>
      <w:ind w:left="568" w:hanging="284"/>
    </w:pPr>
    <w:rPr>
      <w:rFonts w:ascii="Garamond" w:hAnsi="Garamond"/>
    </w:rPr>
  </w:style>
  <w:style w:type="paragraph" w:customStyle="1" w:styleId="Byline">
    <w:name w:val="Byline"/>
    <w:rsid w:val="006276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7635"/>
    <w:pPr>
      <w:tabs>
        <w:tab w:val="clear" w:pos="3600"/>
        <w:tab w:val="clear" w:pos="3958"/>
      </w:tabs>
      <w:jc w:val="right"/>
    </w:pPr>
  </w:style>
  <w:style w:type="character" w:styleId="Emphasis">
    <w:name w:val="Emphasis"/>
    <w:basedOn w:val="DefaultParagraphFont"/>
    <w:qFormat/>
    <w:rsid w:val="00627635"/>
    <w:rPr>
      <w:i/>
    </w:rPr>
  </w:style>
  <w:style w:type="paragraph" w:styleId="Caption">
    <w:name w:val="caption"/>
    <w:basedOn w:val="BodyText"/>
    <w:next w:val="Normal"/>
    <w:qFormat/>
    <w:rsid w:val="00627635"/>
    <w:pPr>
      <w:framePr w:w="2268" w:hSpace="181" w:vSpace="181" w:wrap="around" w:vAnchor="text" w:hAnchor="page" w:x="1135" w:y="285" w:anchorLock="1"/>
    </w:pPr>
    <w:rPr>
      <w:i/>
    </w:rPr>
  </w:style>
  <w:style w:type="paragraph" w:customStyle="1" w:styleId="MiniTOCTitle">
    <w:name w:val="MiniTOCTitle"/>
    <w:basedOn w:val="Heading4"/>
    <w:rsid w:val="00627635"/>
    <w:pPr>
      <w:spacing w:before="240"/>
      <w:outlineLvl w:val="9"/>
    </w:pPr>
    <w:rPr>
      <w:noProof/>
      <w:sz w:val="24"/>
    </w:rPr>
  </w:style>
  <w:style w:type="paragraph" w:customStyle="1" w:styleId="MiniTOCItem">
    <w:name w:val="MiniTOCItem"/>
    <w:basedOn w:val="ListBullet"/>
    <w:rsid w:val="00627635"/>
    <w:pPr>
      <w:numPr>
        <w:numId w:val="0"/>
      </w:numPr>
      <w:tabs>
        <w:tab w:val="right" w:leader="dot" w:pos="6521"/>
      </w:tabs>
      <w:spacing w:before="0" w:after="0"/>
    </w:pPr>
  </w:style>
  <w:style w:type="paragraph" w:customStyle="1" w:styleId="TOFTitle">
    <w:name w:val="TOFTitle"/>
    <w:basedOn w:val="TOCTitle"/>
    <w:rsid w:val="00627635"/>
  </w:style>
  <w:style w:type="paragraph" w:styleId="TableofFigures">
    <w:name w:val="table of figures"/>
    <w:basedOn w:val="Normal"/>
    <w:next w:val="Normal"/>
    <w:semiHidden/>
    <w:rsid w:val="00627635"/>
    <w:pPr>
      <w:tabs>
        <w:tab w:val="right" w:leader="dot" w:pos="9072"/>
      </w:tabs>
      <w:ind w:left="970" w:hanging="403"/>
    </w:pPr>
    <w:rPr>
      <w:rFonts w:ascii="Times New Roman" w:hAnsi="Times New Roman"/>
      <w:b/>
    </w:rPr>
  </w:style>
  <w:style w:type="paragraph" w:styleId="ListNumber">
    <w:name w:val="List Number"/>
    <w:basedOn w:val="List"/>
    <w:rsid w:val="00627635"/>
    <w:pPr>
      <w:numPr>
        <w:numId w:val="15"/>
      </w:numPr>
      <w:tabs>
        <w:tab w:val="clear" w:pos="340"/>
      </w:tabs>
    </w:pPr>
  </w:style>
  <w:style w:type="character" w:customStyle="1" w:styleId="WingdingSymbols">
    <w:name w:val="Wingding Symbols"/>
    <w:rsid w:val="00627635"/>
    <w:rPr>
      <w:rFonts w:ascii="Wingdings" w:hAnsi="Wingdings"/>
    </w:rPr>
  </w:style>
  <w:style w:type="paragraph" w:customStyle="1" w:styleId="TableHeading">
    <w:name w:val="Table Heading"/>
    <w:basedOn w:val="HeadingBase"/>
    <w:rsid w:val="00627635"/>
    <w:pPr>
      <w:keepLines/>
      <w:pBdr>
        <w:bottom w:val="single" w:sz="6" w:space="1" w:color="918585"/>
      </w:pBdr>
      <w:spacing w:before="240"/>
    </w:pPr>
  </w:style>
  <w:style w:type="character" w:customStyle="1" w:styleId="HotSpot">
    <w:name w:val="HotSpot"/>
    <w:rsid w:val="00627635"/>
    <w:rPr>
      <w:color w:val="0033CC"/>
      <w:u w:val="none"/>
    </w:rPr>
  </w:style>
  <w:style w:type="paragraph" w:customStyle="1" w:styleId="BodyTextRight">
    <w:name w:val="Body Text Right"/>
    <w:basedOn w:val="BodyText"/>
    <w:rsid w:val="00627635"/>
    <w:pPr>
      <w:spacing w:before="0" w:after="0"/>
      <w:jc w:val="right"/>
    </w:pPr>
  </w:style>
  <w:style w:type="paragraph" w:styleId="Index3">
    <w:name w:val="index 3"/>
    <w:basedOn w:val="ListNumber2"/>
    <w:next w:val="Normal"/>
    <w:semiHidden/>
    <w:rsid w:val="00627635"/>
    <w:pPr>
      <w:numPr>
        <w:numId w:val="0"/>
      </w:numPr>
      <w:tabs>
        <w:tab w:val="right" w:leader="dot" w:pos="4176"/>
      </w:tabs>
    </w:pPr>
  </w:style>
  <w:style w:type="paragraph" w:styleId="ListNumber2">
    <w:name w:val="List Number 2"/>
    <w:basedOn w:val="List2"/>
    <w:rsid w:val="00627635"/>
    <w:pPr>
      <w:numPr>
        <w:numId w:val="10"/>
      </w:numPr>
      <w:tabs>
        <w:tab w:val="clear" w:pos="1060"/>
      </w:tabs>
    </w:pPr>
  </w:style>
  <w:style w:type="paragraph" w:customStyle="1" w:styleId="MarginNote">
    <w:name w:val="Margin Note"/>
    <w:basedOn w:val="BodyText"/>
    <w:rsid w:val="006276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76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76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7635"/>
    <w:rPr>
      <w:sz w:val="32"/>
    </w:rPr>
  </w:style>
  <w:style w:type="paragraph" w:customStyle="1" w:styleId="HeadingProcedure">
    <w:name w:val="Heading Procedure"/>
    <w:basedOn w:val="HeadingBase"/>
    <w:next w:val="Normal"/>
    <w:rsid w:val="00627635"/>
    <w:pPr>
      <w:tabs>
        <w:tab w:val="left" w:pos="0"/>
      </w:tabs>
      <w:spacing w:before="120" w:after="60"/>
    </w:pPr>
    <w:rPr>
      <w:i/>
      <w:color w:val="918585"/>
      <w:sz w:val="22"/>
    </w:rPr>
  </w:style>
  <w:style w:type="paragraph" w:customStyle="1" w:styleId="TableBodyText">
    <w:name w:val="Table Body Text"/>
    <w:basedOn w:val="BodyText"/>
    <w:rsid w:val="00627635"/>
    <w:pPr>
      <w:spacing w:before="60" w:after="60"/>
    </w:pPr>
  </w:style>
  <w:style w:type="paragraph" w:styleId="ListContinue">
    <w:name w:val="List Continue"/>
    <w:basedOn w:val="List"/>
    <w:rsid w:val="00627635"/>
    <w:pPr>
      <w:ind w:firstLine="0"/>
    </w:pPr>
  </w:style>
  <w:style w:type="paragraph" w:customStyle="1" w:styleId="ListNote">
    <w:name w:val="List Note"/>
    <w:basedOn w:val="List"/>
    <w:rsid w:val="00627635"/>
    <w:pPr>
      <w:pBdr>
        <w:top w:val="single" w:sz="6" w:space="2" w:color="918585"/>
        <w:bottom w:val="single" w:sz="6" w:space="2" w:color="918585"/>
      </w:pBdr>
      <w:tabs>
        <w:tab w:val="left" w:pos="1021"/>
      </w:tabs>
      <w:ind w:firstLine="0"/>
    </w:pPr>
  </w:style>
  <w:style w:type="paragraph" w:customStyle="1" w:styleId="Warning">
    <w:name w:val="Warning"/>
    <w:basedOn w:val="BodyText"/>
    <w:rsid w:val="00627635"/>
    <w:pPr>
      <w:shd w:val="clear" w:color="auto" w:fill="D9D9D9"/>
      <w:tabs>
        <w:tab w:val="left" w:pos="992"/>
      </w:tabs>
      <w:ind w:left="119" w:right="119"/>
    </w:pPr>
    <w:rPr>
      <w:sz w:val="20"/>
    </w:rPr>
  </w:style>
  <w:style w:type="paragraph" w:customStyle="1" w:styleId="MarginIcons">
    <w:name w:val="Margin Icons"/>
    <w:basedOn w:val="BodyText"/>
    <w:rsid w:val="006276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7635"/>
    <w:rPr>
      <w:rFonts w:ascii="Courier New" w:hAnsi="Courier New"/>
    </w:rPr>
  </w:style>
  <w:style w:type="paragraph" w:customStyle="1" w:styleId="NoteBullet">
    <w:name w:val="Note Bullet"/>
    <w:basedOn w:val="Note"/>
    <w:rsid w:val="00627635"/>
    <w:pPr>
      <w:tabs>
        <w:tab w:val="clear" w:pos="680"/>
      </w:tabs>
      <w:spacing w:before="60" w:after="60"/>
    </w:pPr>
  </w:style>
  <w:style w:type="paragraph" w:customStyle="1" w:styleId="SubHeading2">
    <w:name w:val="SubHeading2"/>
    <w:basedOn w:val="HeadingBase"/>
    <w:rsid w:val="00627635"/>
    <w:pPr>
      <w:spacing w:before="240" w:after="60"/>
    </w:pPr>
    <w:rPr>
      <w:sz w:val="20"/>
    </w:rPr>
  </w:style>
  <w:style w:type="paragraph" w:customStyle="1" w:styleId="SubHeading1">
    <w:name w:val="SubHeading1"/>
    <w:basedOn w:val="HeadingBase"/>
    <w:rsid w:val="00627635"/>
    <w:pPr>
      <w:spacing w:before="240" w:after="60"/>
    </w:pPr>
    <w:rPr>
      <w:color w:val="918585"/>
      <w:sz w:val="22"/>
    </w:rPr>
  </w:style>
  <w:style w:type="paragraph" w:customStyle="1" w:styleId="SideHeading">
    <w:name w:val="Side Heading"/>
    <w:basedOn w:val="HeadingBase"/>
    <w:rsid w:val="006276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7635"/>
    <w:pPr>
      <w:tabs>
        <w:tab w:val="num" w:pos="360"/>
      </w:tabs>
    </w:pPr>
  </w:style>
  <w:style w:type="paragraph" w:styleId="PlainText">
    <w:name w:val="Plain Text"/>
    <w:basedOn w:val="Normal"/>
    <w:link w:val="PlainTextChar"/>
    <w:rsid w:val="00627635"/>
    <w:rPr>
      <w:sz w:val="20"/>
    </w:rPr>
  </w:style>
  <w:style w:type="character" w:customStyle="1" w:styleId="PlainTextChar">
    <w:name w:val="Plain Text Char"/>
    <w:basedOn w:val="DefaultParagraphFont"/>
    <w:link w:val="PlainText"/>
    <w:rsid w:val="00627635"/>
    <w:rPr>
      <w:rFonts w:ascii="Courier New" w:eastAsia="Times New Roman" w:hAnsi="Courier New" w:cs="Times New Roman"/>
      <w:sz w:val="20"/>
      <w:szCs w:val="20"/>
      <w:lang w:eastAsia="en-US"/>
    </w:rPr>
  </w:style>
  <w:style w:type="character" w:customStyle="1" w:styleId="MenuOption">
    <w:name w:val="Menu Option"/>
    <w:basedOn w:val="DefaultParagraphFont"/>
    <w:rsid w:val="00627635"/>
    <w:rPr>
      <w:b/>
      <w:smallCaps/>
    </w:rPr>
  </w:style>
  <w:style w:type="paragraph" w:customStyle="1" w:styleId="TableListNumber">
    <w:name w:val="Table List Number"/>
    <w:basedOn w:val="ListNumber"/>
    <w:rsid w:val="00627635"/>
    <w:pPr>
      <w:numPr>
        <w:numId w:val="0"/>
      </w:numPr>
    </w:pPr>
  </w:style>
  <w:style w:type="paragraph" w:styleId="TOC4">
    <w:name w:val="toc 4"/>
    <w:basedOn w:val="TOCBase"/>
    <w:next w:val="Normal"/>
    <w:semiHidden/>
    <w:rsid w:val="00627635"/>
    <w:pPr>
      <w:tabs>
        <w:tab w:val="right" w:leader="dot" w:pos="9071"/>
      </w:tabs>
      <w:ind w:left="1701"/>
    </w:pPr>
  </w:style>
  <w:style w:type="paragraph" w:customStyle="1" w:styleId="ListAlpha">
    <w:name w:val="List Alpha"/>
    <w:basedOn w:val="List"/>
    <w:rsid w:val="00627635"/>
    <w:pPr>
      <w:numPr>
        <w:numId w:val="9"/>
      </w:numPr>
    </w:pPr>
  </w:style>
  <w:style w:type="paragraph" w:customStyle="1" w:styleId="ListAlpha2">
    <w:name w:val="List Alpha 2"/>
    <w:basedOn w:val="List2"/>
    <w:rsid w:val="00627635"/>
    <w:pPr>
      <w:numPr>
        <w:numId w:val="8"/>
      </w:numPr>
    </w:pPr>
  </w:style>
  <w:style w:type="paragraph" w:styleId="List2">
    <w:name w:val="List 2"/>
    <w:basedOn w:val="BodyText"/>
    <w:rsid w:val="00627635"/>
    <w:pPr>
      <w:tabs>
        <w:tab w:val="left" w:pos="680"/>
      </w:tabs>
      <w:spacing w:before="60" w:after="60"/>
      <w:ind w:left="680" w:hanging="340"/>
    </w:pPr>
  </w:style>
  <w:style w:type="paragraph" w:styleId="List3">
    <w:name w:val="List 3"/>
    <w:basedOn w:val="BodyText"/>
    <w:rsid w:val="00627635"/>
    <w:pPr>
      <w:tabs>
        <w:tab w:val="left" w:pos="1021"/>
      </w:tabs>
      <w:spacing w:before="60" w:after="60"/>
      <w:ind w:left="1020" w:hanging="340"/>
    </w:pPr>
  </w:style>
  <w:style w:type="paragraph" w:styleId="List4">
    <w:name w:val="List 4"/>
    <w:basedOn w:val="BodyText"/>
    <w:rsid w:val="00627635"/>
    <w:pPr>
      <w:tabs>
        <w:tab w:val="left" w:pos="1361"/>
      </w:tabs>
      <w:spacing w:before="60" w:after="60"/>
      <w:ind w:left="1361" w:hanging="340"/>
    </w:pPr>
  </w:style>
  <w:style w:type="paragraph" w:styleId="List5">
    <w:name w:val="List 5"/>
    <w:basedOn w:val="BodyText"/>
    <w:rsid w:val="00627635"/>
    <w:pPr>
      <w:tabs>
        <w:tab w:val="left" w:pos="1701"/>
      </w:tabs>
      <w:spacing w:before="60" w:after="60"/>
      <w:ind w:left="1701" w:hanging="340"/>
    </w:pPr>
  </w:style>
  <w:style w:type="paragraph" w:styleId="ListBullet3">
    <w:name w:val="List Bullet 3"/>
    <w:basedOn w:val="List3"/>
    <w:rsid w:val="00627635"/>
    <w:pPr>
      <w:numPr>
        <w:numId w:val="14"/>
      </w:numPr>
      <w:tabs>
        <w:tab w:val="clear" w:pos="1021"/>
      </w:tabs>
      <w:ind w:left="1037" w:hanging="357"/>
    </w:pPr>
  </w:style>
  <w:style w:type="paragraph" w:styleId="ListBullet4">
    <w:name w:val="List Bullet 4"/>
    <w:basedOn w:val="List4"/>
    <w:rsid w:val="00627635"/>
    <w:pPr>
      <w:numPr>
        <w:numId w:val="3"/>
      </w:numPr>
      <w:tabs>
        <w:tab w:val="clear" w:pos="1361"/>
      </w:tabs>
    </w:pPr>
  </w:style>
  <w:style w:type="paragraph" w:styleId="ListBullet5">
    <w:name w:val="List Bullet 5"/>
    <w:basedOn w:val="List5"/>
    <w:rsid w:val="00627635"/>
    <w:pPr>
      <w:numPr>
        <w:numId w:val="4"/>
      </w:numPr>
    </w:pPr>
  </w:style>
  <w:style w:type="paragraph" w:styleId="ListContinue2">
    <w:name w:val="List Continue 2"/>
    <w:basedOn w:val="List2"/>
    <w:rsid w:val="00627635"/>
    <w:pPr>
      <w:ind w:firstLine="0"/>
    </w:pPr>
  </w:style>
  <w:style w:type="paragraph" w:styleId="ListContinue3">
    <w:name w:val="List Continue 3"/>
    <w:basedOn w:val="List3"/>
    <w:rsid w:val="00627635"/>
    <w:pPr>
      <w:ind w:left="1021" w:firstLine="0"/>
    </w:pPr>
  </w:style>
  <w:style w:type="paragraph" w:styleId="ListContinue4">
    <w:name w:val="List Continue 4"/>
    <w:basedOn w:val="List4"/>
    <w:rsid w:val="00627635"/>
    <w:pPr>
      <w:ind w:firstLine="0"/>
    </w:pPr>
  </w:style>
  <w:style w:type="paragraph" w:styleId="ListContinue5">
    <w:name w:val="List Continue 5"/>
    <w:basedOn w:val="List5"/>
    <w:rsid w:val="00627635"/>
    <w:pPr>
      <w:ind w:firstLine="0"/>
    </w:pPr>
  </w:style>
  <w:style w:type="paragraph" w:styleId="ListNumber3">
    <w:name w:val="List Number 3"/>
    <w:basedOn w:val="List3"/>
    <w:rsid w:val="00627635"/>
    <w:pPr>
      <w:numPr>
        <w:numId w:val="5"/>
      </w:numPr>
    </w:pPr>
  </w:style>
  <w:style w:type="paragraph" w:styleId="ListNumber4">
    <w:name w:val="List Number 4"/>
    <w:basedOn w:val="List4"/>
    <w:rsid w:val="00627635"/>
    <w:pPr>
      <w:numPr>
        <w:numId w:val="6"/>
      </w:numPr>
    </w:pPr>
  </w:style>
  <w:style w:type="paragraph" w:styleId="ListNumber5">
    <w:name w:val="List Number 5"/>
    <w:basedOn w:val="List5"/>
    <w:rsid w:val="00627635"/>
    <w:pPr>
      <w:numPr>
        <w:numId w:val="7"/>
      </w:numPr>
    </w:pPr>
  </w:style>
  <w:style w:type="paragraph" w:styleId="BlockText">
    <w:name w:val="Block Text"/>
    <w:basedOn w:val="Normal"/>
    <w:rsid w:val="00627635"/>
    <w:pPr>
      <w:spacing w:after="120"/>
      <w:ind w:left="1440" w:right="1440"/>
    </w:pPr>
  </w:style>
  <w:style w:type="character" w:customStyle="1" w:styleId="Subscript">
    <w:name w:val="Subscript"/>
    <w:basedOn w:val="DefaultParagraphFont"/>
    <w:rsid w:val="00627635"/>
    <w:rPr>
      <w:sz w:val="16"/>
      <w:vertAlign w:val="subscript"/>
    </w:rPr>
  </w:style>
  <w:style w:type="character" w:customStyle="1" w:styleId="Superscript">
    <w:name w:val="Superscript"/>
    <w:basedOn w:val="DefaultParagraphFont"/>
    <w:rsid w:val="00627635"/>
    <w:rPr>
      <w:sz w:val="16"/>
      <w:vertAlign w:val="superscript"/>
    </w:rPr>
  </w:style>
  <w:style w:type="character" w:customStyle="1" w:styleId="Symbols">
    <w:name w:val="Symbols"/>
    <w:basedOn w:val="DefaultParagraphFont"/>
    <w:rsid w:val="00627635"/>
    <w:rPr>
      <w:rFonts w:ascii="Symbol" w:hAnsi="Symbol"/>
    </w:rPr>
  </w:style>
  <w:style w:type="character" w:customStyle="1" w:styleId="MenuOptions">
    <w:name w:val="Menu Options"/>
    <w:basedOn w:val="DefaultParagraphFont"/>
    <w:rsid w:val="00627635"/>
    <w:rPr>
      <w:rFonts w:ascii="Arial Narrow" w:hAnsi="Arial Narrow"/>
      <w:smallCaps/>
    </w:rPr>
  </w:style>
  <w:style w:type="character" w:customStyle="1" w:styleId="Buttons">
    <w:name w:val="Buttons"/>
    <w:basedOn w:val="DefaultParagraphFont"/>
    <w:rsid w:val="00627635"/>
    <w:rPr>
      <w:b/>
    </w:rPr>
  </w:style>
  <w:style w:type="character" w:customStyle="1" w:styleId="Underlined">
    <w:name w:val="Underlined"/>
    <w:basedOn w:val="DefaultParagraphFont"/>
    <w:rsid w:val="00627635"/>
    <w:rPr>
      <w:u w:val="single"/>
    </w:rPr>
  </w:style>
  <w:style w:type="paragraph" w:customStyle="1" w:styleId="TableBodyTextRight">
    <w:name w:val="Table Body Text Right"/>
    <w:basedOn w:val="TableBodyText"/>
    <w:rsid w:val="00627635"/>
    <w:pPr>
      <w:widowControl w:val="0"/>
      <w:autoSpaceDE w:val="0"/>
      <w:autoSpaceDN w:val="0"/>
      <w:adjustRightInd w:val="0"/>
      <w:jc w:val="right"/>
    </w:pPr>
    <w:rPr>
      <w:rFonts w:cs="Arial"/>
      <w:szCs w:val="18"/>
    </w:rPr>
  </w:style>
  <w:style w:type="paragraph" w:customStyle="1" w:styleId="CopyrightText">
    <w:name w:val="Copyright Text"/>
    <w:basedOn w:val="BodyText"/>
    <w:rsid w:val="00627635"/>
    <w:rPr>
      <w:sz w:val="18"/>
    </w:rPr>
  </w:style>
  <w:style w:type="paragraph" w:customStyle="1" w:styleId="BodySmallRight">
    <w:name w:val="Body Small Right"/>
    <w:basedOn w:val="BodyTextRight"/>
    <w:rsid w:val="00627635"/>
    <w:rPr>
      <w:sz w:val="18"/>
      <w:szCs w:val="18"/>
    </w:rPr>
  </w:style>
  <w:style w:type="paragraph" w:customStyle="1" w:styleId="MarginEdition">
    <w:name w:val="Margin Edition"/>
    <w:basedOn w:val="MarginNote"/>
    <w:rsid w:val="00627635"/>
    <w:pPr>
      <w:spacing w:before="0" w:after="0"/>
    </w:pPr>
    <w:rPr>
      <w:rFonts w:ascii="Times New Roman" w:hAnsi="Times New Roman"/>
      <w:color w:val="999999"/>
    </w:rPr>
  </w:style>
  <w:style w:type="paragraph" w:customStyle="1" w:styleId="Spacer">
    <w:name w:val="Spacer"/>
    <w:basedOn w:val="Normal"/>
    <w:rsid w:val="00627635"/>
    <w:rPr>
      <w:sz w:val="2"/>
      <w:szCs w:val="2"/>
    </w:rPr>
  </w:style>
  <w:style w:type="character" w:customStyle="1" w:styleId="Small">
    <w:name w:val="Small"/>
    <w:basedOn w:val="DefaultParagraphFont"/>
    <w:rsid w:val="00627635"/>
    <w:rPr>
      <w:sz w:val="16"/>
    </w:rPr>
  </w:style>
  <w:style w:type="paragraph" w:customStyle="1" w:styleId="WideTable">
    <w:name w:val="Wide Table"/>
    <w:basedOn w:val="Normal"/>
    <w:rsid w:val="00627635"/>
    <w:pPr>
      <w:ind w:left="-1418"/>
    </w:pPr>
    <w:rPr>
      <w:sz w:val="2"/>
      <w:szCs w:val="2"/>
    </w:rPr>
  </w:style>
  <w:style w:type="character" w:styleId="PageNumber">
    <w:name w:val="page number"/>
    <w:basedOn w:val="DefaultParagraphFont"/>
    <w:rsid w:val="00627635"/>
  </w:style>
  <w:style w:type="paragraph" w:styleId="Quote">
    <w:name w:val="Quote"/>
    <w:basedOn w:val="Heading1"/>
    <w:link w:val="QuoteChar"/>
    <w:qFormat/>
    <w:rsid w:val="00627635"/>
    <w:rPr>
      <w:b w:val="0"/>
      <w:sz w:val="72"/>
      <w:szCs w:val="72"/>
      <w:lang w:val="en-NZ"/>
    </w:rPr>
  </w:style>
  <w:style w:type="character" w:customStyle="1" w:styleId="QuoteChar">
    <w:name w:val="Quote Char"/>
    <w:basedOn w:val="DefaultParagraphFont"/>
    <w:link w:val="Quote"/>
    <w:rsid w:val="006276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7635"/>
    <w:pPr>
      <w:pageBreakBefore/>
    </w:pPr>
  </w:style>
  <w:style w:type="paragraph" w:customStyle="1" w:styleId="Border">
    <w:name w:val="Border"/>
    <w:basedOn w:val="Normal"/>
    <w:qFormat/>
    <w:rsid w:val="006276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7635"/>
    <w:rPr>
      <w:b/>
      <w:bCs/>
      <w:i/>
      <w:iCs/>
      <w:color w:val="auto"/>
    </w:rPr>
  </w:style>
  <w:style w:type="paragraph" w:styleId="IntenseQuote">
    <w:name w:val="Intense Quote"/>
    <w:basedOn w:val="Normal"/>
    <w:next w:val="Normal"/>
    <w:link w:val="IntenseQuoteChar"/>
    <w:uiPriority w:val="30"/>
    <w:qFormat/>
    <w:rsid w:val="006276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76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7635"/>
    <w:rPr>
      <w:smallCaps/>
      <w:color w:val="auto"/>
      <w:u w:val="single"/>
    </w:rPr>
  </w:style>
  <w:style w:type="character" w:styleId="IntenseReference">
    <w:name w:val="Intense Reference"/>
    <w:basedOn w:val="DefaultParagraphFont"/>
    <w:uiPriority w:val="32"/>
    <w:qFormat/>
    <w:rsid w:val="00627635"/>
    <w:rPr>
      <w:b/>
      <w:bCs/>
      <w:smallCaps/>
      <w:color w:val="auto"/>
      <w:spacing w:val="5"/>
      <w:u w:val="single"/>
    </w:rPr>
  </w:style>
  <w:style w:type="paragraph" w:customStyle="1" w:styleId="2ColumnHeading">
    <w:name w:val="2Column Heading"/>
    <w:basedOn w:val="BodyText"/>
    <w:qFormat/>
    <w:rsid w:val="00627635"/>
    <w:pPr>
      <w:spacing w:after="60"/>
      <w:ind w:left="-2268"/>
    </w:pPr>
    <w:rPr>
      <w:b/>
    </w:rPr>
  </w:style>
  <w:style w:type="paragraph" w:customStyle="1" w:styleId="Heading1TOC">
    <w:name w:val="Heading1 TOC"/>
    <w:basedOn w:val="Normal"/>
    <w:qFormat/>
    <w:rsid w:val="00627635"/>
    <w:pPr>
      <w:spacing w:before="240" w:after="120"/>
    </w:pPr>
    <w:rPr>
      <w:rFonts w:ascii="Times New Roman" w:hAnsi="Times New Roman"/>
      <w:b/>
      <w:sz w:val="32"/>
    </w:rPr>
  </w:style>
  <w:style w:type="paragraph" w:customStyle="1" w:styleId="Heading2TOC">
    <w:name w:val="Heading2 TOC"/>
    <w:basedOn w:val="Normal"/>
    <w:qFormat/>
    <w:rsid w:val="00627635"/>
    <w:pPr>
      <w:spacing w:before="240" w:after="60"/>
    </w:pPr>
    <w:rPr>
      <w:rFonts w:ascii="Times New Roman" w:hAnsi="Times New Roman"/>
      <w:b/>
      <w:sz w:val="28"/>
    </w:rPr>
  </w:style>
  <w:style w:type="character" w:customStyle="1" w:styleId="Underline">
    <w:name w:val="Underline"/>
    <w:basedOn w:val="DefaultParagraphFont"/>
    <w:qFormat/>
    <w:rsid w:val="00627635"/>
    <w:rPr>
      <w:u w:val="single"/>
    </w:rPr>
  </w:style>
  <w:style w:type="character" w:customStyle="1" w:styleId="BoldandItalics">
    <w:name w:val="Bold and Italics"/>
    <w:qFormat/>
    <w:rsid w:val="00627635"/>
    <w:rPr>
      <w:b/>
      <w:i/>
      <w:u w:val="none"/>
    </w:rPr>
  </w:style>
  <w:style w:type="paragraph" w:styleId="BalloonText">
    <w:name w:val="Balloon Text"/>
    <w:basedOn w:val="Normal"/>
    <w:link w:val="BalloonTextChar"/>
    <w:rsid w:val="00627635"/>
    <w:rPr>
      <w:rFonts w:ascii="Tahoma" w:hAnsi="Tahoma" w:cs="Tahoma"/>
      <w:sz w:val="16"/>
      <w:szCs w:val="16"/>
    </w:rPr>
  </w:style>
  <w:style w:type="character" w:customStyle="1" w:styleId="BalloonTextChar">
    <w:name w:val="Balloon Text Char"/>
    <w:basedOn w:val="DefaultParagraphFont"/>
    <w:link w:val="BalloonText"/>
    <w:rsid w:val="006276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76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76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7635"/>
    <w:rPr>
      <w:b/>
      <w:color w:val="660033"/>
      <w:spacing w:val="0"/>
    </w:rPr>
  </w:style>
  <w:style w:type="paragraph" w:customStyle="1" w:styleId="Nameditemlist">
    <w:name w:val="Named item list"/>
    <w:basedOn w:val="BodyText"/>
    <w:qFormat/>
    <w:rsid w:val="00627635"/>
    <w:pPr>
      <w:tabs>
        <w:tab w:val="left" w:pos="2835"/>
      </w:tabs>
      <w:ind w:left="2835" w:hanging="2835"/>
    </w:pPr>
  </w:style>
  <w:style w:type="paragraph" w:customStyle="1" w:styleId="BodyTextnopadding">
    <w:name w:val="Body Text no padding"/>
    <w:basedOn w:val="BodyText"/>
    <w:qFormat/>
    <w:rsid w:val="00627635"/>
    <w:pPr>
      <w:spacing w:before="0" w:after="0"/>
    </w:pPr>
  </w:style>
  <w:style w:type="paragraph" w:customStyle="1" w:styleId="BodyTextBold">
    <w:name w:val="Body Text Bold"/>
    <w:basedOn w:val="BodyText"/>
    <w:qFormat/>
    <w:rsid w:val="00627635"/>
    <w:rPr>
      <w:b/>
    </w:rPr>
  </w:style>
  <w:style w:type="character" w:styleId="Hyperlink">
    <w:name w:val="Hyperlink"/>
    <w:basedOn w:val="DefaultParagraphFont"/>
    <w:uiPriority w:val="99"/>
    <w:unhideWhenUsed/>
    <w:rsid w:val="009E10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1171</Words>
  <Characters>7636</Characters>
  <Application>Microsoft Office Word</Application>
  <DocSecurity>0</DocSecurity>
  <Lines>293</Lines>
  <Paragraphs>179</Paragraphs>
  <ScaleCrop>false</ScaleCrop>
  <Company>Author-it Software Corporation Ltd.</Company>
  <LinksUpToDate>false</LinksUpToDate>
  <CharactersWithSpaces>8628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MSFID5005 Explore and apply creative design methodology to interior space</dc:title>
  <dc:subject>Approved</dc:subject>
  <dc:creator>Skills Insight</dc:creator>
  <cp:keywords>Release: 1</cp:keywords>
  <dc:description>Review Date: 12 April 2008</dc:description>
  <cp:lastModifiedBy>HSD_TPCMSd.prod</cp:lastModifiedBy>
  <cp:revision>3</cp:revision>
  <dcterms:created xsi:type="dcterms:W3CDTF">2025-03-01T09:05:00Z</dcterms:created>
  <dcterms:modified xsi:type="dcterms:W3CDTF">2025-03-01T09:05:00Z</dcterms:modified>
</cp:coreProperties>
</file>