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010" w:rsidP="00595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MSFID4021 Design soft furnishing solutions for interior spaces</w:t>
      </w:r>
      <w:r>
        <w:fldChar w:fldCharType="end"/>
      </w:r>
    </w:p>
    <w:p w:rsidR="00595010" w:rsidP="00595010">
      <w:pPr>
        <w:pStyle w:val="Version"/>
        <w:sectPr w:rsidSect="003D2E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E2D" w:rsidP="003D2E2D">
      <w:pPr>
        <w:pStyle w:val="SuperHeading"/>
      </w:pPr>
      <w:r w:rsidRPr="003D2E2D">
        <w:t>MSFID4021 Design soft furnishing solutions for interior spaces</w:t>
      </w:r>
    </w:p>
    <w:p w:rsidR="00000000" w:rsidRPr="003D2E2D" w:rsidP="003D2E2D">
      <w:pPr>
        <w:pStyle w:val="Heading1"/>
      </w:pPr>
      <w:bookmarkStart w:id="1" w:name="O_1014954"/>
      <w:bookmarkEnd w:id="1"/>
      <w:r w:rsidRPr="003D2E2D">
        <w:t>Modification History</w:t>
      </w:r>
    </w:p>
    <w:p w:rsidR="00000000" w:rsidRPr="003D2E2D" w:rsidP="00595010">
      <w:pPr>
        <w:pStyle w:val="BodyText"/>
      </w:pPr>
      <w:r w:rsidRPr="003D2E2D">
        <w:t>Re</w:t>
      </w:r>
      <w:r w:rsidRPr="003D2E2D">
        <w:t xml:space="preserve">lease 1. Supersedes and is not equivalent to MSFID4005 Research and recommend soft furnishings for interiors, and, MSFID5011 Specify soft furnishings for complete interior solution. </w:t>
      </w:r>
    </w:p>
    <w:p w:rsidR="00000000" w:rsidRPr="003D2E2D" w:rsidP="003D2E2D">
      <w:pPr>
        <w:pStyle w:val="Heading1"/>
      </w:pPr>
      <w:bookmarkStart w:id="2" w:name="O_1014955"/>
      <w:bookmarkEnd w:id="2"/>
      <w:r w:rsidRPr="003D2E2D">
        <w:t>Application</w:t>
      </w:r>
    </w:p>
    <w:p w:rsidR="00000000" w:rsidRPr="003D2E2D" w:rsidP="00595010">
      <w:pPr>
        <w:pStyle w:val="BodyText"/>
      </w:pPr>
      <w:r w:rsidRPr="003D2E2D">
        <w:t>This unit describes the skills and knowled</w:t>
      </w:r>
      <w:r w:rsidRPr="003D2E2D">
        <w:t xml:space="preserve">ge required to determine soft furnishing requirements, research and refine options and present a design solution to the client. </w:t>
      </w:r>
    </w:p>
    <w:p w:rsidR="00000000" w:rsidRPr="003D2E2D" w:rsidP="00595010">
      <w:pPr>
        <w:pStyle w:val="BodyText"/>
      </w:pPr>
      <w:r w:rsidRPr="003D2E2D">
        <w:t>This unit applies to individuals providing advice in a retail, consulting or design studio environment. They analyse and compar</w:t>
      </w:r>
      <w:r w:rsidRPr="003D2E2D">
        <w:t>e product information from a wide range of different sources to develop a design solution.</w:t>
      </w:r>
    </w:p>
    <w:p w:rsidR="00000000" w:rsidRPr="003D2E2D" w:rsidP="00595010">
      <w:pPr>
        <w:pStyle w:val="BodyText"/>
      </w:pPr>
      <w:r w:rsidRPr="003D2E2D">
        <w:t xml:space="preserve">No licensing or certification requirements exist at the time of publication. Relevant legislation, industry standards and codes of practice within Australia must be </w:t>
      </w:r>
      <w:r w:rsidRPr="003D2E2D">
        <w:t>applied.</w:t>
      </w:r>
    </w:p>
    <w:p w:rsidR="00000000" w:rsidRPr="003D2E2D" w:rsidP="003D2E2D">
      <w:pPr>
        <w:pStyle w:val="Heading1"/>
      </w:pPr>
      <w:bookmarkStart w:id="3" w:name="O_1014956"/>
      <w:bookmarkEnd w:id="3"/>
      <w:r w:rsidRPr="003D2E2D">
        <w:t>Pre-requisite Unit</w:t>
      </w:r>
    </w:p>
    <w:p w:rsidR="00000000" w:rsidRPr="003D2E2D" w:rsidP="00595010">
      <w:pPr>
        <w:pStyle w:val="BodyText"/>
      </w:pPr>
      <w:r w:rsidRPr="003D2E2D">
        <w:t>N/A</w:t>
      </w:r>
    </w:p>
    <w:p w:rsidR="00000000" w:rsidRPr="003D2E2D" w:rsidP="003D2E2D">
      <w:pPr>
        <w:pStyle w:val="Heading1"/>
      </w:pPr>
      <w:bookmarkStart w:id="4" w:name="O_1014958"/>
      <w:bookmarkEnd w:id="4"/>
      <w:r w:rsidRPr="003D2E2D">
        <w:t>Unit Sector</w:t>
      </w:r>
    </w:p>
    <w:p w:rsidR="00000000" w:rsidRPr="003D2E2D" w:rsidP="00595010">
      <w:pPr>
        <w:pStyle w:val="BodyText"/>
      </w:pPr>
      <w:r w:rsidRPr="003D2E2D">
        <w:t>Interior Decoration and Design</w:t>
      </w:r>
    </w:p>
    <w:p w:rsidR="00000000" w:rsidRPr="003D2E2D" w:rsidP="003D2E2D">
      <w:pPr>
        <w:pStyle w:val="Heading1"/>
      </w:pPr>
      <w:bookmarkStart w:id="5" w:name="O_1014959"/>
      <w:bookmarkEnd w:id="5"/>
      <w:r w:rsidRPr="003D2E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595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E2D" w:rsidP="003D2E2D">
            <w:pPr>
              <w:pStyle w:val="BodyText"/>
            </w:pPr>
            <w:r w:rsidRPr="003D2E2D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E2D">
            <w:pPr>
              <w:pStyle w:val="BodyText"/>
              <w:rPr>
                <w:lang w:val="en-NZ"/>
              </w:rPr>
            </w:pPr>
            <w:r w:rsidRPr="003D2E2D">
              <w:rPr>
                <w:rStyle w:val="SpecialBold"/>
              </w:rPr>
              <w:t>Performance Criteria</w:t>
            </w:r>
          </w:p>
        </w:tc>
      </w:tr>
      <w:tr w:rsidTr="00595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E2D" w:rsidP="003D2E2D">
            <w:pPr>
              <w:pStyle w:val="BodyText"/>
            </w:pPr>
            <w:r w:rsidRPr="003D2E2D">
              <w:rPr>
                <w:rStyle w:val="Emphasis"/>
              </w:rPr>
              <w:t xml:space="preserve">Elements describe the </w:t>
            </w:r>
            <w:r w:rsidRPr="003D2E2D">
              <w:t xml:space="preserve">essential </w:t>
            </w:r>
            <w:r w:rsidRPr="003D2E2D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E2D">
            <w:pPr>
              <w:pStyle w:val="BodyText"/>
              <w:rPr>
                <w:lang w:val="en-NZ"/>
              </w:rPr>
            </w:pPr>
            <w:r w:rsidRPr="003D2E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5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E2D">
            <w:pPr>
              <w:pStyle w:val="BodyText"/>
              <w:rPr>
                <w:lang w:val="en-NZ"/>
              </w:rPr>
            </w:pPr>
            <w:r w:rsidRPr="003D2E2D">
              <w:t xml:space="preserve">1. Determine project requirements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E2D" w:rsidP="003D2E2D">
            <w:pPr>
              <w:pStyle w:val="BodyText"/>
            </w:pPr>
            <w:r w:rsidRPr="003D2E2D">
              <w:t>1.1 Evaluate project specifications, parameters and constraints, and confirm with client</w:t>
            </w:r>
          </w:p>
          <w:p w:rsidR="00000000" w:rsidRPr="003D2E2D" w:rsidP="003D2E2D">
            <w:pPr>
              <w:pStyle w:val="BodyText"/>
            </w:pPr>
            <w:r w:rsidRPr="003D2E2D">
              <w:t xml:space="preserve">1.2 Select work resources based on </w:t>
            </w:r>
            <w:r w:rsidRPr="003D2E2D">
              <w:t xml:space="preserve">the needs of the project </w:t>
            </w:r>
          </w:p>
          <w:p w:rsidR="00000000" w:rsidRPr="003D2E2D" w:rsidP="003D2E2D">
            <w:pPr>
              <w:pStyle w:val="BodyText"/>
            </w:pPr>
            <w:r w:rsidRPr="003D2E2D">
              <w:t>1.3 Identify and assess aspects of the space that impact on potential solutions</w:t>
            </w:r>
          </w:p>
          <w:p w:rsidR="00000000" w:rsidRPr="003D2E2D" w:rsidP="003D2E2D">
            <w:pPr>
              <w:pStyle w:val="BodyText"/>
            </w:pPr>
            <w:r w:rsidRPr="003D2E2D">
              <w:t>1.4 Take and document accurate measurements of floors, furniture, and window openings</w:t>
            </w:r>
          </w:p>
          <w:p w:rsidR="00000000" w:rsidRPr="003D2E2D" w:rsidP="003D2E2D">
            <w:pPr>
              <w:pStyle w:val="BodyText"/>
            </w:pPr>
            <w:r w:rsidRPr="003D2E2D">
              <w:t>1.5 Collect and develop visual aids of all existing and continui</w:t>
            </w:r>
            <w:r w:rsidRPr="003D2E2D">
              <w:t xml:space="preserve">ng </w:t>
            </w:r>
            <w:r w:rsidRPr="003D2E2D">
              <w:t>structures, furniture and furnishings that inform the project</w:t>
            </w:r>
          </w:p>
          <w:p w:rsidR="00000000" w:rsidP="003D2E2D">
            <w:pPr>
              <w:pStyle w:val="BodyText"/>
              <w:rPr>
                <w:lang w:val="en-NZ"/>
              </w:rPr>
            </w:pPr>
            <w:r w:rsidRPr="003D2E2D">
              <w:t>1.6 Establish communication with other people involved in the project</w:t>
            </w:r>
          </w:p>
        </w:tc>
      </w:tr>
      <w:tr w:rsidTr="00595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E2D">
            <w:pPr>
              <w:pStyle w:val="BodyText"/>
              <w:rPr>
                <w:lang w:val="en-NZ"/>
              </w:rPr>
            </w:pPr>
            <w:r w:rsidRPr="003D2E2D">
              <w:t xml:space="preserve">2. Research soft furnishing options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E2D" w:rsidP="003D2E2D">
            <w:pPr>
              <w:pStyle w:val="BodyText"/>
            </w:pPr>
            <w:r w:rsidRPr="003D2E2D">
              <w:t>2.1 Source and assess style designs that match the brief in regards to form and fun</w:t>
            </w:r>
            <w:r w:rsidRPr="003D2E2D">
              <w:t>ction</w:t>
            </w:r>
          </w:p>
          <w:p w:rsidR="00000000" w:rsidRPr="003D2E2D" w:rsidP="003D2E2D">
            <w:pPr>
              <w:pStyle w:val="BodyText"/>
            </w:pPr>
            <w:r w:rsidRPr="003D2E2D">
              <w:t>2.2 Source and assess fabrics, trims and/or componentry options that match the brief</w:t>
            </w:r>
          </w:p>
          <w:p w:rsidR="00000000" w:rsidRPr="003D2E2D" w:rsidP="003D2E2D">
            <w:pPr>
              <w:pStyle w:val="BodyText"/>
            </w:pPr>
            <w:r w:rsidRPr="003D2E2D">
              <w:t xml:space="preserve">2.3 Research, assess and consider visual and tactile characteristics of different products  </w:t>
            </w:r>
          </w:p>
          <w:p w:rsidR="00000000" w:rsidRPr="003D2E2D" w:rsidP="003D2E2D">
            <w:pPr>
              <w:pStyle w:val="BodyText"/>
            </w:pPr>
            <w:r w:rsidRPr="003D2E2D">
              <w:t>2.4 Analyse and review intended use against functional and technical fea</w:t>
            </w:r>
            <w:r w:rsidRPr="003D2E2D">
              <w:t>tures of different products</w:t>
            </w:r>
          </w:p>
          <w:p w:rsidR="00000000" w:rsidRPr="003D2E2D" w:rsidP="003D2E2D">
            <w:pPr>
              <w:pStyle w:val="BodyText"/>
            </w:pPr>
            <w:r w:rsidRPr="003D2E2D">
              <w:t>2.5 Consider and investigate new technologies and innovations for their application to the brief</w:t>
            </w:r>
          </w:p>
          <w:p w:rsidR="00000000" w:rsidRPr="003D2E2D" w:rsidP="003D2E2D">
            <w:pPr>
              <w:pStyle w:val="BodyText"/>
            </w:pPr>
            <w:r w:rsidRPr="003D2E2D">
              <w:t>2.6 Analyse and evaluate product properties for their suitability</w:t>
            </w:r>
          </w:p>
          <w:p w:rsidR="00000000" w:rsidRPr="003D2E2D" w:rsidP="003D2E2D">
            <w:pPr>
              <w:pStyle w:val="BodyText"/>
            </w:pPr>
            <w:r w:rsidRPr="003D2E2D">
              <w:t>2.7 Identify and consider installation constraints</w:t>
            </w:r>
          </w:p>
          <w:p w:rsidR="00000000" w:rsidRPr="003D2E2D" w:rsidP="003D2E2D">
            <w:pPr>
              <w:pStyle w:val="BodyText"/>
            </w:pPr>
            <w:r w:rsidRPr="003D2E2D">
              <w:t>2.8 Source and compare information about costs and availability against the project brief</w:t>
            </w:r>
          </w:p>
          <w:p w:rsidR="00000000" w:rsidP="003D2E2D">
            <w:pPr>
              <w:pStyle w:val="BodyText"/>
              <w:rPr>
                <w:lang w:val="en-NZ"/>
              </w:rPr>
            </w:pPr>
            <w:r w:rsidRPr="003D2E2D">
              <w:t>2.9 Identify and integrate potential sustainability features or issues into the research process</w:t>
            </w:r>
          </w:p>
        </w:tc>
      </w:tr>
      <w:tr w:rsidTr="00595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E2D">
            <w:pPr>
              <w:pStyle w:val="BodyText"/>
              <w:rPr>
                <w:lang w:val="en-NZ"/>
              </w:rPr>
            </w:pPr>
            <w:r w:rsidRPr="003D2E2D">
              <w:t>3. Refine ideas and select preferred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E2D" w:rsidP="003D2E2D">
            <w:pPr>
              <w:pStyle w:val="BodyText"/>
            </w:pPr>
            <w:r w:rsidRPr="003D2E2D">
              <w:t>3.1 Explore, integrate</w:t>
            </w:r>
            <w:r w:rsidRPr="003D2E2D">
              <w:t xml:space="preserve"> and refine different options through a process of reflection and testing</w:t>
            </w:r>
          </w:p>
          <w:p w:rsidR="00000000" w:rsidRPr="003D2E2D" w:rsidP="003D2E2D">
            <w:pPr>
              <w:pStyle w:val="BodyText"/>
            </w:pPr>
            <w:r w:rsidRPr="003D2E2D">
              <w:t>3.2 Choose a preferred solution that includes fabrics, furnishings and fixing technologies based on research findings and the key objectives of the project brief</w:t>
            </w:r>
          </w:p>
          <w:p w:rsidR="00000000" w:rsidP="003D2E2D">
            <w:pPr>
              <w:pStyle w:val="BodyText"/>
              <w:rPr>
                <w:lang w:val="en-NZ"/>
              </w:rPr>
            </w:pPr>
            <w:r w:rsidRPr="003D2E2D">
              <w:t>3.3 Prepare a visual</w:t>
            </w:r>
            <w:r w:rsidRPr="003D2E2D">
              <w:t xml:space="preserve"> representation that communicates the key aspects of the preferred solution</w:t>
            </w:r>
          </w:p>
        </w:tc>
      </w:tr>
      <w:tr w:rsidTr="00595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E2D">
            <w:pPr>
              <w:pStyle w:val="BodyText"/>
              <w:rPr>
                <w:lang w:val="en-NZ"/>
              </w:rPr>
            </w:pPr>
            <w:r w:rsidRPr="003D2E2D">
              <w:t>4. Make recommendation to client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E2D" w:rsidP="003D2E2D">
            <w:pPr>
              <w:pStyle w:val="BodyText"/>
            </w:pPr>
            <w:r w:rsidRPr="003D2E2D">
              <w:t>4.1 Present recommendations in a format and level of detail suited to the client and scope of the project</w:t>
            </w:r>
          </w:p>
          <w:p w:rsidR="00000000" w:rsidRPr="003D2E2D" w:rsidP="003D2E2D">
            <w:pPr>
              <w:pStyle w:val="BodyText"/>
            </w:pPr>
            <w:r w:rsidRPr="003D2E2D">
              <w:t>4.2 Clearly articulate rationale for the</w:t>
            </w:r>
            <w:r w:rsidRPr="003D2E2D">
              <w:t xml:space="preserve"> chosen solution and present to the client </w:t>
            </w:r>
          </w:p>
          <w:p w:rsidR="00000000" w:rsidRPr="003D2E2D" w:rsidP="003D2E2D">
            <w:pPr>
              <w:pStyle w:val="BodyText"/>
            </w:pPr>
            <w:r w:rsidRPr="003D2E2D">
              <w:t>4.3 Provide documented product specifications and cost estimates associated with sourcing, manufacturing and installation of the soft furnishings to the client</w:t>
            </w:r>
          </w:p>
          <w:p w:rsidR="00000000" w:rsidRPr="003D2E2D" w:rsidP="003D2E2D">
            <w:pPr>
              <w:pStyle w:val="BodyText"/>
            </w:pPr>
            <w:r w:rsidRPr="003D2E2D">
              <w:t>4.4 Seek client feedback on the proposed solution</w:t>
            </w:r>
          </w:p>
          <w:p w:rsidR="00000000" w:rsidRPr="003D2E2D" w:rsidP="003D2E2D">
            <w:pPr>
              <w:pStyle w:val="BodyText"/>
            </w:pPr>
            <w:r w:rsidRPr="003D2E2D">
              <w:t>4.</w:t>
            </w:r>
            <w:r w:rsidRPr="003D2E2D">
              <w:t>5 Make adjustments to the final design solution based on feedback</w:t>
            </w:r>
          </w:p>
          <w:p w:rsidR="00000000" w:rsidRPr="003D2E2D" w:rsidP="003D2E2D">
            <w:pPr>
              <w:pStyle w:val="BodyText"/>
            </w:pPr>
            <w:r w:rsidRPr="003D2E2D">
              <w:t>4.6 Evaluate work through feedback and own reflection, and identify potential improvements for use in future projects</w:t>
            </w:r>
          </w:p>
        </w:tc>
      </w:tr>
    </w:tbl>
    <w:p w:rsidR="00000000" w:rsidRPr="003D2E2D" w:rsidP="003D2E2D">
      <w:pPr>
        <w:pStyle w:val="BodyText"/>
      </w:pPr>
    </w:p>
    <w:p w:rsidR="00000000" w:rsidRPr="003D2E2D" w:rsidP="003D2E2D">
      <w:pPr>
        <w:pStyle w:val="AllowPageBreak"/>
      </w:pPr>
    </w:p>
    <w:p w:rsidR="00000000" w:rsidRPr="003D2E2D" w:rsidP="003D2E2D">
      <w:pPr>
        <w:pStyle w:val="Heading1"/>
      </w:pPr>
      <w:bookmarkStart w:id="6" w:name="O_1014960"/>
      <w:bookmarkEnd w:id="6"/>
      <w:r w:rsidRPr="003D2E2D">
        <w:t>Foundation Skills</w:t>
      </w:r>
    </w:p>
    <w:p w:rsidR="00000000" w:rsidRPr="003D2E2D" w:rsidP="00595010">
      <w:pPr>
        <w:pStyle w:val="BodyText"/>
      </w:pPr>
      <w:r w:rsidRPr="003D2E2D">
        <w:t>The Foundation Skills describe those required skills (such as, language, literacy, numeracy and employment skills) that are essential to performance:</w:t>
      </w:r>
    </w:p>
    <w:p w:rsidR="00000000" w:rsidRPr="003D2E2D" w:rsidP="003D2E2D">
      <w:pPr>
        <w:pStyle w:val="ListBullet"/>
      </w:pPr>
      <w:r w:rsidRPr="003D2E2D">
        <w:t>technology skills to research and present design information using digital media.</w:t>
      </w:r>
    </w:p>
    <w:p w:rsidR="00595010" w:rsidP="00595010">
      <w:pPr>
        <w:pStyle w:val="BodyText"/>
      </w:pPr>
      <w:r w:rsidRPr="003D2E2D">
        <w:t>Other foundation skills</w:t>
      </w:r>
      <w:r w:rsidRPr="003D2E2D">
        <w:t xml:space="preserve"> essential to performance are explicit in the performance criteria of this unit of competency.</w:t>
      </w:r>
    </w:p>
    <w:p w:rsidR="00000000" w:rsidRPr="003D2E2D" w:rsidP="003D2E2D">
      <w:pPr>
        <w:pStyle w:val="Heading1"/>
      </w:pPr>
      <w:bookmarkStart w:id="7" w:name="O_1014962"/>
      <w:bookmarkEnd w:id="7"/>
      <w:r w:rsidRPr="003D2E2D">
        <w:t>Unit Mapping Information</w:t>
      </w:r>
    </w:p>
    <w:p w:rsidR="00000000" w:rsidRPr="003D2E2D" w:rsidP="00595010">
      <w:pPr>
        <w:pStyle w:val="BodyText"/>
      </w:pPr>
      <w:r w:rsidRPr="003D2E2D">
        <w:t>No equivalent unit.</w:t>
      </w:r>
    </w:p>
    <w:p w:rsidR="00000000" w:rsidRPr="003D2E2D" w:rsidP="003D2E2D">
      <w:pPr>
        <w:pStyle w:val="Heading1"/>
      </w:pPr>
      <w:bookmarkStart w:id="8" w:name="O_1014969"/>
      <w:bookmarkEnd w:id="8"/>
      <w:r w:rsidRPr="003D2E2D">
        <w:t>Links</w:t>
      </w:r>
    </w:p>
    <w:p w:rsidR="00000000" w:rsidRPr="003D2E2D" w:rsidP="00595010">
      <w:pPr>
        <w:pStyle w:val="BodyText"/>
      </w:pPr>
      <w:r w:rsidRPr="003D2E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432F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D2E2D" w:rsidP="00595010">
      <w:pPr>
        <w:pStyle w:val="BodyText"/>
        <w:sectPr w:rsidSect="003D2E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2E2D" w:rsidP="003D2E2D">
      <w:pPr>
        <w:pStyle w:val="SuperHeading"/>
      </w:pPr>
      <w:r w:rsidRPr="003D2E2D">
        <w:t>Assessment Requirements for MSFID4021 Design soft furnishing solutions for interior spaces</w:t>
      </w:r>
    </w:p>
    <w:p w:rsidR="00000000" w:rsidRPr="003D2E2D" w:rsidP="003D2E2D">
      <w:pPr>
        <w:pStyle w:val="Heading1"/>
      </w:pPr>
      <w:bookmarkStart w:id="9" w:name="O_1014964"/>
      <w:bookmarkEnd w:id="9"/>
      <w:r w:rsidRPr="003D2E2D">
        <w:t>Modification History</w:t>
      </w:r>
    </w:p>
    <w:p w:rsidR="00595010" w:rsidP="00595010">
      <w:pPr>
        <w:pStyle w:val="BodyText"/>
      </w:pPr>
      <w:r w:rsidRPr="003D2E2D">
        <w:t>Rele</w:t>
      </w:r>
      <w:r w:rsidRPr="003D2E2D">
        <w:t xml:space="preserve">ase 1. Supersedes and is not equivalent to MSFID4005 Research and recommend soft furnishings for interiors, and, MSFID5011 Specify soft furnishings for complete interior solution. </w:t>
      </w:r>
    </w:p>
    <w:p w:rsidR="00000000" w:rsidRPr="003D2E2D" w:rsidP="003D2E2D">
      <w:pPr>
        <w:pStyle w:val="Heading1"/>
      </w:pPr>
      <w:bookmarkStart w:id="10" w:name="O_1014965"/>
      <w:bookmarkEnd w:id="10"/>
      <w:r w:rsidRPr="003D2E2D">
        <w:t>Performance Evidence</w:t>
      </w:r>
    </w:p>
    <w:p w:rsidR="00000000" w:rsidRPr="003D2E2D" w:rsidP="00595010">
      <w:pPr>
        <w:pStyle w:val="BodyText"/>
      </w:pPr>
      <w:r w:rsidRPr="003D2E2D">
        <w:t xml:space="preserve">There must be evidence the candidate has completed the tasks outlined in the elements and performance criteria of this unit, and: </w:t>
      </w:r>
    </w:p>
    <w:p w:rsidR="00000000" w:rsidRPr="003D2E2D" w:rsidP="003D2E2D">
      <w:pPr>
        <w:pStyle w:val="ListBullet"/>
      </w:pPr>
      <w:r w:rsidRPr="003D2E2D">
        <w:t>designed and presented soft furnishing solutions in response to 3 different project briefs that individually or cumulatively</w:t>
      </w:r>
      <w:r w:rsidRPr="003D2E2D">
        <w:t xml:space="preserve"> require solutions for the following, with at least 1 project requiring the integration of all three:</w:t>
      </w:r>
    </w:p>
    <w:p w:rsidR="00000000" w:rsidRPr="003D2E2D" w:rsidP="003D2E2D">
      <w:pPr>
        <w:pStyle w:val="ListBullet2"/>
      </w:pPr>
      <w:r w:rsidRPr="003D2E2D">
        <w:t>soft furnishings</w:t>
      </w:r>
    </w:p>
    <w:p w:rsidR="00000000" w:rsidRPr="003D2E2D" w:rsidP="003D2E2D">
      <w:pPr>
        <w:pStyle w:val="ListBullet2"/>
      </w:pPr>
      <w:r w:rsidRPr="003D2E2D">
        <w:t>soft floor coverings</w:t>
      </w:r>
    </w:p>
    <w:p w:rsidR="00000000" w:rsidRPr="003D2E2D" w:rsidP="003D2E2D">
      <w:pPr>
        <w:pStyle w:val="ListBullet2"/>
      </w:pPr>
      <w:r w:rsidRPr="003D2E2D">
        <w:t>decorative solutions for windows and openings</w:t>
      </w:r>
    </w:p>
    <w:p w:rsidR="00000000" w:rsidRPr="003D2E2D" w:rsidP="003D2E2D">
      <w:pPr>
        <w:pStyle w:val="ListBullet"/>
      </w:pPr>
      <w:r w:rsidRPr="003D2E2D">
        <w:t>designed solutions for different client requirements in terms of:</w:t>
      </w:r>
    </w:p>
    <w:p w:rsidR="00000000" w:rsidRPr="003D2E2D" w:rsidP="003D2E2D">
      <w:pPr>
        <w:pStyle w:val="ListBullet2"/>
      </w:pPr>
      <w:r w:rsidRPr="003D2E2D">
        <w:t>b</w:t>
      </w:r>
      <w:r w:rsidRPr="003D2E2D">
        <w:t>udget</w:t>
      </w:r>
    </w:p>
    <w:p w:rsidR="00595010" w:rsidP="003D2E2D">
      <w:pPr>
        <w:pStyle w:val="ListBullet2"/>
      </w:pPr>
      <w:r w:rsidRPr="003D2E2D">
        <w:t>style.</w:t>
      </w:r>
    </w:p>
    <w:p w:rsidR="00595010" w:rsidP="003D2E2D">
      <w:pPr>
        <w:pStyle w:val="ListBullet2"/>
      </w:pPr>
    </w:p>
    <w:p w:rsidR="00000000" w:rsidRPr="003D2E2D" w:rsidP="003D2E2D">
      <w:pPr>
        <w:pStyle w:val="Heading1"/>
      </w:pPr>
      <w:bookmarkStart w:id="11" w:name="O_1014966"/>
      <w:bookmarkEnd w:id="11"/>
      <w:r w:rsidRPr="003D2E2D">
        <w:t>Knowledge Evidence</w:t>
      </w:r>
    </w:p>
    <w:p w:rsidR="00000000" w:rsidRPr="003D2E2D" w:rsidP="00595010">
      <w:pPr>
        <w:pStyle w:val="BodyText"/>
      </w:pPr>
      <w:r w:rsidRPr="003D2E2D">
        <w:t>There must be evidence the candidate has knowledge of:</w:t>
      </w:r>
    </w:p>
    <w:p w:rsidR="00000000" w:rsidRPr="003D2E2D" w:rsidP="003D2E2D">
      <w:pPr>
        <w:pStyle w:val="ListBullet"/>
      </w:pPr>
      <w:r w:rsidRPr="003D2E2D">
        <w:t>legal and ethical considerations for the provision of product advice, including:</w:t>
      </w:r>
    </w:p>
    <w:p w:rsidR="00000000" w:rsidRPr="003D2E2D" w:rsidP="003D2E2D">
      <w:pPr>
        <w:pStyle w:val="ListBullet2"/>
      </w:pPr>
      <w:r w:rsidRPr="003D2E2D">
        <w:t>individual worker responsibilities under Australian consumer law</w:t>
      </w:r>
    </w:p>
    <w:p w:rsidR="00000000" w:rsidRPr="003D2E2D" w:rsidP="003D2E2D">
      <w:pPr>
        <w:pStyle w:val="ListBullet2"/>
      </w:pPr>
      <w:r w:rsidRPr="003D2E2D">
        <w:t xml:space="preserve">environmental impact of product lifecycle </w:t>
      </w:r>
    </w:p>
    <w:p w:rsidR="00000000" w:rsidRPr="003D2E2D" w:rsidP="003D2E2D">
      <w:pPr>
        <w:pStyle w:val="ListBullet2"/>
      </w:pPr>
      <w:r w:rsidRPr="003D2E2D">
        <w:t xml:space="preserve">social responsibility of product lifecycle </w:t>
      </w:r>
    </w:p>
    <w:p w:rsidR="00000000" w:rsidRPr="003D2E2D" w:rsidP="003D2E2D">
      <w:pPr>
        <w:pStyle w:val="ListBullet2"/>
      </w:pPr>
      <w:r w:rsidRPr="003D2E2D">
        <w:t>universally accessible design considerations</w:t>
      </w:r>
    </w:p>
    <w:p w:rsidR="00000000" w:rsidRPr="003D2E2D" w:rsidP="003D2E2D">
      <w:pPr>
        <w:pStyle w:val="ListBullet"/>
      </w:pPr>
      <w:r w:rsidRPr="003D2E2D">
        <w:t>type and scope of client and/or project brief information needed to inform research and recommendation:</w:t>
      </w:r>
    </w:p>
    <w:p w:rsidR="00000000" w:rsidRPr="003D2E2D" w:rsidP="003D2E2D">
      <w:pPr>
        <w:pStyle w:val="ListBullet2"/>
      </w:pPr>
      <w:r w:rsidRPr="003D2E2D">
        <w:t>budget</w:t>
      </w:r>
    </w:p>
    <w:p w:rsidR="00000000" w:rsidRPr="003D2E2D" w:rsidP="003D2E2D">
      <w:pPr>
        <w:pStyle w:val="ListBullet2"/>
      </w:pPr>
      <w:r w:rsidRPr="003D2E2D">
        <w:t>client pref</w:t>
      </w:r>
      <w:r w:rsidRPr="003D2E2D">
        <w:t>erences</w:t>
      </w:r>
    </w:p>
    <w:p w:rsidR="00000000" w:rsidRPr="003D2E2D" w:rsidP="003D2E2D">
      <w:pPr>
        <w:pStyle w:val="ListBullet2"/>
      </w:pPr>
      <w:r w:rsidRPr="003D2E2D">
        <w:t>aesthetic and functional requirements</w:t>
      </w:r>
    </w:p>
    <w:p w:rsidR="00000000" w:rsidRPr="003D2E2D" w:rsidP="003D2E2D">
      <w:pPr>
        <w:pStyle w:val="ListBullet2"/>
      </w:pPr>
      <w:r w:rsidRPr="003D2E2D">
        <w:t xml:space="preserve">site characteristics </w:t>
      </w:r>
    </w:p>
    <w:p w:rsidR="00000000" w:rsidRPr="003D2E2D" w:rsidP="003D2E2D">
      <w:pPr>
        <w:pStyle w:val="ListBullet2"/>
      </w:pPr>
      <w:r w:rsidRPr="003D2E2D">
        <w:t xml:space="preserve">timeline </w:t>
      </w:r>
    </w:p>
    <w:p w:rsidR="00000000" w:rsidRPr="003D2E2D" w:rsidP="003D2E2D">
      <w:pPr>
        <w:pStyle w:val="ListBullet"/>
      </w:pPr>
      <w:r w:rsidRPr="003D2E2D">
        <w:t>mathematical procedures for estimation and measurement</w:t>
      </w:r>
    </w:p>
    <w:p w:rsidR="00000000" w:rsidRPr="003D2E2D" w:rsidP="003D2E2D">
      <w:pPr>
        <w:pStyle w:val="ListBullet"/>
      </w:pPr>
      <w:r w:rsidRPr="003D2E2D">
        <w:t>how different aspects of space impact on potential solutions, including:</w:t>
      </w:r>
    </w:p>
    <w:p w:rsidR="00000000" w:rsidRPr="003D2E2D" w:rsidP="003D2E2D">
      <w:pPr>
        <w:pStyle w:val="ListBullet2"/>
      </w:pPr>
      <w:r w:rsidRPr="003D2E2D">
        <w:t>colour</w:t>
      </w:r>
    </w:p>
    <w:p w:rsidR="00000000" w:rsidRPr="003D2E2D" w:rsidP="003D2E2D">
      <w:pPr>
        <w:pStyle w:val="ListBullet2"/>
      </w:pPr>
      <w:r w:rsidRPr="003D2E2D">
        <w:t>level of light</w:t>
      </w:r>
    </w:p>
    <w:p w:rsidR="00000000" w:rsidRPr="003D2E2D" w:rsidP="003D2E2D">
      <w:pPr>
        <w:pStyle w:val="ListBullet2"/>
      </w:pPr>
      <w:r w:rsidRPr="003D2E2D">
        <w:t>positioning</w:t>
      </w:r>
    </w:p>
    <w:p w:rsidR="00000000" w:rsidRPr="003D2E2D" w:rsidP="003D2E2D">
      <w:pPr>
        <w:pStyle w:val="ListBullet2"/>
      </w:pPr>
      <w:r w:rsidRPr="003D2E2D">
        <w:t>size</w:t>
      </w:r>
    </w:p>
    <w:p w:rsidR="00000000" w:rsidRPr="003D2E2D" w:rsidP="003D2E2D">
      <w:pPr>
        <w:pStyle w:val="ListBullet2"/>
      </w:pPr>
      <w:r w:rsidRPr="003D2E2D">
        <w:t>shape</w:t>
      </w:r>
    </w:p>
    <w:p w:rsidR="00000000" w:rsidRPr="003D2E2D" w:rsidP="003D2E2D">
      <w:pPr>
        <w:pStyle w:val="ListBullet2"/>
      </w:pPr>
      <w:r w:rsidRPr="003D2E2D">
        <w:t>structural features</w:t>
      </w:r>
    </w:p>
    <w:p w:rsidR="00000000" w:rsidRPr="003D2E2D" w:rsidP="003D2E2D">
      <w:pPr>
        <w:pStyle w:val="ListBullet"/>
      </w:pPr>
      <w:r w:rsidRPr="003D2E2D">
        <w:t xml:space="preserve">types and features of resources that support the provision of design advice, and how they are used, including: </w:t>
      </w:r>
    </w:p>
    <w:p w:rsidR="00000000" w:rsidRPr="003D2E2D" w:rsidP="003D2E2D">
      <w:pPr>
        <w:pStyle w:val="ListBullet2"/>
      </w:pPr>
      <w:r w:rsidRPr="003D2E2D">
        <w:t>research tools</w:t>
      </w:r>
    </w:p>
    <w:p w:rsidR="00000000" w:rsidRPr="003D2E2D" w:rsidP="003D2E2D">
      <w:pPr>
        <w:pStyle w:val="ListBullet2"/>
      </w:pPr>
      <w:r w:rsidRPr="003D2E2D">
        <w:t>product tools</w:t>
      </w:r>
    </w:p>
    <w:p w:rsidR="00000000" w:rsidRPr="003D2E2D" w:rsidP="003D2E2D">
      <w:pPr>
        <w:pStyle w:val="ListBullet2"/>
      </w:pPr>
      <w:r w:rsidRPr="003D2E2D">
        <w:t>communication tools</w:t>
      </w:r>
    </w:p>
    <w:p w:rsidR="00000000" w:rsidRPr="003D2E2D" w:rsidP="003D2E2D">
      <w:pPr>
        <w:pStyle w:val="ListBullet"/>
      </w:pPr>
      <w:r w:rsidRPr="003D2E2D">
        <w:t>sources of information on soft furnishings, including:</w:t>
      </w:r>
    </w:p>
    <w:p w:rsidR="00000000" w:rsidRPr="003D2E2D" w:rsidP="003D2E2D">
      <w:pPr>
        <w:pStyle w:val="ListBullet2"/>
      </w:pPr>
      <w:r w:rsidRPr="003D2E2D">
        <w:t>how to access</w:t>
      </w:r>
    </w:p>
    <w:p w:rsidR="00000000" w:rsidRPr="003D2E2D" w:rsidP="003D2E2D">
      <w:pPr>
        <w:pStyle w:val="ListBullet2"/>
      </w:pPr>
      <w:r w:rsidRPr="003D2E2D">
        <w:t>wa</w:t>
      </w:r>
      <w:r w:rsidRPr="003D2E2D">
        <w:t>ys to identify, interrogate and distil information</w:t>
      </w:r>
    </w:p>
    <w:p w:rsidR="00000000" w:rsidRPr="003D2E2D" w:rsidP="003D2E2D">
      <w:pPr>
        <w:pStyle w:val="ListBullet"/>
      </w:pPr>
      <w:r w:rsidRPr="003D2E2D">
        <w:t>features of different soft furnishing types and styles, used in different spaces, and properties of materials, including how pattern repeats affect material use, trimmings and c</w:t>
      </w:r>
      <w:r w:rsidRPr="003D2E2D">
        <w:t xml:space="preserve">omponentry used, including those for: </w:t>
      </w:r>
    </w:p>
    <w:p w:rsidR="00000000" w:rsidRPr="003D2E2D" w:rsidP="003D2E2D">
      <w:pPr>
        <w:pStyle w:val="ListBullet2"/>
      </w:pPr>
      <w:r w:rsidRPr="003D2E2D">
        <w:t>bedding treatments</w:t>
      </w:r>
    </w:p>
    <w:p w:rsidR="00000000" w:rsidRPr="003D2E2D" w:rsidP="003D2E2D">
      <w:pPr>
        <w:pStyle w:val="ListBullet2"/>
      </w:pPr>
      <w:r w:rsidRPr="003D2E2D">
        <w:t>cushions</w:t>
      </w:r>
    </w:p>
    <w:p w:rsidR="00000000" w:rsidRPr="003D2E2D" w:rsidP="003D2E2D">
      <w:pPr>
        <w:pStyle w:val="ListBullet2"/>
      </w:pPr>
      <w:r w:rsidRPr="003D2E2D">
        <w:t>floor coverings –carpet, hard finishes, rugs</w:t>
      </w:r>
    </w:p>
    <w:p w:rsidR="00000000" w:rsidRPr="003D2E2D" w:rsidP="003D2E2D">
      <w:pPr>
        <w:pStyle w:val="ListBullet2"/>
      </w:pPr>
      <w:r w:rsidRPr="003D2E2D">
        <w:t>lampshades</w:t>
      </w:r>
    </w:p>
    <w:p w:rsidR="00000000" w:rsidRPr="003D2E2D" w:rsidP="003D2E2D">
      <w:pPr>
        <w:pStyle w:val="ListBullet2"/>
      </w:pPr>
      <w:r w:rsidRPr="003D2E2D">
        <w:t>trimmings</w:t>
      </w:r>
    </w:p>
    <w:p w:rsidR="00000000" w:rsidRPr="003D2E2D" w:rsidP="003D2E2D">
      <w:pPr>
        <w:pStyle w:val="ListBullet2"/>
      </w:pPr>
      <w:r w:rsidRPr="003D2E2D">
        <w:t xml:space="preserve">upholstery </w:t>
      </w:r>
    </w:p>
    <w:p w:rsidR="00000000" w:rsidRPr="003D2E2D" w:rsidP="003D2E2D">
      <w:pPr>
        <w:pStyle w:val="ListBullet2"/>
      </w:pPr>
      <w:r w:rsidRPr="003D2E2D">
        <w:t>walls</w:t>
      </w:r>
    </w:p>
    <w:p w:rsidR="00000000" w:rsidRPr="003D2E2D" w:rsidP="003D2E2D">
      <w:pPr>
        <w:pStyle w:val="ListBullet2"/>
      </w:pPr>
      <w:r w:rsidRPr="003D2E2D">
        <w:t>window coverings, including how pattern repeats affect material use</w:t>
      </w:r>
    </w:p>
    <w:p w:rsidR="00000000" w:rsidRPr="003D2E2D" w:rsidP="003D2E2D">
      <w:pPr>
        <w:pStyle w:val="ListBullet"/>
      </w:pPr>
      <w:r w:rsidRPr="003D2E2D">
        <w:t xml:space="preserve">current and emerging manufacturing </w:t>
      </w:r>
      <w:r w:rsidRPr="003D2E2D">
        <w:t>technologies for soft furnishings</w:t>
      </w:r>
    </w:p>
    <w:p w:rsidR="00000000" w:rsidRPr="003D2E2D" w:rsidP="003D2E2D">
      <w:pPr>
        <w:pStyle w:val="ListBullet"/>
      </w:pPr>
      <w:r w:rsidRPr="003D2E2D">
        <w:t>factors about the properties of soft furnishings and how these inform recommendations:</w:t>
      </w:r>
    </w:p>
    <w:p w:rsidR="00000000" w:rsidRPr="003D2E2D" w:rsidP="003D2E2D">
      <w:pPr>
        <w:pStyle w:val="ListBullet2"/>
      </w:pPr>
      <w:r w:rsidRPr="003D2E2D">
        <w:t>level of insulation and/or acoustic properties</w:t>
      </w:r>
    </w:p>
    <w:p w:rsidR="00000000" w:rsidRPr="003D2E2D" w:rsidP="003D2E2D">
      <w:pPr>
        <w:pStyle w:val="ListBullet2"/>
      </w:pPr>
      <w:r w:rsidRPr="003D2E2D">
        <w:t xml:space="preserve">level of light control </w:t>
      </w:r>
    </w:p>
    <w:p w:rsidR="00000000" w:rsidRPr="003D2E2D" w:rsidP="003D2E2D">
      <w:pPr>
        <w:pStyle w:val="ListBullet2"/>
      </w:pPr>
      <w:r w:rsidRPr="003D2E2D">
        <w:t>construction, composition and materials, inclu</w:t>
      </w:r>
      <w:r w:rsidRPr="003D2E2D">
        <w:t>ding tactile nature of products</w:t>
      </w:r>
    </w:p>
    <w:p w:rsidR="00000000" w:rsidRPr="003D2E2D" w:rsidP="003D2E2D">
      <w:pPr>
        <w:pStyle w:val="ListBullet2"/>
      </w:pPr>
      <w:r w:rsidRPr="003D2E2D">
        <w:t>fibre composition and attributes of fabrics, linings and fills</w:t>
      </w:r>
    </w:p>
    <w:p w:rsidR="00000000" w:rsidRPr="003D2E2D" w:rsidP="003D2E2D">
      <w:pPr>
        <w:pStyle w:val="ListBullet2"/>
      </w:pPr>
      <w:r w:rsidRPr="003D2E2D">
        <w:t>installation considerations and availability of expertise</w:t>
      </w:r>
    </w:p>
    <w:p w:rsidR="00000000" w:rsidRPr="003D2E2D" w:rsidP="003D2E2D">
      <w:pPr>
        <w:pStyle w:val="ListBullet2"/>
      </w:pPr>
      <w:r w:rsidRPr="003D2E2D">
        <w:t>quality</w:t>
      </w:r>
    </w:p>
    <w:p w:rsidR="00000000" w:rsidRPr="003D2E2D" w:rsidP="003D2E2D">
      <w:pPr>
        <w:pStyle w:val="ListBullet2"/>
      </w:pPr>
      <w:r w:rsidRPr="003D2E2D">
        <w:t>safety – flammability, fixing requirements</w:t>
      </w:r>
    </w:p>
    <w:p w:rsidR="00000000" w:rsidRPr="003D2E2D" w:rsidP="003D2E2D">
      <w:pPr>
        <w:pStyle w:val="ListBullet2"/>
      </w:pPr>
      <w:r w:rsidRPr="003D2E2D">
        <w:t>sustainability</w:t>
      </w:r>
    </w:p>
    <w:p w:rsidR="00000000" w:rsidRPr="003D2E2D" w:rsidP="003D2E2D">
      <w:pPr>
        <w:pStyle w:val="ListBullet2"/>
      </w:pPr>
      <w:r w:rsidRPr="003D2E2D">
        <w:t>textile use – standards and testing m</w:t>
      </w:r>
      <w:r w:rsidRPr="003D2E2D">
        <w:t>ethods/scores</w:t>
      </w:r>
    </w:p>
    <w:p w:rsidR="00000000" w:rsidRPr="003D2E2D" w:rsidP="003D2E2D">
      <w:pPr>
        <w:pStyle w:val="ListBullet2"/>
      </w:pPr>
      <w:r w:rsidRPr="003D2E2D">
        <w:t>maintenance and/or cleaning requirements</w:t>
      </w:r>
    </w:p>
    <w:p w:rsidR="00000000" w:rsidRPr="003D2E2D" w:rsidP="003D2E2D">
      <w:pPr>
        <w:pStyle w:val="ListBullet2"/>
      </w:pPr>
      <w:r w:rsidRPr="003D2E2D">
        <w:t>useable width of fabric, including pattern repeats, wide width, continuous, multi directional, railroaded</w:t>
      </w:r>
    </w:p>
    <w:p w:rsidR="00000000" w:rsidRPr="003D2E2D" w:rsidP="003D2E2D">
      <w:pPr>
        <w:pStyle w:val="ListBullet"/>
      </w:pPr>
      <w:r w:rsidRPr="003D2E2D">
        <w:t xml:space="preserve">human interaction and/or use of soft furnishings </w:t>
      </w:r>
    </w:p>
    <w:p w:rsidR="00000000" w:rsidRPr="003D2E2D" w:rsidP="003D2E2D">
      <w:pPr>
        <w:pStyle w:val="ListBullet"/>
      </w:pPr>
      <w:r w:rsidRPr="003D2E2D">
        <w:t>current and emerging trends in window treatm</w:t>
      </w:r>
      <w:r w:rsidRPr="003D2E2D">
        <w:t>ents and options:</w:t>
      </w:r>
    </w:p>
    <w:p w:rsidR="00000000" w:rsidRPr="003D2E2D" w:rsidP="003D2E2D">
      <w:pPr>
        <w:pStyle w:val="ListBullet2"/>
      </w:pPr>
      <w:r w:rsidRPr="003D2E2D">
        <w:t>fabric requirements</w:t>
      </w:r>
    </w:p>
    <w:p w:rsidR="00000000" w:rsidRPr="003D2E2D" w:rsidP="003D2E2D">
      <w:pPr>
        <w:pStyle w:val="ListBullet2"/>
      </w:pPr>
      <w:r w:rsidRPr="003D2E2D">
        <w:t>fixing technologies</w:t>
      </w:r>
    </w:p>
    <w:p w:rsidR="00000000" w:rsidRPr="003D2E2D" w:rsidP="003D2E2D">
      <w:pPr>
        <w:pStyle w:val="ListBullet2"/>
      </w:pPr>
      <w:r w:rsidRPr="003D2E2D">
        <w:t>types of openings</w:t>
      </w:r>
    </w:p>
    <w:p w:rsidR="00000000" w:rsidRPr="003D2E2D" w:rsidP="003D2E2D">
      <w:pPr>
        <w:pStyle w:val="ListBullet"/>
      </w:pPr>
      <w:r w:rsidRPr="003D2E2D">
        <w:t xml:space="preserve">basic aspects of ergonomics, anthropometric and proxemic values </w:t>
      </w:r>
    </w:p>
    <w:p w:rsidR="00000000" w:rsidRPr="003D2E2D" w:rsidP="003D2E2D">
      <w:pPr>
        <w:pStyle w:val="ListBullet"/>
      </w:pPr>
      <w:r w:rsidRPr="003D2E2D">
        <w:t>elements and principles of design, their interrelationships, and how they are used in interior decoration</w:t>
      </w:r>
    </w:p>
    <w:p w:rsidR="00595010" w:rsidP="003D2E2D">
      <w:pPr>
        <w:pStyle w:val="ListBullet"/>
      </w:pPr>
      <w:r w:rsidRPr="003D2E2D">
        <w:t xml:space="preserve">different ways of creating visual representations for design solutions.  </w:t>
      </w:r>
    </w:p>
    <w:p w:rsidR="00595010" w:rsidP="003D2E2D">
      <w:pPr>
        <w:pStyle w:val="ListBullet"/>
      </w:pPr>
    </w:p>
    <w:p w:rsidR="00000000" w:rsidRPr="003D2E2D" w:rsidP="003D2E2D">
      <w:pPr>
        <w:pStyle w:val="Heading1"/>
      </w:pPr>
      <w:bookmarkStart w:id="12" w:name="O_1014967"/>
      <w:bookmarkEnd w:id="12"/>
      <w:r w:rsidRPr="003D2E2D">
        <w:t>Assessment Conditions</w:t>
      </w:r>
    </w:p>
    <w:p w:rsidR="00000000" w:rsidRPr="003D2E2D" w:rsidP="00595010">
      <w:pPr>
        <w:pStyle w:val="BodyText"/>
      </w:pPr>
      <w:r w:rsidRPr="003D2E2D">
        <w:t xml:space="preserve">Skills must have been demonstrated in the workplace or in a simulated environment that reflects workplace conditions and contingencies. The </w:t>
      </w:r>
      <w:r w:rsidRPr="003D2E2D">
        <w:t xml:space="preserve">following conditions must be met for this unit: </w:t>
      </w:r>
    </w:p>
    <w:p w:rsidR="00000000" w:rsidRPr="003D2E2D" w:rsidP="003D2E2D">
      <w:pPr>
        <w:pStyle w:val="ListBullet"/>
      </w:pPr>
      <w:r w:rsidRPr="003D2E2D">
        <w:t xml:space="preserve">use of suitable facilities, equipment and resources, including: </w:t>
      </w:r>
    </w:p>
    <w:p w:rsidR="00000000" w:rsidRPr="003D2E2D" w:rsidP="003D2E2D">
      <w:pPr>
        <w:pStyle w:val="ListBullet2"/>
      </w:pPr>
      <w:r w:rsidRPr="003D2E2D">
        <w:t>design briefs</w:t>
      </w:r>
    </w:p>
    <w:p w:rsidR="00000000" w:rsidRPr="003D2E2D" w:rsidP="003D2E2D">
      <w:pPr>
        <w:pStyle w:val="ListBullet2"/>
      </w:pPr>
      <w:r w:rsidRPr="003D2E2D">
        <w:t>spaces for decoration</w:t>
      </w:r>
    </w:p>
    <w:p w:rsidR="00000000" w:rsidRPr="003D2E2D" w:rsidP="003D2E2D">
      <w:pPr>
        <w:pStyle w:val="ListBullet2"/>
      </w:pPr>
      <w:r w:rsidRPr="003D2E2D">
        <w:t>measuring equipment</w:t>
      </w:r>
    </w:p>
    <w:p w:rsidR="00000000" w:rsidRPr="003D2E2D" w:rsidP="003D2E2D">
      <w:pPr>
        <w:pStyle w:val="ListBullet2"/>
      </w:pPr>
      <w:r w:rsidRPr="003D2E2D">
        <w:t>information technology for research and design presentation.</w:t>
      </w:r>
    </w:p>
    <w:p w:rsidR="00595010" w:rsidP="00595010">
      <w:pPr>
        <w:pStyle w:val="BodyText"/>
      </w:pPr>
      <w:r w:rsidRPr="003D2E2D">
        <w:t>Assessors must satisfy the NVR/AQTF mandatory competency requirements for assessors.</w:t>
      </w:r>
    </w:p>
    <w:p w:rsidR="00000000" w:rsidRPr="003D2E2D" w:rsidP="003D2E2D">
      <w:pPr>
        <w:pStyle w:val="Heading1"/>
      </w:pPr>
      <w:bookmarkStart w:id="13" w:name="O_1014970"/>
      <w:bookmarkEnd w:id="13"/>
      <w:r w:rsidRPr="003D2E2D">
        <w:t>Links</w:t>
      </w:r>
    </w:p>
    <w:p w:rsidR="00000000" w:rsidRPr="003D2E2D" w:rsidP="00595010">
      <w:pPr>
        <w:pStyle w:val="BodyText"/>
      </w:pPr>
      <w:r w:rsidRPr="003D2E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432F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D2E2D" w:rsidP="003D2E2D"/>
    <w:sectPr w:rsidSect="003D2E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E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E2D" w:rsidRPr="00595010" w:rsidP="00595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E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10" w:rsidP="003D2E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95010" w:rsidP="003D2E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5010" w:rsidP="003D2E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E2D" w:rsidP="003D2E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5010">
      <w:t>Approved</w:t>
    </w:r>
    <w:r w:rsidR="005950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50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5010">
      <w:rPr>
        <w:noProof/>
      </w:rPr>
      <w:t>5</w:t>
    </w:r>
    <w:r>
      <w:rPr>
        <w:noProof/>
      </w:rPr>
      <w:fldChar w:fldCharType="end"/>
    </w:r>
  </w:p>
  <w:p w:rsidR="003D2E2D" w:rsidP="003D2E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50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5010">
      <w:t>Skills Insight</w:t>
    </w:r>
    <w:r w:rsidR="00595010">
      <w:fldChar w:fldCharType="end"/>
    </w:r>
  </w:p>
  <w:p w:rsidR="003D2E2D" w:rsidP="003D2E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E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E2D" w:rsidRPr="00595010" w:rsidP="00595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E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10" w:rsidRPr="002D2AF8" w:rsidP="003D2E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MSFID4021 Design soft furnishing solutions for interior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5010" w:rsidP="003D2E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E2D" w:rsidRPr="002D2AF8" w:rsidP="003D2E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5010">
      <w:t>MSFID4021 Design soft furnishing solutions for interior spaces</w:t>
    </w:r>
    <w:r w:rsidR="005950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5010">
      <w:rPr>
        <w:noProof/>
      </w:rPr>
      <w:t>2 March 2025</w:t>
    </w:r>
    <w:r>
      <w:fldChar w:fldCharType="end"/>
    </w:r>
  </w:p>
  <w:p w:rsidR="003D2E2D" w:rsidP="003D2E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16EE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8C2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16A6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E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E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E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E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E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E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E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E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E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E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E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E2D"/>
  </w:style>
  <w:style w:type="character" w:customStyle="1" w:styleId="Heading1Char">
    <w:name w:val="Heading 1 Char"/>
    <w:basedOn w:val="DefaultParagraphFont"/>
    <w:link w:val="Heading1"/>
    <w:rsid w:val="003D2E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E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E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2E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2E2D"/>
    <w:rPr>
      <w:b/>
      <w:spacing w:val="0"/>
    </w:rPr>
  </w:style>
  <w:style w:type="paragraph" w:styleId="ListBullet2">
    <w:name w:val="List Bullet 2"/>
    <w:basedOn w:val="List2"/>
    <w:rsid w:val="003D2E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2E2D"/>
    <w:rPr>
      <w:i/>
    </w:rPr>
  </w:style>
  <w:style w:type="paragraph" w:customStyle="1" w:styleId="SuperHeading">
    <w:name w:val="SuperHeading"/>
    <w:basedOn w:val="Normal"/>
    <w:rsid w:val="003D2E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E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E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E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E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E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E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E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E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E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E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E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E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E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E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E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E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E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E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2E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E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E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E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2E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E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E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E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E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E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E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E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E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2E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E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E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E2D"/>
  </w:style>
  <w:style w:type="paragraph" w:styleId="TableofFigures">
    <w:name w:val="table of figures"/>
    <w:basedOn w:val="Normal"/>
    <w:next w:val="Normal"/>
    <w:semiHidden/>
    <w:rsid w:val="003D2E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E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2E2D"/>
    <w:rPr>
      <w:rFonts w:ascii="Wingdings" w:hAnsi="Wingdings"/>
    </w:rPr>
  </w:style>
  <w:style w:type="paragraph" w:customStyle="1" w:styleId="TableHeading">
    <w:name w:val="Table Heading"/>
    <w:basedOn w:val="HeadingBase"/>
    <w:rsid w:val="003D2E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E2D"/>
    <w:rPr>
      <w:color w:val="0033CC"/>
      <w:u w:val="none"/>
    </w:rPr>
  </w:style>
  <w:style w:type="paragraph" w:customStyle="1" w:styleId="BodyTextRight">
    <w:name w:val="Body Text Right"/>
    <w:basedOn w:val="BodyText"/>
    <w:rsid w:val="003D2E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E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E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E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E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E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E2D"/>
    <w:rPr>
      <w:sz w:val="32"/>
    </w:rPr>
  </w:style>
  <w:style w:type="paragraph" w:customStyle="1" w:styleId="HeadingProcedure">
    <w:name w:val="Heading Procedure"/>
    <w:basedOn w:val="HeadingBase"/>
    <w:next w:val="Normal"/>
    <w:rsid w:val="003D2E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E2D"/>
    <w:pPr>
      <w:spacing w:before="60" w:after="60"/>
    </w:pPr>
  </w:style>
  <w:style w:type="paragraph" w:styleId="ListContinue">
    <w:name w:val="List Continue"/>
    <w:basedOn w:val="List"/>
    <w:rsid w:val="003D2E2D"/>
    <w:pPr>
      <w:ind w:firstLine="0"/>
    </w:pPr>
  </w:style>
  <w:style w:type="paragraph" w:customStyle="1" w:styleId="ListNote">
    <w:name w:val="List Note"/>
    <w:basedOn w:val="List"/>
    <w:rsid w:val="003D2E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E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E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E2D"/>
    <w:rPr>
      <w:rFonts w:ascii="Courier New" w:hAnsi="Courier New"/>
    </w:rPr>
  </w:style>
  <w:style w:type="paragraph" w:customStyle="1" w:styleId="NoteBullet">
    <w:name w:val="Note Bullet"/>
    <w:basedOn w:val="Note"/>
    <w:rsid w:val="003D2E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E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E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E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E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2E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E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E2D"/>
    <w:rPr>
      <w:b/>
      <w:smallCaps/>
    </w:rPr>
  </w:style>
  <w:style w:type="paragraph" w:customStyle="1" w:styleId="TableListNumber">
    <w:name w:val="Table List Number"/>
    <w:basedOn w:val="ListNumber"/>
    <w:rsid w:val="003D2E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E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E2D"/>
    <w:pPr>
      <w:numPr>
        <w:numId w:val="9"/>
      </w:numPr>
    </w:pPr>
  </w:style>
  <w:style w:type="paragraph" w:customStyle="1" w:styleId="ListAlpha2">
    <w:name w:val="List Alpha 2"/>
    <w:basedOn w:val="List2"/>
    <w:rsid w:val="003D2E2D"/>
    <w:pPr>
      <w:numPr>
        <w:numId w:val="8"/>
      </w:numPr>
    </w:pPr>
  </w:style>
  <w:style w:type="paragraph" w:styleId="List2">
    <w:name w:val="List 2"/>
    <w:basedOn w:val="BodyText"/>
    <w:rsid w:val="003D2E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E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E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E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E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E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2E2D"/>
    <w:pPr>
      <w:numPr>
        <w:numId w:val="4"/>
      </w:numPr>
    </w:pPr>
  </w:style>
  <w:style w:type="paragraph" w:styleId="ListContinue2">
    <w:name w:val="List Continue 2"/>
    <w:basedOn w:val="List2"/>
    <w:rsid w:val="003D2E2D"/>
    <w:pPr>
      <w:ind w:firstLine="0"/>
    </w:pPr>
  </w:style>
  <w:style w:type="paragraph" w:styleId="ListContinue3">
    <w:name w:val="List Continue 3"/>
    <w:basedOn w:val="List3"/>
    <w:rsid w:val="003D2E2D"/>
    <w:pPr>
      <w:ind w:left="1021" w:firstLine="0"/>
    </w:pPr>
  </w:style>
  <w:style w:type="paragraph" w:styleId="ListContinue4">
    <w:name w:val="List Continue 4"/>
    <w:basedOn w:val="List4"/>
    <w:rsid w:val="003D2E2D"/>
    <w:pPr>
      <w:ind w:firstLine="0"/>
    </w:pPr>
  </w:style>
  <w:style w:type="paragraph" w:styleId="ListContinue5">
    <w:name w:val="List Continue 5"/>
    <w:basedOn w:val="List5"/>
    <w:rsid w:val="003D2E2D"/>
    <w:pPr>
      <w:ind w:firstLine="0"/>
    </w:pPr>
  </w:style>
  <w:style w:type="paragraph" w:styleId="ListNumber3">
    <w:name w:val="List Number 3"/>
    <w:basedOn w:val="List3"/>
    <w:rsid w:val="003D2E2D"/>
    <w:pPr>
      <w:numPr>
        <w:numId w:val="5"/>
      </w:numPr>
    </w:pPr>
  </w:style>
  <w:style w:type="paragraph" w:styleId="ListNumber4">
    <w:name w:val="List Number 4"/>
    <w:basedOn w:val="List4"/>
    <w:rsid w:val="003D2E2D"/>
    <w:pPr>
      <w:numPr>
        <w:numId w:val="6"/>
      </w:numPr>
    </w:pPr>
  </w:style>
  <w:style w:type="paragraph" w:styleId="ListNumber5">
    <w:name w:val="List Number 5"/>
    <w:basedOn w:val="List5"/>
    <w:rsid w:val="003D2E2D"/>
    <w:pPr>
      <w:numPr>
        <w:numId w:val="7"/>
      </w:numPr>
    </w:pPr>
  </w:style>
  <w:style w:type="paragraph" w:styleId="BlockText">
    <w:name w:val="Block Text"/>
    <w:basedOn w:val="Normal"/>
    <w:rsid w:val="003D2E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E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E2D"/>
    <w:rPr>
      <w:sz w:val="16"/>
      <w:vertAlign w:val="superscript"/>
    </w:rPr>
  </w:style>
  <w:style w:type="character" w:customStyle="1" w:styleId="Symbols">
    <w:name w:val="Symbols"/>
    <w:basedOn w:val="DefaultParagraphFont"/>
    <w:rsid w:val="003D2E2D"/>
    <w:rPr>
      <w:rFonts w:ascii="Symbol" w:hAnsi="Symbol"/>
    </w:rPr>
  </w:style>
  <w:style w:type="character" w:customStyle="1" w:styleId="MenuOptions">
    <w:name w:val="Menu Options"/>
    <w:basedOn w:val="DefaultParagraphFont"/>
    <w:rsid w:val="003D2E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E2D"/>
    <w:rPr>
      <w:b/>
    </w:rPr>
  </w:style>
  <w:style w:type="character" w:customStyle="1" w:styleId="Underlined">
    <w:name w:val="Underlined"/>
    <w:basedOn w:val="DefaultParagraphFont"/>
    <w:rsid w:val="003D2E2D"/>
    <w:rPr>
      <w:u w:val="single"/>
    </w:rPr>
  </w:style>
  <w:style w:type="paragraph" w:customStyle="1" w:styleId="TableBodyTextRight">
    <w:name w:val="Table Body Text Right"/>
    <w:basedOn w:val="TableBodyText"/>
    <w:rsid w:val="003D2E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E2D"/>
    <w:rPr>
      <w:sz w:val="18"/>
    </w:rPr>
  </w:style>
  <w:style w:type="paragraph" w:customStyle="1" w:styleId="BodySmallRight">
    <w:name w:val="Body Small Right"/>
    <w:basedOn w:val="BodyTextRight"/>
    <w:rsid w:val="003D2E2D"/>
    <w:rPr>
      <w:sz w:val="18"/>
      <w:szCs w:val="18"/>
    </w:rPr>
  </w:style>
  <w:style w:type="paragraph" w:customStyle="1" w:styleId="MarginEdition">
    <w:name w:val="Margin Edition"/>
    <w:basedOn w:val="MarginNote"/>
    <w:rsid w:val="003D2E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E2D"/>
    <w:rPr>
      <w:sz w:val="2"/>
      <w:szCs w:val="2"/>
    </w:rPr>
  </w:style>
  <w:style w:type="character" w:customStyle="1" w:styleId="Small">
    <w:name w:val="Small"/>
    <w:basedOn w:val="DefaultParagraphFont"/>
    <w:rsid w:val="003D2E2D"/>
    <w:rPr>
      <w:sz w:val="16"/>
    </w:rPr>
  </w:style>
  <w:style w:type="paragraph" w:customStyle="1" w:styleId="WideTable">
    <w:name w:val="Wide Table"/>
    <w:basedOn w:val="Normal"/>
    <w:rsid w:val="003D2E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E2D"/>
  </w:style>
  <w:style w:type="paragraph" w:styleId="Quote">
    <w:name w:val="Quote"/>
    <w:basedOn w:val="Heading1"/>
    <w:link w:val="QuoteChar"/>
    <w:qFormat/>
    <w:rsid w:val="003D2E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E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E2D"/>
    <w:pPr>
      <w:pageBreakBefore/>
    </w:pPr>
  </w:style>
  <w:style w:type="paragraph" w:customStyle="1" w:styleId="Border">
    <w:name w:val="Border"/>
    <w:basedOn w:val="Normal"/>
    <w:qFormat/>
    <w:rsid w:val="003D2E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E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E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E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E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E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E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E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E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E2D"/>
    <w:rPr>
      <w:u w:val="single"/>
    </w:rPr>
  </w:style>
  <w:style w:type="character" w:customStyle="1" w:styleId="BoldandItalics">
    <w:name w:val="Bold and Italics"/>
    <w:qFormat/>
    <w:rsid w:val="003D2E2D"/>
    <w:rPr>
      <w:b/>
      <w:i/>
      <w:u w:val="none"/>
    </w:rPr>
  </w:style>
  <w:style w:type="paragraph" w:styleId="BalloonText">
    <w:name w:val="Balloon Text"/>
    <w:basedOn w:val="Normal"/>
    <w:link w:val="BalloonTextChar"/>
    <w:rsid w:val="003D2E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E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E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E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E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E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E2D"/>
    <w:pPr>
      <w:spacing w:before="0" w:after="0"/>
    </w:pPr>
  </w:style>
  <w:style w:type="paragraph" w:customStyle="1" w:styleId="BodyTextBold">
    <w:name w:val="Body Text Bold"/>
    <w:basedOn w:val="BodyText"/>
    <w:qFormat/>
    <w:rsid w:val="003D2E2D"/>
    <w:rPr>
      <w:b/>
    </w:rPr>
  </w:style>
  <w:style w:type="character" w:styleId="Hyperlink">
    <w:name w:val="Hyperlink"/>
    <w:basedOn w:val="DefaultParagraphFont"/>
    <w:uiPriority w:val="99"/>
    <w:unhideWhenUsed/>
    <w:rsid w:val="00595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1120</Words>
  <Characters>7286</Characters>
  <Application>Microsoft Office Word</Application>
  <DocSecurity>0</DocSecurity>
  <Lines>208</Lines>
  <Paragraphs>158</Paragraphs>
  <ScaleCrop>false</ScaleCrop>
  <Company>Author-it Software Corporation Ltd.</Company>
  <LinksUpToDate>false</LinksUpToDate>
  <CharactersWithSpaces>8248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MSFID4021 Design soft furnishing solutions for interior spaces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2025-03-01T21:19:00Z</dcterms:created>
  <dcterms:modified xsi:type="dcterms:W3CDTF">2025-03-01T21:19:00Z</dcterms:modified>
</cp:coreProperties>
</file>