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2B3" w:rsidP="00610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MSFID4020 Research and integrate embedded technologies in interior designs</w:t>
      </w:r>
      <w:r>
        <w:fldChar w:fldCharType="end"/>
      </w:r>
    </w:p>
    <w:p w:rsidR="006102B3" w:rsidP="006102B3">
      <w:pPr>
        <w:pStyle w:val="Version"/>
        <w:sectPr w:rsidSect="00B53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08A" w:rsidP="00B5308A">
      <w:pPr>
        <w:pStyle w:val="SuperHeading"/>
      </w:pPr>
      <w:r w:rsidRPr="00B5308A">
        <w:t>Assessment Requirements for MSFID4020 Research and integrate embedded technologies in interior designs</w:t>
      </w:r>
    </w:p>
    <w:p w:rsidR="00000000" w:rsidRPr="00B5308A" w:rsidP="00B5308A">
      <w:pPr>
        <w:pStyle w:val="Heading1"/>
      </w:pPr>
      <w:bookmarkStart w:id="1" w:name="O_1014945"/>
      <w:bookmarkEnd w:id="1"/>
      <w:r w:rsidRPr="00B5308A">
        <w:t>Modification History</w:t>
      </w:r>
    </w:p>
    <w:p w:rsidR="006102B3" w:rsidP="006102B3">
      <w:pPr>
        <w:pStyle w:val="BodyText"/>
      </w:pPr>
      <w:r w:rsidRPr="00B5308A">
        <w:t>Release 1. New unit.</w:t>
      </w:r>
    </w:p>
    <w:p w:rsidR="00000000" w:rsidRPr="00B5308A" w:rsidP="00B5308A">
      <w:pPr>
        <w:pStyle w:val="Heading1"/>
      </w:pPr>
      <w:bookmarkStart w:id="2" w:name="O_1014946"/>
      <w:bookmarkEnd w:id="2"/>
      <w:r w:rsidRPr="00B5308A">
        <w:t>Performance Evidence</w:t>
      </w:r>
    </w:p>
    <w:p w:rsidR="00000000" w:rsidRPr="00B5308A" w:rsidP="006102B3">
      <w:pPr>
        <w:pStyle w:val="BodyText"/>
      </w:pPr>
      <w:r w:rsidRPr="00B5308A">
        <w:t xml:space="preserve">There must be evidence the candidate has completed the tasks outlined in the elements and performance criteria of this unit, and: </w:t>
      </w:r>
    </w:p>
    <w:p w:rsidR="00000000" w:rsidRPr="00B5308A" w:rsidP="00B5308A">
      <w:pPr>
        <w:pStyle w:val="ListBullet"/>
      </w:pPr>
      <w:r w:rsidRPr="00B5308A">
        <w:t xml:space="preserve">researched and integrated embedded technologies in response to 3 different project briefs that individually or cumulatively </w:t>
      </w:r>
      <w:r w:rsidRPr="00B5308A">
        <w:t>require solutions for:</w:t>
      </w:r>
    </w:p>
    <w:p w:rsidR="00000000" w:rsidRPr="00B5308A" w:rsidP="00B5308A">
      <w:pPr>
        <w:pStyle w:val="ListBullet2"/>
      </w:pPr>
      <w:r w:rsidRPr="00B5308A">
        <w:t>automation</w:t>
      </w:r>
    </w:p>
    <w:p w:rsidR="00000000" w:rsidRPr="00B5308A" w:rsidP="00B5308A">
      <w:pPr>
        <w:pStyle w:val="ListBullet2"/>
      </w:pPr>
      <w:r w:rsidRPr="00B5308A">
        <w:t>appliance integration.</w:t>
      </w:r>
    </w:p>
    <w:p w:rsidR="00000000" w:rsidRPr="00B5308A" w:rsidP="00B5308A">
      <w:pPr>
        <w:pStyle w:val="AllowPageBreak"/>
      </w:pPr>
    </w:p>
    <w:p w:rsidR="00000000" w:rsidRPr="00B5308A" w:rsidP="00B5308A">
      <w:pPr>
        <w:pStyle w:val="Heading1"/>
      </w:pPr>
      <w:bookmarkStart w:id="3" w:name="O_1014947"/>
      <w:bookmarkEnd w:id="3"/>
      <w:r w:rsidRPr="00B5308A">
        <w:t>Knowledge Evidence</w:t>
      </w:r>
    </w:p>
    <w:p w:rsidR="00000000" w:rsidRPr="00B5308A" w:rsidP="006102B3">
      <w:pPr>
        <w:pStyle w:val="BodyText"/>
      </w:pPr>
      <w:r w:rsidRPr="00B5308A">
        <w:t>There must be evidence the candidate has knowledge of:</w:t>
      </w:r>
    </w:p>
    <w:p w:rsidR="00000000" w:rsidRPr="00B5308A" w:rsidP="00B5308A">
      <w:pPr>
        <w:pStyle w:val="ListBullet"/>
      </w:pPr>
      <w:r w:rsidRPr="00B5308A">
        <w:t>legal and ethical considerations for the provision of design advice on embedded technologies, including:</w:t>
      </w:r>
    </w:p>
    <w:p w:rsidR="00000000" w:rsidRPr="00B5308A" w:rsidP="00B5308A">
      <w:pPr>
        <w:pStyle w:val="ListBullet2"/>
      </w:pPr>
      <w:r w:rsidRPr="00B5308A">
        <w:t>individual worker responsibilities under Australian consumer law</w:t>
      </w:r>
    </w:p>
    <w:p w:rsidR="00000000" w:rsidRPr="00B5308A" w:rsidP="00B5308A">
      <w:pPr>
        <w:pStyle w:val="ListBullet2"/>
      </w:pPr>
      <w:r w:rsidRPr="00B5308A">
        <w:t xml:space="preserve">compliance requirements for products recommended </w:t>
      </w:r>
    </w:p>
    <w:p w:rsidR="00000000" w:rsidRPr="00B5308A" w:rsidP="00B5308A">
      <w:pPr>
        <w:pStyle w:val="ListBullet2"/>
      </w:pPr>
      <w:r w:rsidRPr="00B5308A">
        <w:t>installation requirements as per National Construction Code (NCC) and relevant licensing regimes</w:t>
      </w:r>
    </w:p>
    <w:p w:rsidR="00000000" w:rsidRPr="00B5308A" w:rsidP="00B5308A">
      <w:pPr>
        <w:pStyle w:val="ListBullet"/>
      </w:pPr>
      <w:r w:rsidRPr="00B5308A">
        <w:t>type and scope of client / project brief information needed to inform research and recommendation:</w:t>
      </w:r>
    </w:p>
    <w:p w:rsidR="00000000" w:rsidRPr="00B5308A" w:rsidP="00B5308A">
      <w:pPr>
        <w:pStyle w:val="ListBullet2"/>
      </w:pPr>
      <w:r w:rsidRPr="00B5308A">
        <w:t>budget</w:t>
      </w:r>
    </w:p>
    <w:p w:rsidR="00000000" w:rsidRPr="00B5308A" w:rsidP="00B5308A">
      <w:pPr>
        <w:pStyle w:val="ListBullet2"/>
      </w:pPr>
      <w:r w:rsidRPr="00B5308A">
        <w:t>aesthetic and functional client preferences</w:t>
      </w:r>
    </w:p>
    <w:p w:rsidR="00000000" w:rsidRPr="00B5308A" w:rsidP="00B5308A">
      <w:pPr>
        <w:pStyle w:val="ListBullet2"/>
      </w:pPr>
      <w:r w:rsidRPr="00B5308A">
        <w:t xml:space="preserve">site characteristics </w:t>
      </w:r>
    </w:p>
    <w:p w:rsidR="00000000" w:rsidRPr="00B5308A" w:rsidP="00B5308A">
      <w:pPr>
        <w:pStyle w:val="ListBullet2"/>
      </w:pPr>
      <w:r w:rsidRPr="00B5308A">
        <w:t>timeline</w:t>
      </w:r>
    </w:p>
    <w:p w:rsidR="00000000" w:rsidRPr="00B5308A" w:rsidP="00B5308A">
      <w:pPr>
        <w:pStyle w:val="ListBullet"/>
      </w:pPr>
      <w:r w:rsidRPr="00B5308A">
        <w:t>types and features of resources that support the provision of design advi</w:t>
      </w:r>
      <w:r w:rsidRPr="00B5308A">
        <w:t xml:space="preserve">ce, and how they are used, including: </w:t>
      </w:r>
    </w:p>
    <w:p w:rsidR="00000000" w:rsidRPr="00B5308A" w:rsidP="00B5308A">
      <w:pPr>
        <w:pStyle w:val="ListBullet2"/>
      </w:pPr>
      <w:r w:rsidRPr="00B5308A">
        <w:t>research tools</w:t>
      </w:r>
    </w:p>
    <w:p w:rsidR="00000000" w:rsidRPr="00B5308A" w:rsidP="00B5308A">
      <w:pPr>
        <w:pStyle w:val="ListBullet2"/>
      </w:pPr>
      <w:r w:rsidRPr="00B5308A">
        <w:t>product tools</w:t>
      </w:r>
    </w:p>
    <w:p w:rsidR="00000000" w:rsidRPr="00B5308A" w:rsidP="00B5308A">
      <w:pPr>
        <w:pStyle w:val="ListBullet2"/>
      </w:pPr>
      <w:r w:rsidRPr="00B5308A">
        <w:t>communication tools</w:t>
      </w:r>
    </w:p>
    <w:p w:rsidR="00000000" w:rsidRPr="00B5308A" w:rsidP="00B5308A">
      <w:pPr>
        <w:pStyle w:val="ListBullet"/>
      </w:pPr>
      <w:r w:rsidRPr="00B5308A">
        <w:t>sources of credible information on embedded technologies, including:</w:t>
      </w:r>
    </w:p>
    <w:p w:rsidR="00000000" w:rsidRPr="00B5308A" w:rsidP="00B5308A">
      <w:pPr>
        <w:pStyle w:val="ListBullet2"/>
      </w:pPr>
      <w:r w:rsidRPr="00B5308A">
        <w:t>how to access</w:t>
      </w:r>
    </w:p>
    <w:p w:rsidR="00000000" w:rsidRPr="00B5308A" w:rsidP="00B5308A">
      <w:pPr>
        <w:pStyle w:val="ListBullet2"/>
      </w:pPr>
      <w:r w:rsidRPr="00B5308A">
        <w:t>ways to interrogate and identify and distil information</w:t>
      </w:r>
    </w:p>
    <w:p w:rsidR="00000000" w:rsidRPr="00B5308A" w:rsidP="00B5308A">
      <w:pPr>
        <w:pStyle w:val="ListBullet2"/>
      </w:pPr>
      <w:r w:rsidRPr="00B5308A">
        <w:t>how to distinguish reputable products</w:t>
      </w:r>
    </w:p>
    <w:p w:rsidR="00000000" w:rsidRPr="00B5308A" w:rsidP="00B5308A">
      <w:pPr>
        <w:pStyle w:val="ListBullet"/>
      </w:pPr>
      <w:r w:rsidRPr="00B5308A">
        <w:t>availability and features of current and emerging embedded technologies used in different interior spaces, including those related to:</w:t>
      </w:r>
    </w:p>
    <w:p w:rsidR="00000000" w:rsidRPr="00B5308A" w:rsidP="00B5308A">
      <w:pPr>
        <w:pStyle w:val="ListBullet2"/>
      </w:pPr>
      <w:r w:rsidRPr="00B5308A">
        <w:t>appliances</w:t>
      </w:r>
    </w:p>
    <w:p w:rsidR="00000000" w:rsidRPr="00B5308A" w:rsidP="00B5308A">
      <w:pPr>
        <w:pStyle w:val="ListBullet2"/>
      </w:pPr>
      <w:r w:rsidRPr="00B5308A">
        <w:t>automated drawers and doors</w:t>
      </w:r>
    </w:p>
    <w:p w:rsidR="00000000" w:rsidRPr="00B5308A" w:rsidP="00B5308A">
      <w:pPr>
        <w:pStyle w:val="ListBullet2"/>
      </w:pPr>
      <w:r w:rsidRPr="00B5308A">
        <w:t>counter tops</w:t>
      </w:r>
    </w:p>
    <w:p w:rsidR="00000000" w:rsidRPr="00B5308A" w:rsidP="00B5308A">
      <w:pPr>
        <w:pStyle w:val="ListBullet2"/>
      </w:pPr>
      <w:r w:rsidRPr="00B5308A">
        <w:t>computer screens</w:t>
      </w:r>
    </w:p>
    <w:p w:rsidR="00000000" w:rsidRPr="00B5308A" w:rsidP="00B5308A">
      <w:pPr>
        <w:pStyle w:val="ListBullet2"/>
      </w:pPr>
      <w:r w:rsidRPr="00B5308A">
        <w:t>lifting syst</w:t>
      </w:r>
      <w:r w:rsidRPr="00B5308A">
        <w:t>ems</w:t>
      </w:r>
    </w:p>
    <w:p w:rsidR="00000000" w:rsidRPr="00B5308A" w:rsidP="00B5308A">
      <w:pPr>
        <w:pStyle w:val="ListBullet2"/>
      </w:pPr>
      <w:r w:rsidRPr="00B5308A">
        <w:t>lighting systems</w:t>
      </w:r>
    </w:p>
    <w:p w:rsidR="00000000" w:rsidRPr="00B5308A" w:rsidP="00B5308A">
      <w:pPr>
        <w:pStyle w:val="ListBullet2"/>
      </w:pPr>
      <w:r w:rsidRPr="00B5308A">
        <w:t>sound systems</w:t>
      </w:r>
    </w:p>
    <w:p w:rsidR="00000000" w:rsidRPr="00B5308A" w:rsidP="00B5308A">
      <w:pPr>
        <w:pStyle w:val="ListBullet2"/>
      </w:pPr>
      <w:r w:rsidRPr="00B5308A">
        <w:t>switch glass</w:t>
      </w:r>
    </w:p>
    <w:p w:rsidR="00000000" w:rsidRPr="00B5308A" w:rsidP="00B5308A">
      <w:pPr>
        <w:pStyle w:val="ListBullet2"/>
      </w:pPr>
      <w:r w:rsidRPr="00B5308A">
        <w:t>window furnishings</w:t>
      </w:r>
    </w:p>
    <w:p w:rsidR="00000000" w:rsidRPr="00B5308A" w:rsidP="00B5308A">
      <w:pPr>
        <w:pStyle w:val="ListBullet"/>
      </w:pPr>
      <w:r w:rsidRPr="00B5308A">
        <w:t>factors for consideration in selecting embedded technologies:</w:t>
      </w:r>
    </w:p>
    <w:p w:rsidR="00000000" w:rsidRPr="00B5308A" w:rsidP="00B5308A">
      <w:pPr>
        <w:pStyle w:val="ListBullet2"/>
      </w:pPr>
      <w:r w:rsidRPr="00B5308A">
        <w:t>accessibility</w:t>
      </w:r>
    </w:p>
    <w:p w:rsidR="00000000" w:rsidRPr="00B5308A" w:rsidP="00B5308A">
      <w:pPr>
        <w:pStyle w:val="ListBullet2"/>
      </w:pPr>
      <w:r w:rsidRPr="00B5308A">
        <w:t>compatibilities from safety perspective</w:t>
      </w:r>
    </w:p>
    <w:p w:rsidR="00000000" w:rsidRPr="00B5308A" w:rsidP="00B5308A">
      <w:pPr>
        <w:pStyle w:val="ListBullet2"/>
      </w:pPr>
      <w:r w:rsidRPr="00B5308A">
        <w:t>compliance with Australian Standards</w:t>
      </w:r>
    </w:p>
    <w:p w:rsidR="00000000" w:rsidRPr="00B5308A" w:rsidP="00B5308A">
      <w:pPr>
        <w:pStyle w:val="ListBullet2"/>
      </w:pPr>
      <w:r w:rsidRPr="00B5308A">
        <w:t>privacy</w:t>
      </w:r>
    </w:p>
    <w:p w:rsidR="00000000" w:rsidRPr="00B5308A" w:rsidP="00B5308A">
      <w:pPr>
        <w:pStyle w:val="ListBullet2"/>
      </w:pPr>
      <w:r w:rsidRPr="00B5308A">
        <w:t>security</w:t>
      </w:r>
    </w:p>
    <w:p w:rsidR="00000000" w:rsidRPr="00B5308A" w:rsidP="00B5308A">
      <w:pPr>
        <w:pStyle w:val="ListBullet2"/>
      </w:pPr>
      <w:r w:rsidRPr="00B5308A">
        <w:t>service requirements and availability of servicing</w:t>
      </w:r>
    </w:p>
    <w:p w:rsidR="00000000" w:rsidRPr="00B5308A" w:rsidP="00B5308A">
      <w:pPr>
        <w:pStyle w:val="ListBullet"/>
      </w:pPr>
      <w:r w:rsidRPr="00B5308A">
        <w:t>considerations and limitations for embedding technologies in different cabinetry and interior spaces</w:t>
      </w:r>
    </w:p>
    <w:p w:rsidR="00000000" w:rsidRPr="00B5308A" w:rsidP="00B5308A">
      <w:pPr>
        <w:pStyle w:val="ListBullet"/>
      </w:pPr>
      <w:r w:rsidRPr="00B5308A">
        <w:t>installation requirements for different types of embedded technologies, including who is able to instal</w:t>
      </w:r>
      <w:r w:rsidRPr="00B5308A">
        <w:t>l different types of technologies</w:t>
      </w:r>
    </w:p>
    <w:p w:rsidR="00000000" w:rsidRPr="00B5308A" w:rsidP="00B5308A">
      <w:pPr>
        <w:pStyle w:val="ListBullet"/>
      </w:pPr>
      <w:r w:rsidRPr="00B5308A">
        <w:t>how to specify embedded technologies on design documentation.</w:t>
      </w:r>
    </w:p>
    <w:p w:rsidR="00000000" w:rsidRPr="00B5308A" w:rsidP="00B5308A">
      <w:pPr>
        <w:pStyle w:val="AllowPageBreak"/>
      </w:pPr>
    </w:p>
    <w:p w:rsidR="00000000" w:rsidRPr="00B5308A" w:rsidP="00B5308A">
      <w:pPr>
        <w:pStyle w:val="Heading1"/>
      </w:pPr>
      <w:bookmarkStart w:id="4" w:name="O_1014948"/>
      <w:bookmarkEnd w:id="4"/>
      <w:r w:rsidRPr="00B5308A">
        <w:t>Assessment Conditions</w:t>
      </w:r>
    </w:p>
    <w:p w:rsidR="00000000" w:rsidRPr="00B5308A" w:rsidP="006102B3">
      <w:pPr>
        <w:pStyle w:val="BodyText"/>
      </w:pPr>
      <w:r w:rsidRPr="00B5308A">
        <w:t>Skills must have been demonstrated in the workplace or in a simulated environment that reflects workplace conditions an</w:t>
      </w:r>
      <w:r w:rsidRPr="00B5308A">
        <w:t xml:space="preserve">d contingencies. The following conditions must be met for this unit: </w:t>
      </w:r>
    </w:p>
    <w:p w:rsidR="00000000" w:rsidRPr="00B5308A" w:rsidP="00B5308A">
      <w:pPr>
        <w:pStyle w:val="ListBullet"/>
      </w:pPr>
      <w:r w:rsidRPr="00B5308A">
        <w:t xml:space="preserve">use of suitable facilities, equipment and resources, including: </w:t>
      </w:r>
    </w:p>
    <w:p w:rsidR="00000000" w:rsidRPr="00B5308A" w:rsidP="00B5308A">
      <w:pPr>
        <w:pStyle w:val="ListBullet2"/>
      </w:pPr>
      <w:r w:rsidRPr="00B5308A">
        <w:t>design briefs</w:t>
      </w:r>
    </w:p>
    <w:p w:rsidR="00000000" w:rsidRPr="00B5308A" w:rsidP="00B5308A">
      <w:pPr>
        <w:pStyle w:val="ListBullet2"/>
      </w:pPr>
      <w:r w:rsidRPr="00B5308A">
        <w:t>information technology for research and design presentation.</w:t>
      </w:r>
    </w:p>
    <w:p w:rsidR="00000000" w:rsidRPr="00B5308A" w:rsidP="006102B3">
      <w:pPr>
        <w:pStyle w:val="BodyText"/>
      </w:pPr>
      <w:r w:rsidRPr="00B5308A">
        <w:t>Assessors must satisfy the NVR/AQTF mandator</w:t>
      </w:r>
      <w:r w:rsidRPr="00B5308A">
        <w:t>y competency requirements for assessors.</w:t>
      </w:r>
    </w:p>
    <w:p w:rsidR="00000000" w:rsidRPr="00B5308A" w:rsidP="00B5308A">
      <w:pPr>
        <w:pStyle w:val="Heading1"/>
      </w:pPr>
      <w:bookmarkStart w:id="5" w:name="O_1014951"/>
      <w:bookmarkEnd w:id="5"/>
      <w:r w:rsidRPr="00B5308A">
        <w:t>Links</w:t>
      </w:r>
    </w:p>
    <w:p w:rsidR="00000000" w:rsidRPr="00B5308A" w:rsidP="006102B3">
      <w:pPr>
        <w:pStyle w:val="BodyText"/>
      </w:pPr>
      <w:r w:rsidRPr="00B530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71E0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5308A" w:rsidP="00B5308A"/>
    <w:sectPr w:rsidSect="00B530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8A" w:rsidRPr="006102B3" w:rsidP="00610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B3" w:rsidP="00B53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2B3" w:rsidP="00B53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02B3" w:rsidP="00B53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08A" w:rsidRPr="006102B3" w:rsidP="00610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B3" w:rsidRPr="002D2AF8" w:rsidP="00B53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MSFID4020 Research and integrate embedded technologies in interior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102B3" w:rsidP="00B53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A6F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CB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F41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08A"/>
  </w:style>
  <w:style w:type="character" w:customStyle="1" w:styleId="Heading1Char">
    <w:name w:val="Heading 1 Char"/>
    <w:basedOn w:val="DefaultParagraphFont"/>
    <w:link w:val="Heading1"/>
    <w:rsid w:val="00B53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0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0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08A"/>
    <w:rPr>
      <w:b/>
      <w:spacing w:val="0"/>
    </w:rPr>
  </w:style>
  <w:style w:type="paragraph" w:customStyle="1" w:styleId="SuperTitle">
    <w:name w:val="SuperTitle"/>
    <w:basedOn w:val="Title"/>
    <w:rsid w:val="00B53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0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08A"/>
    <w:rPr>
      <w:i/>
    </w:rPr>
  </w:style>
  <w:style w:type="paragraph" w:styleId="Caption">
    <w:name w:val="caption"/>
    <w:basedOn w:val="BodyText"/>
    <w:next w:val="Normal"/>
    <w:qFormat/>
    <w:rsid w:val="00B53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08A"/>
  </w:style>
  <w:style w:type="paragraph" w:styleId="TableofFigures">
    <w:name w:val="table of figures"/>
    <w:basedOn w:val="Normal"/>
    <w:next w:val="Normal"/>
    <w:semiHidden/>
    <w:rsid w:val="00B53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0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08A"/>
    <w:rPr>
      <w:rFonts w:ascii="Wingdings" w:hAnsi="Wingdings"/>
    </w:rPr>
  </w:style>
  <w:style w:type="paragraph" w:customStyle="1" w:styleId="TableHeading">
    <w:name w:val="Table Heading"/>
    <w:basedOn w:val="HeadingBase"/>
    <w:rsid w:val="00B53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08A"/>
    <w:rPr>
      <w:color w:val="0033CC"/>
      <w:u w:val="none"/>
    </w:rPr>
  </w:style>
  <w:style w:type="paragraph" w:customStyle="1" w:styleId="BodyTextRight">
    <w:name w:val="Body Text Right"/>
    <w:basedOn w:val="BodyText"/>
    <w:rsid w:val="00B53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0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08A"/>
    <w:rPr>
      <w:sz w:val="32"/>
    </w:rPr>
  </w:style>
  <w:style w:type="paragraph" w:customStyle="1" w:styleId="HeadingProcedure">
    <w:name w:val="Heading Procedure"/>
    <w:basedOn w:val="HeadingBase"/>
    <w:next w:val="Normal"/>
    <w:rsid w:val="00B53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08A"/>
    <w:pPr>
      <w:spacing w:before="60" w:after="60"/>
    </w:pPr>
  </w:style>
  <w:style w:type="paragraph" w:styleId="ListContinue">
    <w:name w:val="List Continue"/>
    <w:basedOn w:val="List"/>
    <w:rsid w:val="00B5308A"/>
    <w:pPr>
      <w:ind w:firstLine="0"/>
    </w:pPr>
  </w:style>
  <w:style w:type="paragraph" w:customStyle="1" w:styleId="ListNote">
    <w:name w:val="List Note"/>
    <w:basedOn w:val="List"/>
    <w:rsid w:val="00B53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08A"/>
    <w:rPr>
      <w:rFonts w:ascii="Courier New" w:hAnsi="Courier New"/>
    </w:rPr>
  </w:style>
  <w:style w:type="paragraph" w:customStyle="1" w:styleId="NoteBullet">
    <w:name w:val="Note Bullet"/>
    <w:basedOn w:val="Note"/>
    <w:rsid w:val="00B53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0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08A"/>
    <w:rPr>
      <w:b/>
      <w:smallCaps/>
    </w:rPr>
  </w:style>
  <w:style w:type="paragraph" w:customStyle="1" w:styleId="TableListNumber">
    <w:name w:val="Table List Number"/>
    <w:basedOn w:val="ListNumber"/>
    <w:rsid w:val="00B53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08A"/>
    <w:pPr>
      <w:numPr>
        <w:numId w:val="9"/>
      </w:numPr>
    </w:pPr>
  </w:style>
  <w:style w:type="paragraph" w:customStyle="1" w:styleId="ListAlpha2">
    <w:name w:val="List Alpha 2"/>
    <w:basedOn w:val="List2"/>
    <w:rsid w:val="00B5308A"/>
    <w:pPr>
      <w:numPr>
        <w:numId w:val="8"/>
      </w:numPr>
    </w:pPr>
  </w:style>
  <w:style w:type="paragraph" w:styleId="List2">
    <w:name w:val="List 2"/>
    <w:basedOn w:val="BodyText"/>
    <w:rsid w:val="00B53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0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0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08A"/>
    <w:pPr>
      <w:numPr>
        <w:numId w:val="4"/>
      </w:numPr>
    </w:pPr>
  </w:style>
  <w:style w:type="paragraph" w:styleId="ListContinue2">
    <w:name w:val="List Continue 2"/>
    <w:basedOn w:val="List2"/>
    <w:rsid w:val="00B5308A"/>
    <w:pPr>
      <w:ind w:firstLine="0"/>
    </w:pPr>
  </w:style>
  <w:style w:type="paragraph" w:styleId="ListContinue3">
    <w:name w:val="List Continue 3"/>
    <w:basedOn w:val="List3"/>
    <w:rsid w:val="00B5308A"/>
    <w:pPr>
      <w:ind w:left="1021" w:firstLine="0"/>
    </w:pPr>
  </w:style>
  <w:style w:type="paragraph" w:styleId="ListContinue4">
    <w:name w:val="List Continue 4"/>
    <w:basedOn w:val="List4"/>
    <w:rsid w:val="00B5308A"/>
    <w:pPr>
      <w:ind w:firstLine="0"/>
    </w:pPr>
  </w:style>
  <w:style w:type="paragraph" w:styleId="ListContinue5">
    <w:name w:val="List Continue 5"/>
    <w:basedOn w:val="List5"/>
    <w:rsid w:val="00B5308A"/>
    <w:pPr>
      <w:ind w:firstLine="0"/>
    </w:pPr>
  </w:style>
  <w:style w:type="paragraph" w:styleId="ListNumber3">
    <w:name w:val="List Number 3"/>
    <w:basedOn w:val="List3"/>
    <w:rsid w:val="00B5308A"/>
    <w:pPr>
      <w:numPr>
        <w:numId w:val="5"/>
      </w:numPr>
    </w:pPr>
  </w:style>
  <w:style w:type="paragraph" w:styleId="ListNumber4">
    <w:name w:val="List Number 4"/>
    <w:basedOn w:val="List4"/>
    <w:rsid w:val="00B5308A"/>
    <w:pPr>
      <w:numPr>
        <w:numId w:val="6"/>
      </w:numPr>
    </w:pPr>
  </w:style>
  <w:style w:type="paragraph" w:styleId="ListNumber5">
    <w:name w:val="List Number 5"/>
    <w:basedOn w:val="List5"/>
    <w:rsid w:val="00B5308A"/>
    <w:pPr>
      <w:numPr>
        <w:numId w:val="7"/>
      </w:numPr>
    </w:pPr>
  </w:style>
  <w:style w:type="paragraph" w:styleId="BlockText">
    <w:name w:val="Block Text"/>
    <w:basedOn w:val="Normal"/>
    <w:rsid w:val="00B53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08A"/>
    <w:rPr>
      <w:sz w:val="16"/>
      <w:vertAlign w:val="superscript"/>
    </w:rPr>
  </w:style>
  <w:style w:type="character" w:customStyle="1" w:styleId="Symbols">
    <w:name w:val="Symbols"/>
    <w:basedOn w:val="DefaultParagraphFont"/>
    <w:rsid w:val="00B5308A"/>
    <w:rPr>
      <w:rFonts w:ascii="Symbol" w:hAnsi="Symbol"/>
    </w:rPr>
  </w:style>
  <w:style w:type="character" w:customStyle="1" w:styleId="MenuOptions">
    <w:name w:val="Menu Options"/>
    <w:basedOn w:val="DefaultParagraphFont"/>
    <w:rsid w:val="00B53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08A"/>
    <w:rPr>
      <w:b/>
    </w:rPr>
  </w:style>
  <w:style w:type="character" w:customStyle="1" w:styleId="Underlined">
    <w:name w:val="Underlined"/>
    <w:basedOn w:val="DefaultParagraphFont"/>
    <w:rsid w:val="00B5308A"/>
    <w:rPr>
      <w:u w:val="single"/>
    </w:rPr>
  </w:style>
  <w:style w:type="paragraph" w:customStyle="1" w:styleId="TableBodyTextRight">
    <w:name w:val="Table Body Text Right"/>
    <w:basedOn w:val="TableBodyText"/>
    <w:rsid w:val="00B53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08A"/>
    <w:rPr>
      <w:sz w:val="18"/>
    </w:rPr>
  </w:style>
  <w:style w:type="paragraph" w:customStyle="1" w:styleId="BodySmallRight">
    <w:name w:val="Body Small Right"/>
    <w:basedOn w:val="BodyTextRight"/>
    <w:rsid w:val="00B5308A"/>
    <w:rPr>
      <w:sz w:val="18"/>
      <w:szCs w:val="18"/>
    </w:rPr>
  </w:style>
  <w:style w:type="paragraph" w:customStyle="1" w:styleId="MarginEdition">
    <w:name w:val="Margin Edition"/>
    <w:basedOn w:val="MarginNote"/>
    <w:rsid w:val="00B53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08A"/>
    <w:rPr>
      <w:sz w:val="2"/>
      <w:szCs w:val="2"/>
    </w:rPr>
  </w:style>
  <w:style w:type="character" w:customStyle="1" w:styleId="Small">
    <w:name w:val="Small"/>
    <w:basedOn w:val="DefaultParagraphFont"/>
    <w:rsid w:val="00B5308A"/>
    <w:rPr>
      <w:sz w:val="16"/>
    </w:rPr>
  </w:style>
  <w:style w:type="paragraph" w:customStyle="1" w:styleId="WideTable">
    <w:name w:val="Wide Table"/>
    <w:basedOn w:val="Normal"/>
    <w:rsid w:val="00B53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08A"/>
  </w:style>
  <w:style w:type="paragraph" w:styleId="Quote">
    <w:name w:val="Quote"/>
    <w:basedOn w:val="Heading1"/>
    <w:link w:val="QuoteChar"/>
    <w:qFormat/>
    <w:rsid w:val="00B53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08A"/>
    <w:pPr>
      <w:pageBreakBefore/>
    </w:pPr>
  </w:style>
  <w:style w:type="paragraph" w:customStyle="1" w:styleId="Border">
    <w:name w:val="Border"/>
    <w:basedOn w:val="Normal"/>
    <w:qFormat/>
    <w:rsid w:val="00B53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08A"/>
    <w:rPr>
      <w:u w:val="single"/>
    </w:rPr>
  </w:style>
  <w:style w:type="character" w:customStyle="1" w:styleId="BoldandItalics">
    <w:name w:val="Bold and Italics"/>
    <w:qFormat/>
    <w:rsid w:val="00B5308A"/>
    <w:rPr>
      <w:b/>
      <w:i/>
      <w:u w:val="none"/>
    </w:rPr>
  </w:style>
  <w:style w:type="paragraph" w:styleId="BalloonText">
    <w:name w:val="Balloon Text"/>
    <w:basedOn w:val="Normal"/>
    <w:link w:val="BalloonTextChar"/>
    <w:rsid w:val="00B53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08A"/>
    <w:pPr>
      <w:spacing w:before="0" w:after="0"/>
    </w:pPr>
  </w:style>
  <w:style w:type="paragraph" w:customStyle="1" w:styleId="BodyTextBold">
    <w:name w:val="Body Text Bold"/>
    <w:basedOn w:val="BodyText"/>
    <w:qFormat/>
    <w:rsid w:val="00B5308A"/>
    <w:rPr>
      <w:b/>
    </w:rPr>
  </w:style>
  <w:style w:type="character" w:styleId="Hyperlink">
    <w:name w:val="Hyperlink"/>
    <w:basedOn w:val="DefaultParagraphFont"/>
    <w:uiPriority w:val="99"/>
    <w:unhideWhenUsed/>
    <w:rsid w:val="00610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2686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MSFID4020 Research and integrate embedded technologies in interior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