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E6A9B" w:rsidP="00BE6A9B">
      <w:pPr>
        <w:pStyle w:val="Title"/>
      </w:pPr>
      <w:r>
        <w:fldChar w:fldCharType="begin"/>
      </w:r>
      <w:r>
        <w:instrText xml:space="preserve"> TITLE   \* MERGEFORMAT </w:instrText>
      </w:r>
      <w:r>
        <w:fldChar w:fldCharType="separate"/>
      </w:r>
      <w:r>
        <w:t>MSFID4009 Research architectural styles and movements</w:t>
      </w:r>
      <w:r>
        <w:fldChar w:fldCharType="end"/>
      </w:r>
    </w:p>
    <w:p w:rsidR="00BE6A9B" w:rsidP="00BE6A9B">
      <w:pPr>
        <w:pStyle w:val="Version"/>
        <w:sectPr w:rsidSect="000E033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E0331" w:rsidP="000E0331">
      <w:pPr>
        <w:pStyle w:val="SuperHeading"/>
      </w:pPr>
      <w:r w:rsidRPr="000E0331">
        <w:t>MSFID4009 Research architectural styles and movements</w:t>
      </w:r>
    </w:p>
    <w:p w:rsidR="00000000" w:rsidRPr="000E0331" w:rsidP="000E0331">
      <w:pPr>
        <w:pStyle w:val="Heading1"/>
      </w:pPr>
      <w:bookmarkStart w:id="1" w:name="O_628930"/>
      <w:bookmarkEnd w:id="1"/>
      <w:r w:rsidRPr="000E0331">
        <w:t>Modification History</w:t>
      </w:r>
    </w:p>
    <w:p w:rsidR="00000000" w:rsidRPr="000E0331" w:rsidP="00BE6A9B">
      <w:pPr>
        <w:pStyle w:val="BodyText"/>
      </w:pPr>
      <w:r w:rsidRPr="000E0331">
        <w:t>Release 1 - New unit of competency</w:t>
      </w:r>
    </w:p>
    <w:p w:rsidR="00000000" w:rsidRPr="000E0331" w:rsidP="000E0331">
      <w:pPr>
        <w:pStyle w:val="Heading1"/>
      </w:pPr>
      <w:bookmarkStart w:id="2" w:name="O_628938"/>
      <w:bookmarkEnd w:id="2"/>
      <w:r w:rsidRPr="000E0331">
        <w:t>Application</w:t>
      </w:r>
    </w:p>
    <w:p w:rsidR="00000000" w:rsidRPr="000E0331" w:rsidP="00BE6A9B">
      <w:pPr>
        <w:pStyle w:val="BodyText"/>
      </w:pPr>
      <w:r w:rsidRPr="000E0331">
        <w:t>This unit of competency covers researching architectural styles and movements and identifying and analysing how they influence interior decoration and desi</w:t>
      </w:r>
      <w:r w:rsidRPr="000E0331">
        <w:t xml:space="preserve">gn projects. It includes documenting findings and information for use in decoration and design projects. </w:t>
      </w:r>
    </w:p>
    <w:p w:rsidR="00000000" w:rsidRPr="000E0331" w:rsidP="00BE6A9B">
      <w:pPr>
        <w:pStyle w:val="BodyText"/>
      </w:pPr>
      <w:r w:rsidRPr="000E0331">
        <w:t>No licensing, legislative or certification requirements apply to this unit at the time of publication.</w:t>
      </w:r>
    </w:p>
    <w:p w:rsidR="00000000" w:rsidRPr="000E0331" w:rsidP="000E0331">
      <w:pPr>
        <w:pStyle w:val="Heading1"/>
      </w:pPr>
      <w:bookmarkStart w:id="3" w:name="O_628937"/>
      <w:bookmarkEnd w:id="3"/>
      <w:r w:rsidRPr="000E0331">
        <w:t>Pre-requisite Unit</w:t>
      </w:r>
    </w:p>
    <w:p w:rsidR="00000000" w:rsidRPr="000E0331" w:rsidP="000E0331">
      <w:pPr>
        <w:pStyle w:val="Heading1"/>
      </w:pPr>
      <w:bookmarkStart w:id="4" w:name="O_628936"/>
      <w:bookmarkEnd w:id="4"/>
      <w:r w:rsidRPr="000E0331">
        <w:t>Competency Field</w:t>
      </w:r>
    </w:p>
    <w:p w:rsidR="00000000" w:rsidRPr="000E0331" w:rsidP="000E0331">
      <w:pPr>
        <w:pStyle w:val="Heading1"/>
      </w:pPr>
      <w:bookmarkStart w:id="5" w:name="O_628935"/>
      <w:bookmarkEnd w:id="5"/>
      <w:r w:rsidRPr="000E0331">
        <w:t>Unit Sector</w:t>
      </w:r>
    </w:p>
    <w:p w:rsidR="00000000" w:rsidRPr="000E0331" w:rsidP="00BE6A9B">
      <w:pPr>
        <w:pStyle w:val="BodyText"/>
      </w:pPr>
      <w:r w:rsidRPr="000E0331">
        <w:t>Interior Decoration and Design</w:t>
      </w:r>
    </w:p>
    <w:p w:rsidR="00000000" w:rsidRPr="000E0331" w:rsidP="000E0331">
      <w:pPr>
        <w:pStyle w:val="Heading1"/>
      </w:pPr>
      <w:bookmarkStart w:id="6" w:name="O_628934"/>
      <w:bookmarkEnd w:id="6"/>
      <w:r w:rsidRPr="000E0331">
        <w:t>Elements and Performance Criteria</w:t>
      </w:r>
    </w:p>
    <w:tbl>
      <w:tblPr>
        <w:tblW w:w="9286" w:type="dxa"/>
        <w:tblLayout w:type="fixed"/>
        <w:tblCellMar>
          <w:left w:w="62" w:type="dxa"/>
          <w:right w:w="62" w:type="dxa"/>
        </w:tblCellMar>
        <w:tblLook w:val="0000"/>
      </w:tblPr>
      <w:tblGrid>
        <w:gridCol w:w="540"/>
        <w:gridCol w:w="2219"/>
        <w:gridCol w:w="661"/>
        <w:gridCol w:w="5866"/>
      </w:tblGrid>
      <w:tr w:rsidTr="000E0331">
        <w:tblPrEx>
          <w:tblW w:w="9286" w:type="dxa"/>
          <w:tblLayout w:type="fixed"/>
          <w:tblCellMar>
            <w:left w:w="62" w:type="dxa"/>
            <w:right w:w="62" w:type="dxa"/>
          </w:tblCellMar>
          <w:tblLook w:val="0000"/>
        </w:tblPrEx>
        <w:tc>
          <w:tcPr>
            <w:tcW w:w="2759" w:type="dxa"/>
            <w:gridSpan w:val="2"/>
            <w:tcBorders>
              <w:top w:val="nil"/>
              <w:left w:val="nil"/>
              <w:bottom w:val="nil"/>
              <w:right w:val="nil"/>
            </w:tcBorders>
            <w:tcMar>
              <w:top w:w="0" w:type="dxa"/>
              <w:left w:w="62" w:type="dxa"/>
              <w:bottom w:w="0" w:type="dxa"/>
              <w:right w:w="62" w:type="dxa"/>
            </w:tcMar>
          </w:tcPr>
          <w:p w:rsidR="00000000" w:rsidP="000E0331">
            <w:pPr>
              <w:pStyle w:val="BodyText"/>
              <w:rPr>
                <w:lang w:val="en-NZ"/>
              </w:rPr>
            </w:pPr>
            <w:r w:rsidRPr="000E0331">
              <w:t>Elements describe the essential outcomes.</w:t>
            </w:r>
          </w:p>
        </w:tc>
        <w:tc>
          <w:tcPr>
            <w:tcW w:w="6527" w:type="dxa"/>
            <w:gridSpan w:val="2"/>
            <w:tcBorders>
              <w:top w:val="nil"/>
              <w:left w:val="nil"/>
              <w:bottom w:val="nil"/>
              <w:right w:val="nil"/>
            </w:tcBorders>
            <w:tcMar>
              <w:top w:w="0" w:type="dxa"/>
              <w:left w:w="62" w:type="dxa"/>
              <w:bottom w:w="0" w:type="dxa"/>
              <w:right w:w="62" w:type="dxa"/>
            </w:tcMar>
          </w:tcPr>
          <w:p w:rsidR="00000000" w:rsidP="000E0331">
            <w:pPr>
              <w:pStyle w:val="BodyText"/>
              <w:rPr>
                <w:lang w:val="en-NZ"/>
              </w:rPr>
            </w:pPr>
            <w:r w:rsidRPr="000E0331">
              <w:t xml:space="preserve">Performance criteria describe the performance needed to demonstrate achievement </w:t>
            </w:r>
            <w:r w:rsidRPr="000E0331">
              <w:t>of the element.</w:t>
            </w:r>
          </w:p>
        </w:tc>
      </w:tr>
      <w:tr w:rsidTr="000E0331">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0E0331">
            <w:pPr>
              <w:pStyle w:val="BodyText"/>
              <w:rPr>
                <w:lang w:val="en-NZ"/>
              </w:rPr>
            </w:pPr>
            <w:r w:rsidRPr="000E0331">
              <w:t>1</w:t>
            </w:r>
          </w:p>
        </w:tc>
        <w:tc>
          <w:tcPr>
            <w:tcW w:w="2219" w:type="dxa"/>
            <w:tcBorders>
              <w:top w:val="nil"/>
              <w:left w:val="nil"/>
              <w:bottom w:val="nil"/>
              <w:right w:val="nil"/>
            </w:tcBorders>
            <w:tcMar>
              <w:top w:w="0" w:type="dxa"/>
              <w:left w:w="62" w:type="dxa"/>
              <w:bottom w:w="0" w:type="dxa"/>
              <w:right w:w="62" w:type="dxa"/>
            </w:tcMar>
          </w:tcPr>
          <w:p w:rsidR="00000000" w:rsidP="000E0331">
            <w:pPr>
              <w:pStyle w:val="BodyText"/>
              <w:rPr>
                <w:lang w:val="en-NZ"/>
              </w:rPr>
            </w:pPr>
            <w:r w:rsidRPr="000E0331">
              <w:t>Plan research</w:t>
            </w:r>
          </w:p>
        </w:tc>
        <w:tc>
          <w:tcPr>
            <w:tcW w:w="661" w:type="dxa"/>
            <w:tcBorders>
              <w:top w:val="nil"/>
              <w:left w:val="nil"/>
              <w:bottom w:val="nil"/>
              <w:right w:val="nil"/>
            </w:tcBorders>
            <w:tcMar>
              <w:top w:w="0" w:type="dxa"/>
              <w:left w:w="62" w:type="dxa"/>
              <w:bottom w:w="0" w:type="dxa"/>
              <w:right w:w="62" w:type="dxa"/>
            </w:tcMar>
          </w:tcPr>
          <w:p w:rsidR="00000000" w:rsidP="000E0331">
            <w:pPr>
              <w:pStyle w:val="BodyText"/>
              <w:rPr>
                <w:lang w:val="en-NZ"/>
              </w:rPr>
            </w:pPr>
            <w:r w:rsidRPr="000E0331">
              <w:t>1.1</w:t>
            </w:r>
          </w:p>
        </w:tc>
        <w:tc>
          <w:tcPr>
            <w:tcW w:w="5866" w:type="dxa"/>
            <w:tcBorders>
              <w:top w:val="nil"/>
              <w:left w:val="nil"/>
              <w:bottom w:val="nil"/>
              <w:right w:val="nil"/>
            </w:tcBorders>
            <w:tcMar>
              <w:top w:w="0" w:type="dxa"/>
              <w:left w:w="62" w:type="dxa"/>
              <w:bottom w:w="0" w:type="dxa"/>
              <w:right w:w="62" w:type="dxa"/>
            </w:tcMar>
          </w:tcPr>
          <w:p w:rsidR="00000000" w:rsidP="000E0331">
            <w:pPr>
              <w:pStyle w:val="BodyText"/>
              <w:rPr>
                <w:lang w:val="en-NZ"/>
              </w:rPr>
            </w:pPr>
            <w:r w:rsidRPr="000E0331">
              <w:t>Applicable work health and safety (WHS), legislative and organisational requirements relevant to researching architectural styles are verified and complied with</w:t>
            </w:r>
          </w:p>
        </w:tc>
      </w:tr>
      <w:tr w:rsidTr="000E0331">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0E0331">
            <w:pPr>
              <w:pStyle w:val="BodyText"/>
              <w:rPr>
                <w:lang w:val="en-NZ"/>
              </w:rPr>
            </w:pPr>
            <w:r w:rsidRPr="000E0331">
              <w:t>1.2</w:t>
            </w:r>
          </w:p>
        </w:tc>
        <w:tc>
          <w:tcPr>
            <w:tcW w:w="5866" w:type="dxa"/>
            <w:tcBorders>
              <w:top w:val="nil"/>
              <w:left w:val="nil"/>
              <w:bottom w:val="nil"/>
              <w:right w:val="nil"/>
            </w:tcBorders>
            <w:tcMar>
              <w:top w:w="0" w:type="dxa"/>
              <w:left w:w="62" w:type="dxa"/>
              <w:bottom w:w="0" w:type="dxa"/>
              <w:right w:w="62" w:type="dxa"/>
            </w:tcMar>
          </w:tcPr>
          <w:p w:rsidR="00000000" w:rsidP="000E0331">
            <w:pPr>
              <w:pStyle w:val="BodyText"/>
              <w:rPr>
                <w:lang w:val="en-NZ"/>
              </w:rPr>
            </w:pPr>
            <w:r w:rsidRPr="000E0331">
              <w:t>Relevant research sources of information on architectural styles are located</w:t>
            </w:r>
          </w:p>
        </w:tc>
      </w:tr>
      <w:tr w:rsidTr="000E0331">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0E0331">
            <w:pPr>
              <w:pStyle w:val="BodyText"/>
              <w:rPr>
                <w:lang w:val="en-NZ"/>
              </w:rPr>
            </w:pPr>
            <w:r w:rsidRPr="000E0331">
              <w:t>1.3</w:t>
            </w:r>
          </w:p>
        </w:tc>
        <w:tc>
          <w:tcPr>
            <w:tcW w:w="5866" w:type="dxa"/>
            <w:tcBorders>
              <w:top w:val="nil"/>
              <w:left w:val="nil"/>
              <w:bottom w:val="nil"/>
              <w:right w:val="nil"/>
            </w:tcBorders>
            <w:tcMar>
              <w:top w:w="0" w:type="dxa"/>
              <w:left w:w="62" w:type="dxa"/>
              <w:bottom w:w="0" w:type="dxa"/>
              <w:right w:w="62" w:type="dxa"/>
            </w:tcMar>
          </w:tcPr>
          <w:p w:rsidR="00000000" w:rsidP="000E0331">
            <w:pPr>
              <w:pStyle w:val="BodyText"/>
              <w:rPr>
                <w:lang w:val="en-NZ"/>
              </w:rPr>
            </w:pPr>
            <w:r w:rsidRPr="000E0331">
              <w:t>Formal and informal research techniques are selected to access the information</w:t>
            </w:r>
          </w:p>
        </w:tc>
      </w:tr>
      <w:tr w:rsidTr="000E0331">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0E0331">
            <w:pPr>
              <w:pStyle w:val="BodyText"/>
              <w:rPr>
                <w:lang w:val="en-NZ"/>
              </w:rPr>
            </w:pPr>
            <w:r w:rsidRPr="000E0331">
              <w:t>1.4</w:t>
            </w:r>
          </w:p>
        </w:tc>
        <w:tc>
          <w:tcPr>
            <w:tcW w:w="5866" w:type="dxa"/>
            <w:tcBorders>
              <w:top w:val="nil"/>
              <w:left w:val="nil"/>
              <w:bottom w:val="nil"/>
              <w:right w:val="nil"/>
            </w:tcBorders>
            <w:tcMar>
              <w:top w:w="0" w:type="dxa"/>
              <w:left w:w="62" w:type="dxa"/>
              <w:bottom w:w="0" w:type="dxa"/>
              <w:right w:w="62" w:type="dxa"/>
            </w:tcMar>
          </w:tcPr>
          <w:p w:rsidR="00000000" w:rsidP="000E0331">
            <w:pPr>
              <w:pStyle w:val="BodyText"/>
              <w:rPr>
                <w:lang w:val="en-NZ"/>
              </w:rPr>
            </w:pPr>
            <w:r w:rsidRPr="000E0331">
              <w:t>Scope of research is determined</w:t>
            </w:r>
          </w:p>
        </w:tc>
      </w:tr>
      <w:tr w:rsidTr="000E0331">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0E0331">
            <w:pPr>
              <w:pStyle w:val="BodyText"/>
              <w:rPr>
                <w:lang w:val="en-NZ"/>
              </w:rPr>
            </w:pPr>
            <w:r w:rsidRPr="000E0331">
              <w:t>2</w:t>
            </w:r>
          </w:p>
        </w:tc>
        <w:tc>
          <w:tcPr>
            <w:tcW w:w="2219" w:type="dxa"/>
            <w:tcBorders>
              <w:top w:val="nil"/>
              <w:left w:val="nil"/>
              <w:bottom w:val="nil"/>
              <w:right w:val="nil"/>
            </w:tcBorders>
            <w:tcMar>
              <w:top w:w="0" w:type="dxa"/>
              <w:left w:w="62" w:type="dxa"/>
              <w:bottom w:w="0" w:type="dxa"/>
              <w:right w:w="62" w:type="dxa"/>
            </w:tcMar>
          </w:tcPr>
          <w:p w:rsidR="00000000" w:rsidP="000E0331">
            <w:pPr>
              <w:pStyle w:val="BodyText"/>
              <w:rPr>
                <w:lang w:val="en-NZ"/>
              </w:rPr>
            </w:pPr>
            <w:r w:rsidRPr="000E0331">
              <w:t>Conduct research and document findings</w:t>
            </w:r>
          </w:p>
        </w:tc>
        <w:tc>
          <w:tcPr>
            <w:tcW w:w="661" w:type="dxa"/>
            <w:tcBorders>
              <w:top w:val="nil"/>
              <w:left w:val="nil"/>
              <w:bottom w:val="nil"/>
              <w:right w:val="nil"/>
            </w:tcBorders>
            <w:tcMar>
              <w:top w:w="0" w:type="dxa"/>
              <w:left w:w="62" w:type="dxa"/>
              <w:bottom w:w="0" w:type="dxa"/>
              <w:right w:w="62" w:type="dxa"/>
            </w:tcMar>
          </w:tcPr>
          <w:p w:rsidR="00000000" w:rsidP="000E0331">
            <w:pPr>
              <w:pStyle w:val="BodyText"/>
              <w:rPr>
                <w:lang w:val="en-NZ"/>
              </w:rPr>
            </w:pPr>
            <w:r w:rsidRPr="000E0331">
              <w:t>2.1</w:t>
            </w:r>
          </w:p>
        </w:tc>
        <w:tc>
          <w:tcPr>
            <w:tcW w:w="5866" w:type="dxa"/>
            <w:tcBorders>
              <w:top w:val="nil"/>
              <w:left w:val="nil"/>
              <w:bottom w:val="nil"/>
              <w:right w:val="nil"/>
            </w:tcBorders>
            <w:tcMar>
              <w:top w:w="0" w:type="dxa"/>
              <w:left w:w="62" w:type="dxa"/>
              <w:bottom w:w="0" w:type="dxa"/>
              <w:right w:w="62" w:type="dxa"/>
            </w:tcMar>
          </w:tcPr>
          <w:p w:rsidR="00000000" w:rsidP="000E0331">
            <w:pPr>
              <w:pStyle w:val="BodyText"/>
              <w:rPr>
                <w:lang w:val="en-NZ"/>
              </w:rPr>
            </w:pPr>
            <w:r w:rsidRPr="000E0331">
              <w:t>Research is conducted using a range of research techniques</w:t>
            </w:r>
          </w:p>
        </w:tc>
      </w:tr>
      <w:tr w:rsidTr="000E0331">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0E0331">
            <w:pPr>
              <w:pStyle w:val="BodyText"/>
              <w:rPr>
                <w:lang w:val="en-NZ"/>
              </w:rPr>
            </w:pPr>
            <w:r w:rsidRPr="000E0331">
              <w:t>2.2</w:t>
            </w:r>
          </w:p>
        </w:tc>
        <w:tc>
          <w:tcPr>
            <w:tcW w:w="5866" w:type="dxa"/>
            <w:tcBorders>
              <w:top w:val="nil"/>
              <w:left w:val="nil"/>
              <w:bottom w:val="nil"/>
              <w:right w:val="nil"/>
            </w:tcBorders>
            <w:tcMar>
              <w:top w:w="0" w:type="dxa"/>
              <w:left w:w="62" w:type="dxa"/>
              <w:bottom w:w="0" w:type="dxa"/>
              <w:right w:w="62" w:type="dxa"/>
            </w:tcMar>
          </w:tcPr>
          <w:p w:rsidR="00000000" w:rsidP="000E0331">
            <w:pPr>
              <w:pStyle w:val="BodyText"/>
              <w:rPr>
                <w:lang w:val="en-NZ"/>
              </w:rPr>
            </w:pPr>
            <w:r w:rsidRPr="000E0331">
              <w:t>Geographical research is conducted to detect influences</w:t>
            </w:r>
          </w:p>
        </w:tc>
      </w:tr>
      <w:tr w:rsidTr="000E0331">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0E0331">
            <w:pPr>
              <w:pStyle w:val="BodyText"/>
              <w:rPr>
                <w:lang w:val="en-NZ"/>
              </w:rPr>
            </w:pPr>
            <w:r w:rsidRPr="000E0331">
              <w:t>2.3</w:t>
            </w:r>
          </w:p>
        </w:tc>
        <w:tc>
          <w:tcPr>
            <w:tcW w:w="5866" w:type="dxa"/>
            <w:tcBorders>
              <w:top w:val="nil"/>
              <w:left w:val="nil"/>
              <w:bottom w:val="nil"/>
              <w:right w:val="nil"/>
            </w:tcBorders>
            <w:tcMar>
              <w:top w:w="0" w:type="dxa"/>
              <w:left w:w="62" w:type="dxa"/>
              <w:bottom w:w="0" w:type="dxa"/>
              <w:right w:w="62" w:type="dxa"/>
            </w:tcMar>
          </w:tcPr>
          <w:p w:rsidR="00000000" w:rsidP="000E0331">
            <w:pPr>
              <w:pStyle w:val="BodyText"/>
              <w:rPr>
                <w:lang w:val="en-NZ"/>
              </w:rPr>
            </w:pPr>
            <w:r w:rsidRPr="000E0331">
              <w:t>Historical, cultural, economic and environmental influences on architectural styles and movements are examined</w:t>
            </w:r>
          </w:p>
        </w:tc>
      </w:tr>
      <w:tr w:rsidTr="000E0331">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0E0331">
            <w:pPr>
              <w:pStyle w:val="BodyText"/>
              <w:rPr>
                <w:lang w:val="en-NZ"/>
              </w:rPr>
            </w:pPr>
            <w:r w:rsidRPr="000E0331">
              <w:t>2.4</w:t>
            </w:r>
          </w:p>
        </w:tc>
        <w:tc>
          <w:tcPr>
            <w:tcW w:w="5866" w:type="dxa"/>
            <w:tcBorders>
              <w:top w:val="nil"/>
              <w:left w:val="nil"/>
              <w:bottom w:val="nil"/>
              <w:right w:val="nil"/>
            </w:tcBorders>
            <w:tcMar>
              <w:top w:w="0" w:type="dxa"/>
              <w:left w:w="62" w:type="dxa"/>
              <w:bottom w:w="0" w:type="dxa"/>
              <w:right w:w="62" w:type="dxa"/>
            </w:tcMar>
          </w:tcPr>
          <w:p w:rsidR="00000000" w:rsidP="000E0331">
            <w:pPr>
              <w:pStyle w:val="BodyText"/>
              <w:rPr>
                <w:lang w:val="en-NZ"/>
              </w:rPr>
            </w:pPr>
            <w:r w:rsidRPr="000E0331">
              <w:t xml:space="preserve">Features of architecture are identified </w:t>
            </w:r>
          </w:p>
        </w:tc>
      </w:tr>
      <w:tr w:rsidTr="000E0331">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0E0331">
            <w:pPr>
              <w:pStyle w:val="BodyText"/>
              <w:rPr>
                <w:lang w:val="en-NZ"/>
              </w:rPr>
            </w:pPr>
            <w:r w:rsidRPr="000E0331">
              <w:t>2.5</w:t>
            </w:r>
          </w:p>
        </w:tc>
        <w:tc>
          <w:tcPr>
            <w:tcW w:w="5866" w:type="dxa"/>
            <w:tcBorders>
              <w:top w:val="nil"/>
              <w:left w:val="nil"/>
              <w:bottom w:val="nil"/>
              <w:right w:val="nil"/>
            </w:tcBorders>
            <w:tcMar>
              <w:top w:w="0" w:type="dxa"/>
              <w:left w:w="62" w:type="dxa"/>
              <w:bottom w:w="0" w:type="dxa"/>
              <w:right w:w="62" w:type="dxa"/>
            </w:tcMar>
          </w:tcPr>
          <w:p w:rsidR="00000000" w:rsidP="000E0331">
            <w:pPr>
              <w:pStyle w:val="BodyText"/>
              <w:rPr>
                <w:lang w:val="en-NZ"/>
              </w:rPr>
            </w:pPr>
            <w:r w:rsidRPr="000E0331">
              <w:t>Significant trends in decorative art and architecture, and the use of materials and techniques are analysed</w:t>
            </w:r>
          </w:p>
        </w:tc>
      </w:tr>
      <w:tr w:rsidTr="000E0331">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0E0331">
            <w:pPr>
              <w:pStyle w:val="BodyText"/>
              <w:rPr>
                <w:lang w:val="en-NZ"/>
              </w:rPr>
            </w:pPr>
            <w:r w:rsidRPr="000E0331">
              <w:t>2.6</w:t>
            </w:r>
          </w:p>
        </w:tc>
        <w:tc>
          <w:tcPr>
            <w:tcW w:w="5866" w:type="dxa"/>
            <w:tcBorders>
              <w:top w:val="nil"/>
              <w:left w:val="nil"/>
              <w:bottom w:val="nil"/>
              <w:right w:val="nil"/>
            </w:tcBorders>
            <w:tcMar>
              <w:top w:w="0" w:type="dxa"/>
              <w:left w:w="62" w:type="dxa"/>
              <w:bottom w:w="0" w:type="dxa"/>
              <w:right w:w="62" w:type="dxa"/>
            </w:tcMar>
          </w:tcPr>
          <w:p w:rsidR="00000000" w:rsidP="000E0331">
            <w:pPr>
              <w:pStyle w:val="BodyText"/>
              <w:rPr>
                <w:lang w:val="en-NZ"/>
              </w:rPr>
            </w:pPr>
            <w:r w:rsidRPr="000E0331">
              <w:t>The influence and impact of architecture on interior decoration and design, and the relations</w:t>
            </w:r>
            <w:r w:rsidRPr="000E0331">
              <w:t xml:space="preserve">hip of the two disciplines are analysed </w:t>
            </w:r>
          </w:p>
        </w:tc>
      </w:tr>
      <w:tr w:rsidTr="000E0331">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0E0331">
            <w:pPr>
              <w:pStyle w:val="BodyText"/>
              <w:rPr>
                <w:lang w:val="en-NZ"/>
              </w:rPr>
            </w:pPr>
            <w:r w:rsidRPr="000E0331">
              <w:t>2.7</w:t>
            </w:r>
          </w:p>
        </w:tc>
        <w:tc>
          <w:tcPr>
            <w:tcW w:w="5866" w:type="dxa"/>
            <w:tcBorders>
              <w:top w:val="nil"/>
              <w:left w:val="nil"/>
              <w:bottom w:val="nil"/>
              <w:right w:val="nil"/>
            </w:tcBorders>
            <w:tcMar>
              <w:top w:w="0" w:type="dxa"/>
              <w:left w:w="62" w:type="dxa"/>
              <w:bottom w:w="0" w:type="dxa"/>
              <w:right w:w="62" w:type="dxa"/>
            </w:tcMar>
          </w:tcPr>
          <w:p w:rsidR="00000000" w:rsidP="000E0331">
            <w:pPr>
              <w:pStyle w:val="BodyText"/>
              <w:rPr>
                <w:lang w:val="en-NZ"/>
              </w:rPr>
            </w:pPr>
            <w:r w:rsidRPr="000E0331">
              <w:t xml:space="preserve">Research information is applied to current architectural design trends, philosophy and surrounding buildings </w:t>
            </w:r>
          </w:p>
        </w:tc>
      </w:tr>
      <w:tr w:rsidTr="000E0331">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0E0331">
            <w:pPr>
              <w:pStyle w:val="BodyText"/>
              <w:rPr>
                <w:lang w:val="en-NZ"/>
              </w:rPr>
            </w:pPr>
            <w:r w:rsidRPr="000E0331">
              <w:t>2.8</w:t>
            </w:r>
          </w:p>
        </w:tc>
        <w:tc>
          <w:tcPr>
            <w:tcW w:w="5866" w:type="dxa"/>
            <w:tcBorders>
              <w:top w:val="nil"/>
              <w:left w:val="nil"/>
              <w:bottom w:val="nil"/>
              <w:right w:val="nil"/>
            </w:tcBorders>
            <w:tcMar>
              <w:top w:w="0" w:type="dxa"/>
              <w:left w:w="62" w:type="dxa"/>
              <w:bottom w:w="0" w:type="dxa"/>
              <w:right w:w="62" w:type="dxa"/>
            </w:tcMar>
          </w:tcPr>
          <w:p w:rsidR="00000000" w:rsidP="000E0331">
            <w:pPr>
              <w:pStyle w:val="BodyText"/>
              <w:rPr>
                <w:lang w:val="en-NZ"/>
              </w:rPr>
            </w:pPr>
            <w:r w:rsidRPr="000E0331">
              <w:t>Information is documented to develop reference materials to inform decoration and design pr</w:t>
            </w:r>
            <w:r w:rsidRPr="000E0331">
              <w:t>ojects</w:t>
            </w:r>
          </w:p>
        </w:tc>
      </w:tr>
      <w:tr w:rsidTr="000E0331">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0E0331">
            <w:pPr>
              <w:pStyle w:val="BodyText"/>
              <w:rPr>
                <w:lang w:val="en-NZ"/>
              </w:rPr>
            </w:pPr>
            <w:r w:rsidRPr="000E0331">
              <w:t>2.9</w:t>
            </w:r>
          </w:p>
        </w:tc>
        <w:tc>
          <w:tcPr>
            <w:tcW w:w="5866" w:type="dxa"/>
            <w:tcBorders>
              <w:top w:val="nil"/>
              <w:left w:val="nil"/>
              <w:bottom w:val="nil"/>
              <w:right w:val="nil"/>
            </w:tcBorders>
            <w:tcMar>
              <w:top w:w="0" w:type="dxa"/>
              <w:left w:w="62" w:type="dxa"/>
              <w:bottom w:w="0" w:type="dxa"/>
              <w:right w:w="62" w:type="dxa"/>
            </w:tcMar>
          </w:tcPr>
          <w:p w:rsidR="00000000" w:rsidP="000E0331">
            <w:pPr>
              <w:pStyle w:val="BodyText"/>
              <w:rPr>
                <w:lang w:val="en-NZ"/>
              </w:rPr>
            </w:pPr>
            <w:r w:rsidRPr="000E0331">
              <w:t>Research materials and results of the research are organised and compiled into easy to access facilities for further reference</w:t>
            </w:r>
          </w:p>
        </w:tc>
      </w:tr>
      <w:tr w:rsidTr="000E0331">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0E0331">
            <w:pPr>
              <w:pStyle w:val="BodyText"/>
              <w:rPr>
                <w:lang w:val="en-NZ"/>
              </w:rPr>
            </w:pPr>
            <w:r w:rsidRPr="000E0331">
              <w:t>3</w:t>
            </w:r>
          </w:p>
        </w:tc>
        <w:tc>
          <w:tcPr>
            <w:tcW w:w="2219" w:type="dxa"/>
            <w:tcBorders>
              <w:top w:val="nil"/>
              <w:left w:val="nil"/>
              <w:bottom w:val="nil"/>
              <w:right w:val="nil"/>
            </w:tcBorders>
            <w:tcMar>
              <w:top w:w="0" w:type="dxa"/>
              <w:left w:w="62" w:type="dxa"/>
              <w:bottom w:w="0" w:type="dxa"/>
              <w:right w:w="62" w:type="dxa"/>
            </w:tcMar>
          </w:tcPr>
          <w:p w:rsidR="00000000" w:rsidP="000E0331">
            <w:pPr>
              <w:pStyle w:val="BodyText"/>
              <w:rPr>
                <w:lang w:val="en-NZ"/>
              </w:rPr>
            </w:pPr>
            <w:r w:rsidRPr="000E0331">
              <w:t>Maintain currency with architectural styles and movements</w:t>
            </w:r>
          </w:p>
        </w:tc>
        <w:tc>
          <w:tcPr>
            <w:tcW w:w="661" w:type="dxa"/>
            <w:tcBorders>
              <w:top w:val="nil"/>
              <w:left w:val="nil"/>
              <w:bottom w:val="nil"/>
              <w:right w:val="nil"/>
            </w:tcBorders>
            <w:tcMar>
              <w:top w:w="0" w:type="dxa"/>
              <w:left w:w="62" w:type="dxa"/>
              <w:bottom w:w="0" w:type="dxa"/>
              <w:right w:w="62" w:type="dxa"/>
            </w:tcMar>
          </w:tcPr>
          <w:p w:rsidR="00000000" w:rsidP="000E0331">
            <w:pPr>
              <w:pStyle w:val="BodyText"/>
              <w:rPr>
                <w:lang w:val="en-NZ"/>
              </w:rPr>
            </w:pPr>
            <w:r w:rsidRPr="000E0331">
              <w:t>3.1</w:t>
            </w:r>
          </w:p>
        </w:tc>
        <w:tc>
          <w:tcPr>
            <w:tcW w:w="5866" w:type="dxa"/>
            <w:tcBorders>
              <w:top w:val="nil"/>
              <w:left w:val="nil"/>
              <w:bottom w:val="nil"/>
              <w:right w:val="nil"/>
            </w:tcBorders>
            <w:tcMar>
              <w:top w:w="0" w:type="dxa"/>
              <w:left w:w="62" w:type="dxa"/>
              <w:bottom w:w="0" w:type="dxa"/>
              <w:right w:w="62" w:type="dxa"/>
            </w:tcMar>
          </w:tcPr>
          <w:p w:rsidR="00000000" w:rsidP="000E0331">
            <w:pPr>
              <w:pStyle w:val="BodyText"/>
              <w:rPr>
                <w:lang w:val="en-NZ"/>
              </w:rPr>
            </w:pPr>
            <w:r w:rsidRPr="000E0331">
              <w:t>Research s</w:t>
            </w:r>
            <w:r w:rsidRPr="000E0331">
              <w:t>ources and compiled information are regularly checked for usefulness in informing design and decoration projects</w:t>
            </w:r>
          </w:p>
        </w:tc>
      </w:tr>
      <w:tr w:rsidTr="000E0331">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0E0331">
            <w:pPr>
              <w:pStyle w:val="BodyText"/>
              <w:rPr>
                <w:lang w:val="en-NZ"/>
              </w:rPr>
            </w:pPr>
            <w:r w:rsidRPr="000E0331">
              <w:t>3.2</w:t>
            </w:r>
          </w:p>
        </w:tc>
        <w:tc>
          <w:tcPr>
            <w:tcW w:w="5866" w:type="dxa"/>
            <w:tcBorders>
              <w:top w:val="nil"/>
              <w:left w:val="nil"/>
              <w:bottom w:val="nil"/>
              <w:right w:val="nil"/>
            </w:tcBorders>
            <w:tcMar>
              <w:top w:w="0" w:type="dxa"/>
              <w:left w:w="62" w:type="dxa"/>
              <w:bottom w:w="0" w:type="dxa"/>
              <w:right w:w="62" w:type="dxa"/>
            </w:tcMar>
          </w:tcPr>
          <w:p w:rsidR="00000000" w:rsidP="000E0331">
            <w:pPr>
              <w:pStyle w:val="BodyText"/>
              <w:rPr>
                <w:lang w:val="en-NZ"/>
              </w:rPr>
            </w:pPr>
            <w:r w:rsidRPr="000E0331">
              <w:t>Current cultural, economic and environmental influences on architecture are analysed</w:t>
            </w:r>
          </w:p>
        </w:tc>
      </w:tr>
      <w:tr w:rsidTr="000E0331">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0E0331">
            <w:pPr>
              <w:pStyle w:val="BodyText"/>
              <w:rPr>
                <w:lang w:val="en-NZ"/>
              </w:rPr>
            </w:pPr>
            <w:r w:rsidRPr="000E0331">
              <w:t>3.3</w:t>
            </w:r>
          </w:p>
        </w:tc>
        <w:tc>
          <w:tcPr>
            <w:tcW w:w="5866" w:type="dxa"/>
            <w:tcBorders>
              <w:top w:val="nil"/>
              <w:left w:val="nil"/>
              <w:bottom w:val="nil"/>
              <w:right w:val="nil"/>
            </w:tcBorders>
            <w:tcMar>
              <w:top w:w="0" w:type="dxa"/>
              <w:left w:w="62" w:type="dxa"/>
              <w:bottom w:w="0" w:type="dxa"/>
              <w:right w:w="62" w:type="dxa"/>
            </w:tcMar>
          </w:tcPr>
          <w:p w:rsidR="00000000" w:rsidP="000E0331">
            <w:pPr>
              <w:pStyle w:val="BodyText"/>
              <w:rPr>
                <w:lang w:val="en-NZ"/>
              </w:rPr>
            </w:pPr>
            <w:r w:rsidRPr="000E0331">
              <w:t xml:space="preserve">Opportunities to update and expand research </w:t>
            </w:r>
            <w:r w:rsidRPr="000E0331">
              <w:t>of styles and movements are scheduled</w:t>
            </w:r>
          </w:p>
        </w:tc>
      </w:tr>
      <w:tr w:rsidTr="000E0331">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0E0331">
            <w:pPr>
              <w:pStyle w:val="BodyText"/>
              <w:rPr>
                <w:lang w:val="en-NZ"/>
              </w:rPr>
            </w:pPr>
            <w:r w:rsidRPr="000E0331">
              <w:t>3.4</w:t>
            </w:r>
          </w:p>
        </w:tc>
        <w:tc>
          <w:tcPr>
            <w:tcW w:w="5866" w:type="dxa"/>
            <w:tcBorders>
              <w:top w:val="nil"/>
              <w:left w:val="nil"/>
              <w:bottom w:val="nil"/>
              <w:right w:val="nil"/>
            </w:tcBorders>
            <w:tcMar>
              <w:top w:w="0" w:type="dxa"/>
              <w:left w:w="62" w:type="dxa"/>
              <w:bottom w:w="0" w:type="dxa"/>
              <w:right w:w="62" w:type="dxa"/>
            </w:tcMar>
          </w:tcPr>
          <w:p w:rsidR="00000000" w:rsidRPr="000E0331" w:rsidP="000E0331">
            <w:pPr>
              <w:pStyle w:val="BodyText"/>
            </w:pPr>
            <w:r w:rsidRPr="000E0331">
              <w:t>Findings from research are regularly incorporated into design outcomes</w:t>
            </w:r>
          </w:p>
        </w:tc>
      </w:tr>
    </w:tbl>
    <w:p w:rsidR="00000000" w:rsidRPr="000E0331" w:rsidP="000E0331">
      <w:pPr>
        <w:pStyle w:val="BodyText"/>
      </w:pPr>
    </w:p>
    <w:p w:rsidR="00000000" w:rsidRPr="000E0331" w:rsidP="000E0331">
      <w:pPr>
        <w:pStyle w:val="AllowPageBreak"/>
      </w:pPr>
    </w:p>
    <w:p w:rsidR="00000000" w:rsidRPr="000E0331" w:rsidP="000E0331">
      <w:pPr>
        <w:pStyle w:val="Heading1"/>
      </w:pPr>
      <w:bookmarkStart w:id="7" w:name="O_628933"/>
      <w:bookmarkEnd w:id="7"/>
      <w:r w:rsidRPr="000E0331">
        <w:t>Foundation Skills</w:t>
      </w:r>
    </w:p>
    <w:p w:rsidR="00000000" w:rsidRPr="000E0331" w:rsidP="00BE6A9B">
      <w:pPr>
        <w:pStyle w:val="BodyText"/>
      </w:pPr>
      <w:r w:rsidRPr="000E0331">
        <w:t>Foundation skills essential to performance are explicit in the performance criteria of this unit of competency. Detail on appropriate performance levels for each furnishing unit of competency in reading, writing, oral communication and numeracy utilising t</w:t>
      </w:r>
      <w:r w:rsidRPr="000E0331">
        <w:t>he Australian Core Skills Framework (ACSF) are provided in the Furnishing Training Package Implementation Guide.</w:t>
      </w:r>
    </w:p>
    <w:p w:rsidR="00000000" w:rsidRPr="000E0331" w:rsidP="000E0331">
      <w:pPr>
        <w:pStyle w:val="Heading1"/>
      </w:pPr>
      <w:bookmarkStart w:id="8" w:name="O_628932"/>
      <w:bookmarkEnd w:id="8"/>
      <w:r w:rsidRPr="000E0331">
        <w:t>Range of Conditions</w:t>
      </w:r>
    </w:p>
    <w:tbl>
      <w:tblPr>
        <w:tblW w:w="0" w:type="auto"/>
        <w:tblLayout w:type="fixed"/>
        <w:tblCellMar>
          <w:left w:w="62" w:type="dxa"/>
          <w:right w:w="62" w:type="dxa"/>
        </w:tblCellMar>
        <w:tblLook w:val="0000"/>
      </w:tblPr>
      <w:tblGrid>
        <w:gridCol w:w="2760"/>
        <w:gridCol w:w="6312"/>
      </w:tblGrid>
      <w:tr w:rsidTr="000E0331">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0E0331">
            <w:pPr>
              <w:pStyle w:val="BodyText"/>
              <w:rPr>
                <w:lang w:val="en-NZ"/>
              </w:rPr>
            </w:pPr>
            <w:r w:rsidRPr="000E0331">
              <w:t>Specifies different work environments and conditions that may affect performance. Essential operating cond</w:t>
            </w:r>
            <w:r w:rsidRPr="000E0331">
              <w:t xml:space="preserve">itions that may be present (depending on the work situation, needs of the candidate, accessibility of the item, and local industry and regional contexts) are included. Range is restricted to essential operating conditions and any other variables essential </w:t>
            </w:r>
            <w:r w:rsidRPr="000E0331">
              <w:t>to the work environment.</w:t>
            </w:r>
          </w:p>
        </w:tc>
      </w:tr>
      <w:tr w:rsidTr="000E0331">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0E0331">
            <w:pPr>
              <w:pStyle w:val="BodyText"/>
              <w:rPr>
                <w:lang w:val="en-NZ"/>
              </w:rPr>
            </w:pPr>
            <w:r w:rsidRPr="000E0331">
              <w:rPr>
                <w:rStyle w:val="SpecialBold"/>
              </w:rPr>
              <w:t>Unit context includes:</w:t>
            </w:r>
          </w:p>
        </w:tc>
        <w:tc>
          <w:tcPr>
            <w:tcW w:w="6312" w:type="dxa"/>
            <w:tcBorders>
              <w:top w:val="nil"/>
              <w:left w:val="nil"/>
              <w:bottom w:val="nil"/>
              <w:right w:val="nil"/>
            </w:tcBorders>
            <w:tcMar>
              <w:top w:w="0" w:type="dxa"/>
              <w:left w:w="62" w:type="dxa"/>
              <w:bottom w:w="0" w:type="dxa"/>
              <w:right w:w="62" w:type="dxa"/>
            </w:tcMar>
          </w:tcPr>
          <w:p w:rsidR="00000000" w:rsidRPr="000E0331" w:rsidP="000E0331">
            <w:pPr>
              <w:pStyle w:val="ListBullet"/>
            </w:pPr>
            <w:r w:rsidRPr="000E0331">
              <w:t xml:space="preserve">WHS requirements, including legislation, building codes, material safety management systems, hazardous and dangerous goods codes, and local safe operating procedures or equivalent </w:t>
            </w:r>
          </w:p>
          <w:p w:rsidR="00000000" w:rsidRPr="000E0331" w:rsidP="000E0331">
            <w:pPr>
              <w:pStyle w:val="ListBullet"/>
            </w:pPr>
            <w:r w:rsidRPr="000E0331">
              <w:t xml:space="preserve">work is carried out in accordance with legislative obligations, environmental legislation, relevant health regulations, manual handling procedures, Liveable and Accessible Housing Design guidelines, and organisation insurance requirements </w:t>
            </w:r>
          </w:p>
          <w:p w:rsidR="00000000" w:rsidP="000E0331">
            <w:pPr>
              <w:pStyle w:val="ListBullet"/>
              <w:rPr>
                <w:lang w:val="en-NZ"/>
              </w:rPr>
            </w:pPr>
            <w:r w:rsidRPr="000E0331">
              <w:t>work requires in</w:t>
            </w:r>
            <w:r w:rsidRPr="000E0331">
              <w:t>dividual to demonstrate discretion, judgement and problem solving, plus self-management and learning skills</w:t>
            </w:r>
          </w:p>
        </w:tc>
      </w:tr>
      <w:tr w:rsidTr="000E0331">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0E0331">
            <w:pPr>
              <w:pStyle w:val="BodyText"/>
              <w:rPr>
                <w:lang w:val="en-NZ"/>
              </w:rPr>
            </w:pPr>
            <w:r w:rsidRPr="000E0331">
              <w:rPr>
                <w:rStyle w:val="SpecialBold"/>
              </w:rPr>
              <w:t>Research sources include:</w:t>
            </w:r>
          </w:p>
        </w:tc>
        <w:tc>
          <w:tcPr>
            <w:tcW w:w="6312" w:type="dxa"/>
            <w:tcBorders>
              <w:top w:val="nil"/>
              <w:left w:val="nil"/>
              <w:bottom w:val="nil"/>
              <w:right w:val="nil"/>
            </w:tcBorders>
            <w:tcMar>
              <w:top w:w="0" w:type="dxa"/>
              <w:left w:w="62" w:type="dxa"/>
              <w:bottom w:w="0" w:type="dxa"/>
              <w:right w:w="62" w:type="dxa"/>
            </w:tcMar>
          </w:tcPr>
          <w:p w:rsidR="00000000" w:rsidRPr="000E0331" w:rsidP="000E0331">
            <w:pPr>
              <w:pStyle w:val="ListBullet"/>
            </w:pPr>
            <w:r w:rsidRPr="000E0331">
              <w:t>scientific texts</w:t>
            </w:r>
          </w:p>
          <w:p w:rsidR="00000000" w:rsidRPr="000E0331" w:rsidP="000E0331">
            <w:pPr>
              <w:pStyle w:val="ListBullet"/>
            </w:pPr>
            <w:r w:rsidRPr="000E0331">
              <w:t>historical texts and journals</w:t>
            </w:r>
          </w:p>
          <w:p w:rsidR="00000000" w:rsidRPr="000E0331" w:rsidP="000E0331">
            <w:pPr>
              <w:pStyle w:val="ListBullet"/>
            </w:pPr>
            <w:r w:rsidRPr="000E0331">
              <w:t>oral histories</w:t>
            </w:r>
          </w:p>
          <w:p w:rsidR="00000000" w:rsidRPr="000E0331" w:rsidP="000E0331">
            <w:pPr>
              <w:pStyle w:val="ListBullet"/>
            </w:pPr>
            <w:r w:rsidRPr="000E0331">
              <w:t>journals</w:t>
            </w:r>
          </w:p>
          <w:p w:rsidR="00000000" w:rsidRPr="000E0331" w:rsidP="000E0331">
            <w:pPr>
              <w:pStyle w:val="ListBullet"/>
            </w:pPr>
            <w:r w:rsidRPr="000E0331">
              <w:t>periodicals</w:t>
            </w:r>
          </w:p>
          <w:p w:rsidR="00000000" w:rsidRPr="000E0331" w:rsidP="000E0331">
            <w:pPr>
              <w:pStyle w:val="ListBullet"/>
            </w:pPr>
            <w:r w:rsidRPr="000E0331">
              <w:t>images</w:t>
            </w:r>
          </w:p>
          <w:p w:rsidR="00000000" w:rsidRPr="000E0331" w:rsidP="000E0331">
            <w:pPr>
              <w:pStyle w:val="ListBullet"/>
            </w:pPr>
            <w:r w:rsidRPr="000E0331">
              <w:t>objects</w:t>
            </w:r>
          </w:p>
          <w:p w:rsidR="00000000" w:rsidRPr="000E0331" w:rsidP="000E0331">
            <w:pPr>
              <w:pStyle w:val="ListBullet"/>
            </w:pPr>
            <w:r w:rsidRPr="000E0331">
              <w:t>films</w:t>
            </w:r>
          </w:p>
          <w:p w:rsidR="00000000" w:rsidRPr="000E0331" w:rsidP="000E0331">
            <w:pPr>
              <w:pStyle w:val="ListBullet"/>
            </w:pPr>
            <w:r w:rsidRPr="000E0331">
              <w:t>videos</w:t>
            </w:r>
          </w:p>
          <w:p w:rsidR="00000000" w:rsidRPr="000E0331" w:rsidP="000E0331">
            <w:pPr>
              <w:pStyle w:val="ListBullet"/>
            </w:pPr>
            <w:r w:rsidRPr="000E0331">
              <w:t>microfich</w:t>
            </w:r>
            <w:r w:rsidRPr="000E0331">
              <w:t xml:space="preserve">e </w:t>
            </w:r>
          </w:p>
          <w:p w:rsidR="00000000" w:rsidRPr="000E0331" w:rsidP="000E0331">
            <w:pPr>
              <w:pStyle w:val="ListBullet"/>
            </w:pPr>
            <w:r w:rsidRPr="000E0331">
              <w:t>internet</w:t>
            </w:r>
          </w:p>
          <w:p w:rsidR="00000000" w:rsidRPr="000E0331" w:rsidP="000E0331">
            <w:pPr>
              <w:pStyle w:val="ListBullet"/>
            </w:pPr>
            <w:r w:rsidRPr="000E0331">
              <w:t>technical information</w:t>
            </w:r>
          </w:p>
          <w:p w:rsidR="00000000" w:rsidRPr="000E0331" w:rsidP="000E0331">
            <w:pPr>
              <w:pStyle w:val="ListBullet"/>
            </w:pPr>
            <w:r w:rsidRPr="000E0331">
              <w:t>stories</w:t>
            </w:r>
          </w:p>
          <w:p w:rsidR="00000000" w:rsidRPr="000E0331" w:rsidP="000E0331">
            <w:pPr>
              <w:pStyle w:val="ListBullet"/>
            </w:pPr>
            <w:r w:rsidRPr="000E0331">
              <w:t>libraries</w:t>
            </w:r>
          </w:p>
          <w:p w:rsidR="00000000" w:rsidRPr="000E0331" w:rsidP="000E0331">
            <w:pPr>
              <w:pStyle w:val="ListBullet"/>
            </w:pPr>
            <w:r w:rsidRPr="000E0331">
              <w:t>museums</w:t>
            </w:r>
          </w:p>
          <w:p w:rsidR="00000000" w:rsidRPr="000E0331" w:rsidP="000E0331">
            <w:pPr>
              <w:pStyle w:val="ListBullet"/>
            </w:pPr>
            <w:r w:rsidRPr="000E0331">
              <w:t xml:space="preserve">universities </w:t>
            </w:r>
          </w:p>
          <w:p w:rsidR="00000000" w:rsidP="000E0331">
            <w:pPr>
              <w:pStyle w:val="ListBullet"/>
              <w:rPr>
                <w:lang w:val="en-NZ"/>
              </w:rPr>
            </w:pPr>
            <w:r w:rsidRPr="000E0331">
              <w:t>collections of catalogues</w:t>
            </w:r>
          </w:p>
        </w:tc>
      </w:tr>
      <w:tr w:rsidTr="000E0331">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0E0331">
            <w:pPr>
              <w:pStyle w:val="BodyText"/>
              <w:rPr>
                <w:lang w:val="en-NZ"/>
              </w:rPr>
            </w:pPr>
            <w:r w:rsidRPr="000E0331">
              <w:rPr>
                <w:rStyle w:val="SpecialBold"/>
              </w:rPr>
              <w:t>Information includes:</w:t>
            </w:r>
          </w:p>
        </w:tc>
        <w:tc>
          <w:tcPr>
            <w:tcW w:w="6312" w:type="dxa"/>
            <w:tcBorders>
              <w:top w:val="nil"/>
              <w:left w:val="nil"/>
              <w:bottom w:val="nil"/>
              <w:right w:val="nil"/>
            </w:tcBorders>
            <w:tcMar>
              <w:top w:w="0" w:type="dxa"/>
              <w:left w:w="62" w:type="dxa"/>
              <w:bottom w:w="0" w:type="dxa"/>
              <w:right w:w="62" w:type="dxa"/>
            </w:tcMar>
          </w:tcPr>
          <w:p w:rsidR="00000000" w:rsidRPr="000E0331" w:rsidP="000E0331">
            <w:pPr>
              <w:pStyle w:val="ListBullet"/>
            </w:pPr>
            <w:r w:rsidRPr="000E0331">
              <w:t>philosophy</w:t>
            </w:r>
          </w:p>
          <w:p w:rsidR="00000000" w:rsidRPr="000E0331" w:rsidP="000E0331">
            <w:pPr>
              <w:pStyle w:val="ListBullet"/>
            </w:pPr>
            <w:r w:rsidRPr="000E0331">
              <w:t>Australian histories</w:t>
            </w:r>
          </w:p>
          <w:p w:rsidR="00000000" w:rsidRPr="000E0331" w:rsidP="000E0331">
            <w:pPr>
              <w:pStyle w:val="ListBullet"/>
            </w:pPr>
            <w:r w:rsidRPr="000E0331">
              <w:t>cultural issues</w:t>
            </w:r>
          </w:p>
          <w:p w:rsidR="00000000" w:rsidRPr="000E0331" w:rsidP="000E0331">
            <w:pPr>
              <w:pStyle w:val="ListBullet"/>
            </w:pPr>
            <w:r w:rsidRPr="000E0331">
              <w:t>spiritual issues</w:t>
            </w:r>
          </w:p>
          <w:p w:rsidR="00000000" w:rsidRPr="000E0331" w:rsidP="000E0331">
            <w:pPr>
              <w:pStyle w:val="ListBullet"/>
            </w:pPr>
            <w:r w:rsidRPr="000E0331">
              <w:t>religious issues</w:t>
            </w:r>
          </w:p>
          <w:p w:rsidR="00000000" w:rsidRPr="000E0331" w:rsidP="000E0331">
            <w:pPr>
              <w:pStyle w:val="ListBullet"/>
            </w:pPr>
            <w:r w:rsidRPr="000E0331">
              <w:t>histories of Australian and imported architectural trends</w:t>
            </w:r>
          </w:p>
          <w:p w:rsidR="00000000" w:rsidRPr="000E0331" w:rsidP="000E0331">
            <w:pPr>
              <w:pStyle w:val="ListBullet"/>
            </w:pPr>
            <w:r w:rsidRPr="000E0331">
              <w:t>linguistics</w:t>
            </w:r>
          </w:p>
          <w:p w:rsidR="00000000" w:rsidRPr="000E0331" w:rsidP="000E0331">
            <w:pPr>
              <w:pStyle w:val="ListBullet"/>
            </w:pPr>
            <w:r w:rsidRPr="000E0331">
              <w:t>aesthetics</w:t>
            </w:r>
          </w:p>
          <w:p w:rsidR="00000000" w:rsidRPr="000E0331" w:rsidP="000E0331">
            <w:pPr>
              <w:pStyle w:val="ListBullet"/>
            </w:pPr>
            <w:r w:rsidRPr="000E0331">
              <w:t>politics</w:t>
            </w:r>
          </w:p>
          <w:p w:rsidR="00000000" w:rsidRPr="000E0331" w:rsidP="000E0331">
            <w:pPr>
              <w:pStyle w:val="ListBullet"/>
            </w:pPr>
            <w:r w:rsidRPr="000E0331">
              <w:t xml:space="preserve">gender and identity issues </w:t>
            </w:r>
          </w:p>
          <w:p w:rsidR="00000000" w:rsidRPr="000E0331" w:rsidP="000E0331">
            <w:pPr>
              <w:pStyle w:val="ListBullet"/>
            </w:pPr>
            <w:r w:rsidRPr="000E0331">
              <w:t>land and place</w:t>
            </w:r>
          </w:p>
          <w:p w:rsidR="00000000" w:rsidRPr="000E0331" w:rsidP="000E0331">
            <w:pPr>
              <w:pStyle w:val="ListBullet"/>
            </w:pPr>
            <w:r w:rsidRPr="000E0331">
              <w:t>signs and symbols</w:t>
            </w:r>
          </w:p>
          <w:p w:rsidR="00000000" w:rsidRPr="000E0331" w:rsidP="000E0331">
            <w:pPr>
              <w:pStyle w:val="ListBullet"/>
            </w:pPr>
            <w:r w:rsidRPr="000E0331">
              <w:t>criticism</w:t>
            </w:r>
          </w:p>
          <w:p w:rsidR="00000000" w:rsidRPr="000E0331" w:rsidP="000E0331">
            <w:pPr>
              <w:pStyle w:val="ListBullet"/>
            </w:pPr>
            <w:r w:rsidRPr="000E0331">
              <w:t xml:space="preserve">new technologies </w:t>
            </w:r>
          </w:p>
          <w:p w:rsidR="00000000" w:rsidP="000E0331">
            <w:pPr>
              <w:pStyle w:val="ListBullet"/>
              <w:rPr>
                <w:lang w:val="en-NZ"/>
              </w:rPr>
            </w:pPr>
            <w:r w:rsidRPr="000E0331">
              <w:t>light</w:t>
            </w:r>
          </w:p>
        </w:tc>
      </w:tr>
      <w:tr w:rsidTr="000E0331">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0E0331">
            <w:pPr>
              <w:pStyle w:val="BodyText"/>
              <w:rPr>
                <w:lang w:val="en-NZ"/>
              </w:rPr>
            </w:pPr>
            <w:r w:rsidRPr="000E0331">
              <w:rPr>
                <w:rStyle w:val="SpecialBold"/>
              </w:rPr>
              <w:t>Architectural styles include:</w:t>
            </w:r>
          </w:p>
        </w:tc>
        <w:tc>
          <w:tcPr>
            <w:tcW w:w="6312" w:type="dxa"/>
            <w:tcBorders>
              <w:top w:val="nil"/>
              <w:left w:val="nil"/>
              <w:bottom w:val="nil"/>
              <w:right w:val="nil"/>
            </w:tcBorders>
            <w:tcMar>
              <w:top w:w="0" w:type="dxa"/>
              <w:left w:w="62" w:type="dxa"/>
              <w:bottom w:w="0" w:type="dxa"/>
              <w:right w:w="62" w:type="dxa"/>
            </w:tcMar>
          </w:tcPr>
          <w:p w:rsidR="00000000" w:rsidRPr="000E0331" w:rsidP="000E0331">
            <w:pPr>
              <w:pStyle w:val="ListBullet"/>
            </w:pPr>
            <w:r w:rsidRPr="000E0331">
              <w:t>Colonial</w:t>
            </w:r>
          </w:p>
          <w:p w:rsidR="00000000" w:rsidRPr="000E0331" w:rsidP="000E0331">
            <w:pPr>
              <w:pStyle w:val="ListBullet"/>
            </w:pPr>
            <w:r w:rsidRPr="000E0331">
              <w:t>Georgian</w:t>
            </w:r>
          </w:p>
          <w:p w:rsidR="00000000" w:rsidRPr="000E0331" w:rsidP="000E0331">
            <w:pPr>
              <w:pStyle w:val="ListBullet"/>
            </w:pPr>
            <w:r w:rsidRPr="000E0331">
              <w:t>Colonial Regency</w:t>
            </w:r>
          </w:p>
          <w:p w:rsidR="00000000" w:rsidRPr="000E0331" w:rsidP="000E0331">
            <w:pPr>
              <w:pStyle w:val="ListBullet"/>
            </w:pPr>
            <w:r w:rsidRPr="000E0331">
              <w:t>Greek Revival</w:t>
            </w:r>
          </w:p>
          <w:p w:rsidR="00000000" w:rsidRPr="000E0331" w:rsidP="000E0331">
            <w:pPr>
              <w:pStyle w:val="ListBullet"/>
            </w:pPr>
            <w:r w:rsidRPr="000E0331">
              <w:t>Gothic Revival</w:t>
            </w:r>
          </w:p>
          <w:p w:rsidR="00000000" w:rsidRPr="000E0331" w:rsidP="000E0331">
            <w:pPr>
              <w:pStyle w:val="ListBullet"/>
            </w:pPr>
            <w:r w:rsidRPr="000E0331">
              <w:t>Early Victorian</w:t>
            </w:r>
          </w:p>
          <w:p w:rsidR="00000000" w:rsidRPr="000E0331" w:rsidP="000E0331">
            <w:pPr>
              <w:pStyle w:val="ListBullet"/>
            </w:pPr>
            <w:r w:rsidRPr="000E0331">
              <w:t>Mid Victorian</w:t>
            </w:r>
          </w:p>
          <w:p w:rsidR="00000000" w:rsidRPr="000E0331" w:rsidP="000E0331">
            <w:pPr>
              <w:pStyle w:val="ListBullet"/>
            </w:pPr>
            <w:r w:rsidRPr="000E0331">
              <w:t>Late Victorian</w:t>
            </w:r>
          </w:p>
          <w:p w:rsidR="00000000" w:rsidRPr="000E0331" w:rsidP="000E0331">
            <w:pPr>
              <w:pStyle w:val="ListBullet"/>
            </w:pPr>
            <w:r w:rsidRPr="000E0331">
              <w:t>Italianate</w:t>
            </w:r>
          </w:p>
          <w:p w:rsidR="00000000" w:rsidRPr="000E0331" w:rsidP="000E0331">
            <w:pPr>
              <w:pStyle w:val="ListBullet"/>
            </w:pPr>
            <w:r w:rsidRPr="000E0331">
              <w:t>Boom Style</w:t>
            </w:r>
          </w:p>
          <w:p w:rsidR="00000000" w:rsidRPr="000E0331" w:rsidP="000E0331">
            <w:pPr>
              <w:pStyle w:val="ListBullet"/>
            </w:pPr>
            <w:r w:rsidRPr="000E0331">
              <w:t>Queen Anne</w:t>
            </w:r>
          </w:p>
          <w:p w:rsidR="00000000" w:rsidRPr="000E0331" w:rsidP="000E0331">
            <w:pPr>
              <w:pStyle w:val="ListBullet"/>
            </w:pPr>
            <w:r w:rsidRPr="000E0331">
              <w:t>Edwardian</w:t>
            </w:r>
          </w:p>
          <w:p w:rsidR="00000000" w:rsidRPr="000E0331" w:rsidP="000E0331">
            <w:pPr>
              <w:pStyle w:val="ListBullet"/>
            </w:pPr>
            <w:r w:rsidRPr="000E0331">
              <w:t>Federation</w:t>
            </w:r>
          </w:p>
          <w:p w:rsidR="00000000" w:rsidRPr="000E0331" w:rsidP="000E0331">
            <w:pPr>
              <w:pStyle w:val="ListBullet"/>
            </w:pPr>
            <w:r w:rsidRPr="000E0331">
              <w:t>Californian Bungalow</w:t>
            </w:r>
          </w:p>
          <w:p w:rsidR="00000000" w:rsidRPr="000E0331" w:rsidP="000E0331">
            <w:pPr>
              <w:pStyle w:val="ListBullet"/>
            </w:pPr>
            <w:r w:rsidRPr="000E0331">
              <w:t xml:space="preserve">Old English </w:t>
            </w:r>
          </w:p>
          <w:p w:rsidR="00000000" w:rsidRPr="000E0331" w:rsidP="000E0331">
            <w:pPr>
              <w:pStyle w:val="ListBullet"/>
            </w:pPr>
            <w:r w:rsidRPr="000E0331">
              <w:t xml:space="preserve">Spanish Mission </w:t>
            </w:r>
          </w:p>
          <w:p w:rsidR="00000000" w:rsidRPr="000E0331" w:rsidP="000E0331">
            <w:pPr>
              <w:pStyle w:val="ListBullet"/>
            </w:pPr>
            <w:r w:rsidRPr="000E0331">
              <w:t>Early Modern</w:t>
            </w:r>
          </w:p>
          <w:p w:rsidR="00000000" w:rsidRPr="000E0331" w:rsidP="000E0331">
            <w:pPr>
              <w:pStyle w:val="ListBullet"/>
            </w:pPr>
            <w:r w:rsidRPr="000E0331">
              <w:t>Waterfall (including Art Deco)</w:t>
            </w:r>
          </w:p>
          <w:p w:rsidR="00000000" w:rsidRPr="000E0331" w:rsidP="000E0331">
            <w:pPr>
              <w:pStyle w:val="ListBullet"/>
            </w:pPr>
            <w:r w:rsidRPr="000E0331">
              <w:t>L-shape</w:t>
            </w:r>
          </w:p>
          <w:p w:rsidR="00000000" w:rsidRPr="000E0331" w:rsidP="000E0331">
            <w:pPr>
              <w:pStyle w:val="ListBullet"/>
            </w:pPr>
            <w:r w:rsidRPr="000E0331">
              <w:t>Triple Front (Cream Brick</w:t>
            </w:r>
            <w:r w:rsidRPr="000E0331">
              <w:t xml:space="preserve">) </w:t>
            </w:r>
          </w:p>
          <w:p w:rsidR="00000000" w:rsidRPr="000E0331" w:rsidP="000E0331">
            <w:pPr>
              <w:pStyle w:val="ListBullet"/>
            </w:pPr>
            <w:r w:rsidRPr="000E0331">
              <w:t xml:space="preserve">1970s </w:t>
            </w:r>
          </w:p>
          <w:p w:rsidR="00000000" w:rsidRPr="000E0331" w:rsidP="000E0331">
            <w:pPr>
              <w:pStyle w:val="ListBullet"/>
            </w:pPr>
            <w:r w:rsidRPr="000E0331">
              <w:t xml:space="preserve">1980s (Eclectic) </w:t>
            </w:r>
          </w:p>
          <w:p w:rsidR="00000000" w:rsidRPr="000E0331" w:rsidP="000E0331">
            <w:pPr>
              <w:pStyle w:val="ListBullet"/>
            </w:pPr>
            <w:r w:rsidRPr="000E0331">
              <w:t xml:space="preserve">Federation Revival </w:t>
            </w:r>
          </w:p>
          <w:p w:rsidR="00000000" w:rsidRPr="000E0331" w:rsidP="000E0331">
            <w:pPr>
              <w:pStyle w:val="ListBullet"/>
            </w:pPr>
            <w:r w:rsidRPr="000E0331">
              <w:t xml:space="preserve">Environmental </w:t>
            </w:r>
          </w:p>
          <w:p w:rsidR="00000000" w:rsidRPr="000E0331" w:rsidP="000E0331">
            <w:pPr>
              <w:pStyle w:val="ListBullet"/>
            </w:pPr>
            <w:r w:rsidRPr="000E0331">
              <w:t>New Modern</w:t>
            </w:r>
          </w:p>
          <w:p w:rsidR="00000000" w:rsidRPr="000E0331" w:rsidP="000E0331">
            <w:pPr>
              <w:pStyle w:val="ListBullet"/>
            </w:pPr>
            <w:r w:rsidRPr="000E0331">
              <w:t xml:space="preserve">Bauhaus </w:t>
            </w:r>
          </w:p>
          <w:p w:rsidR="00000000" w:rsidRPr="000E0331" w:rsidP="000E0331">
            <w:pPr>
              <w:pStyle w:val="ListBullet"/>
            </w:pPr>
            <w:r w:rsidRPr="000E0331">
              <w:t xml:space="preserve">Art Nouveau </w:t>
            </w:r>
          </w:p>
          <w:p w:rsidR="00000000" w:rsidRPr="000E0331" w:rsidP="000E0331">
            <w:pPr>
              <w:pStyle w:val="ListBullet"/>
            </w:pPr>
            <w:r w:rsidRPr="000E0331">
              <w:t xml:space="preserve">de Stijl </w:t>
            </w:r>
          </w:p>
          <w:p w:rsidR="00000000" w:rsidRPr="000E0331" w:rsidP="000E0331">
            <w:pPr>
              <w:pStyle w:val="ListBullet"/>
            </w:pPr>
            <w:r w:rsidRPr="000E0331">
              <w:t xml:space="preserve">Art Nouveau Scandinavian </w:t>
            </w:r>
          </w:p>
          <w:p w:rsidR="00000000" w:rsidRPr="000E0331" w:rsidP="000E0331">
            <w:pPr>
              <w:pStyle w:val="ListBullet"/>
            </w:pPr>
            <w:r w:rsidRPr="000E0331">
              <w:t xml:space="preserve">organic deconstructivism </w:t>
            </w:r>
          </w:p>
          <w:p w:rsidR="00000000" w:rsidRPr="000E0331" w:rsidP="000E0331">
            <w:pPr>
              <w:pStyle w:val="ListBullet"/>
            </w:pPr>
            <w:r w:rsidRPr="000E0331">
              <w:t>post-modern</w:t>
            </w:r>
          </w:p>
          <w:p w:rsidR="00000000" w:rsidRPr="000E0331" w:rsidP="000E0331">
            <w:pPr>
              <w:pStyle w:val="ListBullet"/>
            </w:pPr>
            <w:r w:rsidRPr="000E0331">
              <w:t xml:space="preserve">hi-tech </w:t>
            </w:r>
          </w:p>
          <w:p w:rsidR="00000000" w:rsidRPr="000E0331" w:rsidP="000E0331">
            <w:pPr>
              <w:pStyle w:val="ListBullet"/>
            </w:pPr>
            <w:r w:rsidRPr="000E0331">
              <w:t xml:space="preserve">minimalism </w:t>
            </w:r>
          </w:p>
          <w:p w:rsidR="00000000" w:rsidP="000E0331">
            <w:pPr>
              <w:pStyle w:val="ListBullet"/>
              <w:rPr>
                <w:lang w:val="en-NZ"/>
              </w:rPr>
            </w:pPr>
            <w:r w:rsidRPr="000E0331">
              <w:t>a range of pre-20</w:t>
            </w:r>
            <w:r w:rsidRPr="00BE6A9B">
              <w:rPr>
                <w:vertAlign w:val="superscript"/>
              </w:rPr>
              <w:t>th</w:t>
            </w:r>
            <w:r w:rsidRPr="000E0331">
              <w:t xml:space="preserve"> Century styles </w:t>
            </w:r>
          </w:p>
        </w:tc>
      </w:tr>
      <w:tr w:rsidTr="000E0331">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0E0331">
            <w:pPr>
              <w:pStyle w:val="BodyText"/>
              <w:rPr>
                <w:lang w:val="en-NZ"/>
              </w:rPr>
            </w:pPr>
            <w:r w:rsidRPr="000E0331">
              <w:rPr>
                <w:rStyle w:val="SpecialBold"/>
              </w:rPr>
              <w:t>Research techniques include:</w:t>
            </w:r>
          </w:p>
        </w:tc>
        <w:tc>
          <w:tcPr>
            <w:tcW w:w="6312" w:type="dxa"/>
            <w:tcBorders>
              <w:top w:val="nil"/>
              <w:left w:val="nil"/>
              <w:bottom w:val="nil"/>
              <w:right w:val="nil"/>
            </w:tcBorders>
            <w:tcMar>
              <w:top w:w="0" w:type="dxa"/>
              <w:left w:w="62" w:type="dxa"/>
              <w:bottom w:w="0" w:type="dxa"/>
              <w:right w:w="62" w:type="dxa"/>
            </w:tcMar>
          </w:tcPr>
          <w:p w:rsidR="00000000" w:rsidRPr="000E0331" w:rsidP="000E0331">
            <w:pPr>
              <w:pStyle w:val="ListBullet"/>
            </w:pPr>
            <w:r w:rsidRPr="000E0331">
              <w:t>internet searches</w:t>
            </w:r>
          </w:p>
          <w:p w:rsidR="00000000" w:rsidRPr="000E0331" w:rsidP="000E0331">
            <w:pPr>
              <w:pStyle w:val="ListBullet"/>
            </w:pPr>
            <w:r w:rsidRPr="000E0331">
              <w:t>interview</w:t>
            </w:r>
          </w:p>
          <w:p w:rsidR="00000000" w:rsidRPr="000E0331" w:rsidP="000E0331">
            <w:pPr>
              <w:pStyle w:val="ListBullet"/>
            </w:pPr>
            <w:r w:rsidRPr="000E0331">
              <w:t>discussions</w:t>
            </w:r>
          </w:p>
          <w:p w:rsidR="00000000" w:rsidRPr="000E0331" w:rsidP="000E0331">
            <w:pPr>
              <w:pStyle w:val="ListBullet"/>
            </w:pPr>
            <w:r w:rsidRPr="000E0331">
              <w:t>books</w:t>
            </w:r>
          </w:p>
          <w:p w:rsidR="00000000" w:rsidRPr="000E0331" w:rsidP="000E0331">
            <w:pPr>
              <w:pStyle w:val="ListBullet"/>
            </w:pPr>
            <w:r w:rsidRPr="000E0331">
              <w:t>journal reviews</w:t>
            </w:r>
          </w:p>
          <w:p w:rsidR="00000000" w:rsidRPr="000E0331" w:rsidP="000E0331">
            <w:pPr>
              <w:pStyle w:val="ListBullet"/>
            </w:pPr>
            <w:r w:rsidRPr="000E0331">
              <w:t>films</w:t>
            </w:r>
          </w:p>
          <w:p w:rsidR="00000000" w:rsidRPr="000E0331" w:rsidP="000E0331">
            <w:pPr>
              <w:pStyle w:val="ListBullet"/>
            </w:pPr>
            <w:r w:rsidRPr="000E0331">
              <w:t xml:space="preserve">documentary reviews </w:t>
            </w:r>
          </w:p>
          <w:p w:rsidR="00000000" w:rsidP="000E0331">
            <w:pPr>
              <w:pStyle w:val="ListBullet"/>
              <w:rPr>
                <w:lang w:val="en-NZ"/>
              </w:rPr>
            </w:pPr>
            <w:r w:rsidRPr="000E0331">
              <w:t>on-site visits</w:t>
            </w:r>
          </w:p>
        </w:tc>
      </w:tr>
      <w:tr w:rsidTr="000E0331">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0E0331">
            <w:pPr>
              <w:pStyle w:val="BodyText"/>
              <w:rPr>
                <w:lang w:val="en-NZ"/>
              </w:rPr>
            </w:pPr>
            <w:r w:rsidRPr="000E0331">
              <w:rPr>
                <w:rStyle w:val="SpecialBold"/>
              </w:rPr>
              <w:t>Geographical research includes:</w:t>
            </w:r>
          </w:p>
        </w:tc>
        <w:tc>
          <w:tcPr>
            <w:tcW w:w="6312" w:type="dxa"/>
            <w:tcBorders>
              <w:top w:val="nil"/>
              <w:left w:val="nil"/>
              <w:bottom w:val="nil"/>
              <w:right w:val="nil"/>
            </w:tcBorders>
            <w:tcMar>
              <w:top w:w="0" w:type="dxa"/>
              <w:left w:w="62" w:type="dxa"/>
              <w:bottom w:w="0" w:type="dxa"/>
              <w:right w:w="62" w:type="dxa"/>
            </w:tcMar>
          </w:tcPr>
          <w:p w:rsidR="00000000" w:rsidRPr="000E0331" w:rsidP="000E0331">
            <w:pPr>
              <w:pStyle w:val="ListBullet"/>
            </w:pPr>
            <w:r w:rsidRPr="000E0331">
              <w:t xml:space="preserve">international </w:t>
            </w:r>
          </w:p>
          <w:p w:rsidR="00000000" w:rsidRPr="000E0331" w:rsidP="000E0331">
            <w:pPr>
              <w:pStyle w:val="ListBullet"/>
            </w:pPr>
            <w:r w:rsidRPr="000E0331">
              <w:t>national</w:t>
            </w:r>
          </w:p>
          <w:p w:rsidR="00000000" w:rsidRPr="000E0331" w:rsidP="000E0331">
            <w:pPr>
              <w:pStyle w:val="ListBullet"/>
            </w:pPr>
            <w:r w:rsidRPr="000E0331">
              <w:t xml:space="preserve">regional </w:t>
            </w:r>
          </w:p>
          <w:p w:rsidR="00000000" w:rsidP="000E0331">
            <w:pPr>
              <w:pStyle w:val="ListBullet"/>
              <w:rPr>
                <w:lang w:val="en-NZ"/>
              </w:rPr>
            </w:pPr>
            <w:r w:rsidRPr="000E0331">
              <w:t>local influences</w:t>
            </w:r>
          </w:p>
        </w:tc>
      </w:tr>
      <w:tr w:rsidTr="000E0331">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0E0331">
            <w:pPr>
              <w:pStyle w:val="BodyText"/>
              <w:rPr>
                <w:lang w:val="en-NZ"/>
              </w:rPr>
            </w:pPr>
            <w:r w:rsidRPr="000E0331">
              <w:rPr>
                <w:rStyle w:val="SpecialBold"/>
              </w:rPr>
              <w:t>Facilities include:</w:t>
            </w:r>
          </w:p>
        </w:tc>
        <w:tc>
          <w:tcPr>
            <w:tcW w:w="6312" w:type="dxa"/>
            <w:tcBorders>
              <w:top w:val="nil"/>
              <w:left w:val="nil"/>
              <w:bottom w:val="nil"/>
              <w:right w:val="nil"/>
            </w:tcBorders>
            <w:tcMar>
              <w:top w:w="0" w:type="dxa"/>
              <w:left w:w="62" w:type="dxa"/>
              <w:bottom w:w="0" w:type="dxa"/>
              <w:right w:w="62" w:type="dxa"/>
            </w:tcMar>
          </w:tcPr>
          <w:p w:rsidR="00000000" w:rsidRPr="000E0331" w:rsidP="000E0331">
            <w:pPr>
              <w:pStyle w:val="ListBullet"/>
            </w:pPr>
            <w:r w:rsidRPr="000E0331">
              <w:t>files</w:t>
            </w:r>
          </w:p>
          <w:p w:rsidR="00000000" w:rsidRPr="000E0331" w:rsidP="000E0331">
            <w:pPr>
              <w:pStyle w:val="ListBullet"/>
            </w:pPr>
            <w:r w:rsidRPr="000E0331">
              <w:t>computer files</w:t>
            </w:r>
          </w:p>
          <w:p w:rsidR="00000000" w:rsidRPr="000E0331" w:rsidP="000E0331">
            <w:pPr>
              <w:pStyle w:val="ListBullet"/>
            </w:pPr>
            <w:r w:rsidRPr="000E0331">
              <w:t>indices</w:t>
            </w:r>
          </w:p>
          <w:p w:rsidR="00000000" w:rsidRPr="000E0331" w:rsidP="000E0331">
            <w:pPr>
              <w:pStyle w:val="ListBullet"/>
            </w:pPr>
            <w:r w:rsidRPr="000E0331">
              <w:t>databases</w:t>
            </w:r>
          </w:p>
          <w:p w:rsidR="00000000" w:rsidRPr="000E0331" w:rsidP="000E0331">
            <w:pPr>
              <w:pStyle w:val="ListBullet"/>
            </w:pPr>
            <w:r w:rsidRPr="000E0331">
              <w:t xml:space="preserve">charts </w:t>
            </w:r>
          </w:p>
          <w:p w:rsidR="00000000" w:rsidP="000E0331">
            <w:pPr>
              <w:pStyle w:val="ListBullet"/>
              <w:rPr>
                <w:lang w:val="en-NZ"/>
              </w:rPr>
            </w:pPr>
            <w:r w:rsidRPr="000E0331">
              <w:t>diagrams</w:t>
            </w:r>
          </w:p>
        </w:tc>
      </w:tr>
      <w:tr w:rsidTr="000E0331">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0E0331">
            <w:pPr>
              <w:pStyle w:val="BodyText"/>
              <w:rPr>
                <w:lang w:val="en-NZ"/>
              </w:rPr>
            </w:pPr>
            <w:r w:rsidRPr="000E0331">
              <w:rPr>
                <w:rStyle w:val="SpecialBold"/>
              </w:rPr>
              <w:t>Documented includes:</w:t>
            </w:r>
          </w:p>
        </w:tc>
        <w:tc>
          <w:tcPr>
            <w:tcW w:w="6312" w:type="dxa"/>
            <w:tcBorders>
              <w:top w:val="nil"/>
              <w:left w:val="nil"/>
              <w:bottom w:val="nil"/>
              <w:right w:val="nil"/>
            </w:tcBorders>
            <w:tcMar>
              <w:top w:w="0" w:type="dxa"/>
              <w:left w:w="62" w:type="dxa"/>
              <w:bottom w:w="0" w:type="dxa"/>
              <w:right w:w="62" w:type="dxa"/>
            </w:tcMar>
          </w:tcPr>
          <w:p w:rsidR="00000000" w:rsidRPr="000E0331" w:rsidP="000E0331">
            <w:pPr>
              <w:pStyle w:val="ListBullet"/>
            </w:pPr>
            <w:r w:rsidRPr="000E0331">
              <w:t xml:space="preserve">freehand drawings </w:t>
            </w:r>
          </w:p>
          <w:p w:rsidR="00000000" w:rsidRPr="000E0331" w:rsidP="000E0331">
            <w:pPr>
              <w:pStyle w:val="ListBullet"/>
            </w:pPr>
            <w:r w:rsidRPr="000E0331">
              <w:t>sketches</w:t>
            </w:r>
          </w:p>
          <w:p w:rsidR="00000000" w:rsidRPr="000E0331" w:rsidP="000E0331">
            <w:pPr>
              <w:pStyle w:val="ListBullet"/>
            </w:pPr>
            <w:r w:rsidRPr="000E0331">
              <w:t>ideation drawings</w:t>
            </w:r>
          </w:p>
          <w:p w:rsidR="00000000" w:rsidRPr="000E0331" w:rsidP="000E0331">
            <w:pPr>
              <w:pStyle w:val="ListBullet"/>
            </w:pPr>
            <w:r w:rsidRPr="000E0331">
              <w:t xml:space="preserve">working drawings </w:t>
            </w:r>
          </w:p>
          <w:p w:rsidR="00000000" w:rsidRPr="000E0331" w:rsidP="000E0331">
            <w:pPr>
              <w:pStyle w:val="ListBullet"/>
            </w:pPr>
            <w:r w:rsidRPr="000E0331">
              <w:t xml:space="preserve">computer-generated documentation </w:t>
            </w:r>
          </w:p>
          <w:p w:rsidR="00000000" w:rsidRPr="000E0331" w:rsidP="000E0331">
            <w:pPr>
              <w:pStyle w:val="ListBullet"/>
            </w:pPr>
            <w:r w:rsidRPr="000E0331">
              <w:t xml:space="preserve">pictures </w:t>
            </w:r>
          </w:p>
          <w:p w:rsidR="00000000" w:rsidRPr="000E0331" w:rsidP="000E0331">
            <w:pPr>
              <w:pStyle w:val="ListBullet"/>
            </w:pPr>
            <w:r w:rsidRPr="000E0331">
              <w:t xml:space="preserve">illustrations </w:t>
            </w:r>
          </w:p>
          <w:p w:rsidR="00000000" w:rsidRPr="000E0331" w:rsidP="000E0331">
            <w:pPr>
              <w:pStyle w:val="ListBullet"/>
            </w:pPr>
            <w:r w:rsidRPr="000E0331">
              <w:t>photos</w:t>
            </w:r>
          </w:p>
          <w:p w:rsidR="00000000" w:rsidRPr="000E0331" w:rsidP="000E0331">
            <w:pPr>
              <w:pStyle w:val="ListBullet"/>
            </w:pPr>
            <w:r w:rsidRPr="000E0331">
              <w:t xml:space="preserve">multimedia presentations </w:t>
            </w:r>
          </w:p>
          <w:p w:rsidR="00000000" w:rsidRPr="000E0331" w:rsidP="000E0331">
            <w:pPr>
              <w:pStyle w:val="ListBullet"/>
            </w:pPr>
            <w:r w:rsidRPr="000E0331">
              <w:t xml:space="preserve">materials or theme boards </w:t>
            </w:r>
          </w:p>
          <w:p w:rsidR="00000000" w:rsidRPr="000E0331" w:rsidP="000E0331">
            <w:pPr>
              <w:pStyle w:val="ListBullet"/>
            </w:pPr>
            <w:r w:rsidRPr="000E0331">
              <w:t xml:space="preserve">specifications </w:t>
            </w:r>
          </w:p>
          <w:p w:rsidR="00000000" w:rsidP="000E0331">
            <w:pPr>
              <w:pStyle w:val="ListBullet"/>
              <w:rPr>
                <w:lang w:val="en-NZ"/>
              </w:rPr>
            </w:pPr>
            <w:r w:rsidRPr="000E0331">
              <w:t>measurements</w:t>
            </w:r>
          </w:p>
        </w:tc>
      </w:tr>
      <w:tr w:rsidTr="000E0331">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0E0331">
            <w:pPr>
              <w:pStyle w:val="BodyText"/>
              <w:rPr>
                <w:lang w:val="en-NZ"/>
              </w:rPr>
            </w:pPr>
            <w:r w:rsidRPr="000E0331">
              <w:rPr>
                <w:rStyle w:val="SpecialBold"/>
              </w:rPr>
              <w:t>Analysis includes:</w:t>
            </w:r>
          </w:p>
        </w:tc>
        <w:tc>
          <w:tcPr>
            <w:tcW w:w="6312" w:type="dxa"/>
            <w:tcBorders>
              <w:top w:val="nil"/>
              <w:left w:val="nil"/>
              <w:bottom w:val="nil"/>
              <w:right w:val="nil"/>
            </w:tcBorders>
            <w:tcMar>
              <w:top w:w="0" w:type="dxa"/>
              <w:left w:w="62" w:type="dxa"/>
              <w:bottom w:w="0" w:type="dxa"/>
              <w:right w:w="62" w:type="dxa"/>
            </w:tcMar>
          </w:tcPr>
          <w:p w:rsidR="00000000" w:rsidRPr="000E0331" w:rsidP="000E0331">
            <w:pPr>
              <w:pStyle w:val="ListBullet"/>
            </w:pPr>
            <w:r w:rsidRPr="000E0331">
              <w:t xml:space="preserve">comparing </w:t>
            </w:r>
          </w:p>
          <w:p w:rsidR="00000000" w:rsidRPr="000E0331" w:rsidP="000E0331">
            <w:pPr>
              <w:pStyle w:val="ListBullet"/>
            </w:pPr>
            <w:r w:rsidRPr="000E0331">
              <w:t>contrasting</w:t>
            </w:r>
          </w:p>
          <w:p w:rsidR="00000000" w:rsidRPr="000E0331" w:rsidP="000E0331">
            <w:pPr>
              <w:pStyle w:val="ListBullet"/>
            </w:pPr>
            <w:r w:rsidRPr="000E0331">
              <w:t>reflecting</w:t>
            </w:r>
          </w:p>
          <w:p w:rsidR="00000000" w:rsidRPr="000E0331" w:rsidP="000E0331">
            <w:pPr>
              <w:pStyle w:val="ListBullet"/>
            </w:pPr>
            <w:r w:rsidRPr="000E0331">
              <w:t>critiquing</w:t>
            </w:r>
          </w:p>
          <w:p w:rsidR="00000000" w:rsidRPr="000E0331" w:rsidP="000E0331">
            <w:pPr>
              <w:pStyle w:val="ListBullet"/>
            </w:pPr>
            <w:r w:rsidRPr="000E0331">
              <w:t>considering merit</w:t>
            </w:r>
          </w:p>
          <w:p w:rsidR="00000000" w:rsidRPr="000E0331" w:rsidP="000E0331">
            <w:pPr>
              <w:pStyle w:val="ListBullet"/>
            </w:pPr>
            <w:r w:rsidRPr="000E0331">
              <w:t xml:space="preserve">discussion </w:t>
            </w:r>
          </w:p>
          <w:p w:rsidR="00000000" w:rsidP="000E0331">
            <w:pPr>
              <w:pStyle w:val="ListBullet"/>
              <w:rPr>
                <w:lang w:val="en-NZ"/>
              </w:rPr>
            </w:pPr>
            <w:r w:rsidRPr="000E0331">
              <w:t>debate</w:t>
            </w:r>
          </w:p>
        </w:tc>
      </w:tr>
      <w:tr w:rsidTr="000E0331">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0E0331">
            <w:pPr>
              <w:pStyle w:val="BodyText"/>
              <w:rPr>
                <w:lang w:val="en-NZ"/>
              </w:rPr>
            </w:pPr>
            <w:r w:rsidRPr="000E0331">
              <w:rPr>
                <w:rStyle w:val="SpecialBold"/>
              </w:rPr>
              <w:t>Information and procedures include:</w:t>
            </w:r>
          </w:p>
        </w:tc>
        <w:tc>
          <w:tcPr>
            <w:tcW w:w="6312" w:type="dxa"/>
            <w:tcBorders>
              <w:top w:val="nil"/>
              <w:left w:val="nil"/>
              <w:bottom w:val="nil"/>
              <w:right w:val="nil"/>
            </w:tcBorders>
            <w:tcMar>
              <w:top w:w="0" w:type="dxa"/>
              <w:left w:w="62" w:type="dxa"/>
              <w:bottom w:w="0" w:type="dxa"/>
              <w:right w:w="62" w:type="dxa"/>
            </w:tcMar>
          </w:tcPr>
          <w:p w:rsidR="00000000" w:rsidRPr="000E0331" w:rsidP="000E0331">
            <w:pPr>
              <w:pStyle w:val="ListBullet"/>
            </w:pPr>
            <w:r w:rsidRPr="000E0331">
              <w:t xml:space="preserve">work instructions, including plans, drawings and designs </w:t>
            </w:r>
          </w:p>
          <w:p w:rsidR="00000000" w:rsidRPr="000E0331" w:rsidP="000E0331">
            <w:pPr>
              <w:pStyle w:val="ListBullet"/>
            </w:pPr>
            <w:r w:rsidRPr="000E0331">
              <w:t xml:space="preserve">workplace procedures relating to reporting and communication </w:t>
            </w:r>
          </w:p>
          <w:p w:rsidR="00000000" w:rsidRPr="000E0331" w:rsidP="000E0331">
            <w:pPr>
              <w:pStyle w:val="ListBullet"/>
            </w:pPr>
            <w:r w:rsidRPr="000E0331">
              <w:t>manufacturer specifications and operational procedures</w:t>
            </w:r>
          </w:p>
        </w:tc>
      </w:tr>
    </w:tbl>
    <w:p w:rsidR="00000000" w:rsidRPr="000E0331" w:rsidP="000E0331">
      <w:pPr>
        <w:pStyle w:val="BodyText"/>
      </w:pPr>
    </w:p>
    <w:p w:rsidR="00000000" w:rsidRPr="000E0331" w:rsidP="000E0331">
      <w:pPr>
        <w:pStyle w:val="AllowPageBreak"/>
      </w:pPr>
    </w:p>
    <w:p w:rsidR="00000000" w:rsidRPr="000E0331" w:rsidP="000E0331">
      <w:pPr>
        <w:pStyle w:val="Heading1"/>
      </w:pPr>
      <w:bookmarkStart w:id="9" w:name="O_628931"/>
      <w:bookmarkEnd w:id="9"/>
      <w:r w:rsidRPr="000E0331">
        <w:t>Unit Mapping Information</w:t>
      </w:r>
    </w:p>
    <w:p w:rsidR="00000000" w:rsidRPr="000E0331" w:rsidP="00BE6A9B">
      <w:pPr>
        <w:pStyle w:val="BodyText"/>
      </w:pPr>
      <w:r w:rsidRPr="000E0331">
        <w:t>Supersedes and is equivalent to LMFID4009A Research architectural styles and movements.</w:t>
      </w:r>
    </w:p>
    <w:p w:rsidR="00000000" w:rsidRPr="000E0331" w:rsidP="000E0331">
      <w:pPr>
        <w:pStyle w:val="Heading1"/>
      </w:pPr>
      <w:bookmarkStart w:id="10" w:name="O_628924"/>
      <w:bookmarkEnd w:id="10"/>
      <w:r w:rsidRPr="000E0331">
        <w:t>Links</w:t>
      </w:r>
    </w:p>
    <w:p w:rsidR="00000000" w:rsidRPr="000E0331" w:rsidP="00BE6A9B">
      <w:pPr>
        <w:pStyle w:val="BodyText"/>
      </w:pPr>
      <w:r w:rsidRPr="000E0331">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031D4F">
        <w:rPr>
          <w:rStyle w:val="Hyperlink"/>
        </w:rPr>
        <w:t>https://vetnet.gov.au/Pages/TrainingDocs.aspx?q=0601ab95-583a-4e93-b2d4-cfb27b03ed73</w:t>
      </w:r>
      <w:r>
        <w:fldChar w:fldCharType="end"/>
      </w:r>
    </w:p>
    <w:p w:rsidR="00000000" w:rsidRPr="000E0331" w:rsidP="00BE6A9B">
      <w:pPr>
        <w:pStyle w:val="BodyText"/>
        <w:sectPr w:rsidSect="000E0331">
          <w:headerReference w:type="default" r:id="rId10"/>
          <w:footerReference w:type="default" r:id="rId11"/>
          <w:pgSz w:w="11908" w:h="16833"/>
          <w:pgMar w:top="1702" w:right="1418" w:bottom="1702" w:left="1418" w:header="992" w:footer="992" w:gutter="0"/>
          <w:cols w:space="720"/>
          <w:noEndnote/>
          <w:docGrid w:linePitch="299"/>
        </w:sectPr>
      </w:pPr>
    </w:p>
    <w:p w:rsidR="00000000" w:rsidRPr="000E0331" w:rsidP="000E0331">
      <w:pPr>
        <w:pStyle w:val="SuperHeading"/>
      </w:pPr>
      <w:r w:rsidRPr="000E0331">
        <w:t>Assessment Requirements for MSFID4009 Res</w:t>
      </w:r>
      <w:r w:rsidRPr="000E0331">
        <w:t>earch architectural styles and movements</w:t>
      </w:r>
    </w:p>
    <w:p w:rsidR="00000000" w:rsidRPr="000E0331" w:rsidP="000E0331">
      <w:pPr>
        <w:pStyle w:val="Heading1"/>
      </w:pPr>
      <w:bookmarkStart w:id="11" w:name="O_628926"/>
      <w:bookmarkEnd w:id="11"/>
      <w:r w:rsidRPr="000E0331">
        <w:t>Modification History</w:t>
      </w:r>
    </w:p>
    <w:p w:rsidR="00000000" w:rsidRPr="000E0331" w:rsidP="00BE6A9B">
      <w:pPr>
        <w:pStyle w:val="BodyText"/>
      </w:pPr>
      <w:r w:rsidRPr="000E0331">
        <w:t>Release 1 - New unit of competency</w:t>
      </w:r>
    </w:p>
    <w:p w:rsidR="00000000" w:rsidRPr="000E0331" w:rsidP="000E0331">
      <w:pPr>
        <w:pStyle w:val="Heading1"/>
      </w:pPr>
      <w:bookmarkStart w:id="12" w:name="O_628929"/>
      <w:bookmarkEnd w:id="12"/>
      <w:r w:rsidRPr="000E0331">
        <w:t>Performance Evidence</w:t>
      </w:r>
    </w:p>
    <w:p w:rsidR="00000000" w:rsidRPr="000E0331" w:rsidP="000E0331">
      <w:pPr>
        <w:pStyle w:val="ListBullet"/>
      </w:pPr>
      <w:r w:rsidRPr="000E0331">
        <w:t xml:space="preserve">Interpret work orders and locate and apply relevant information </w:t>
      </w:r>
    </w:p>
    <w:p w:rsidR="00000000" w:rsidRPr="000E0331" w:rsidP="000E0331">
      <w:pPr>
        <w:pStyle w:val="ListBullet"/>
      </w:pPr>
      <w:r w:rsidRPr="000E0331">
        <w:t xml:space="preserve">Apply safe handling requirements for equipment, products and materials, including use of personal protective equipment </w:t>
      </w:r>
    </w:p>
    <w:p w:rsidR="00000000" w:rsidRPr="000E0331" w:rsidP="000E0331">
      <w:pPr>
        <w:pStyle w:val="ListBullet"/>
      </w:pPr>
      <w:r w:rsidRPr="000E0331">
        <w:t xml:space="preserve">Identify materials used in the work process </w:t>
      </w:r>
    </w:p>
    <w:p w:rsidR="00000000" w:rsidRPr="000E0331" w:rsidP="000E0331">
      <w:pPr>
        <w:pStyle w:val="ListBullet"/>
      </w:pPr>
      <w:r w:rsidRPr="000E0331">
        <w:t xml:space="preserve">Follow work instructions, operating procedures and inspection processes to: </w:t>
      </w:r>
    </w:p>
    <w:p w:rsidR="00000000" w:rsidRPr="000E0331" w:rsidP="000E0331">
      <w:pPr>
        <w:pStyle w:val="ListBullet2"/>
      </w:pPr>
      <w:r w:rsidRPr="000E0331">
        <w:t xml:space="preserve">minimise the </w:t>
      </w:r>
      <w:r w:rsidRPr="000E0331">
        <w:t xml:space="preserve">risk of injury to self or others </w:t>
      </w:r>
    </w:p>
    <w:p w:rsidR="00000000" w:rsidRPr="000E0331" w:rsidP="000E0331">
      <w:pPr>
        <w:pStyle w:val="ListBullet2"/>
      </w:pPr>
      <w:r w:rsidRPr="000E0331">
        <w:t xml:space="preserve">prevent damage to goods, equipment and products </w:t>
      </w:r>
    </w:p>
    <w:p w:rsidR="00000000" w:rsidRPr="000E0331" w:rsidP="000E0331">
      <w:pPr>
        <w:pStyle w:val="ListBullet2"/>
      </w:pPr>
      <w:r w:rsidRPr="000E0331">
        <w:t xml:space="preserve">maintain required production output and product quality </w:t>
      </w:r>
    </w:p>
    <w:p w:rsidR="00000000" w:rsidRPr="000E0331" w:rsidP="000E0331">
      <w:pPr>
        <w:pStyle w:val="ListBullet"/>
      </w:pPr>
      <w:r w:rsidRPr="000E0331">
        <w:t xml:space="preserve">Use appropriate techniques and research a range of architectural styles and movements to assist with </w:t>
      </w:r>
      <w:r w:rsidRPr="000E0331">
        <w:t xml:space="preserve">informing current design practices, effectively analysing design elements and principles in architecture </w:t>
      </w:r>
    </w:p>
    <w:p w:rsidR="00000000" w:rsidRPr="000E0331" w:rsidP="000E0331">
      <w:pPr>
        <w:pStyle w:val="ListBullet"/>
      </w:pPr>
      <w:r w:rsidRPr="000E0331">
        <w:t xml:space="preserve">Use mathematical ideas and techniques to correctly complete measurements, calculate area/volume and estimate material requirements </w:t>
      </w:r>
    </w:p>
    <w:p w:rsidR="00000000" w:rsidRPr="000E0331" w:rsidP="000E0331">
      <w:pPr>
        <w:pStyle w:val="ListBullet"/>
      </w:pPr>
      <w:r w:rsidRPr="000E0331">
        <w:t xml:space="preserve">Communicate ideas </w:t>
      </w:r>
      <w:r w:rsidRPr="000E0331">
        <w:t xml:space="preserve">and information to enable confirmation of work requirements and specifications, presentation of design/colour concepts, the reporting of work outcomes and problems </w:t>
      </w:r>
    </w:p>
    <w:p w:rsidR="00000000" w:rsidRPr="000E0331" w:rsidP="000E0331">
      <w:pPr>
        <w:pStyle w:val="ListBullet"/>
      </w:pPr>
      <w:r w:rsidRPr="000E0331">
        <w:t xml:space="preserve">Sketch and record information visually </w:t>
      </w:r>
    </w:p>
    <w:p w:rsidR="00000000" w:rsidRPr="000E0331" w:rsidP="000E0331">
      <w:pPr>
        <w:pStyle w:val="ListBullet"/>
      </w:pPr>
      <w:r w:rsidRPr="000E0331">
        <w:t>Avoid backtracking, work flow interruptions or wast</w:t>
      </w:r>
      <w:r w:rsidRPr="000E0331">
        <w:t>age</w:t>
      </w:r>
    </w:p>
    <w:p w:rsidR="00000000" w:rsidRPr="000E0331" w:rsidP="000E0331">
      <w:pPr>
        <w:pStyle w:val="ListBullet"/>
      </w:pPr>
      <w:r w:rsidRPr="000E0331">
        <w:t>Work with others and in a team by recognising dependencies and using cooperative approaches to optimise work flow and productivity</w:t>
      </w:r>
    </w:p>
    <w:p w:rsidR="00000000" w:rsidRPr="000E0331" w:rsidP="000E0331">
      <w:pPr>
        <w:pStyle w:val="AllowPageBreak"/>
      </w:pPr>
    </w:p>
    <w:p w:rsidR="00000000" w:rsidRPr="000E0331" w:rsidP="000E0331">
      <w:pPr>
        <w:pStyle w:val="Heading1"/>
      </w:pPr>
      <w:bookmarkStart w:id="13" w:name="O_628928"/>
      <w:bookmarkEnd w:id="13"/>
      <w:r w:rsidRPr="000E0331">
        <w:t>Knowledge Evidence</w:t>
      </w:r>
    </w:p>
    <w:p w:rsidR="00000000" w:rsidRPr="000E0331" w:rsidP="000E0331">
      <w:pPr>
        <w:pStyle w:val="ListBullet"/>
      </w:pPr>
      <w:r w:rsidRPr="000E0331">
        <w:t>State or territory WHS legislation, regulations, standards and codes of practice rel</w:t>
      </w:r>
      <w:r w:rsidRPr="000E0331">
        <w:t>evant to the full range of processes for researching architectural styles and movements</w:t>
      </w:r>
    </w:p>
    <w:p w:rsidR="00000000" w:rsidRPr="000E0331" w:rsidP="000E0331">
      <w:pPr>
        <w:pStyle w:val="ListBullet"/>
      </w:pPr>
      <w:r w:rsidRPr="000E0331">
        <w:t xml:space="preserve">Organisational and site standards, requirements, policies and procedures for researching architectural styles </w:t>
      </w:r>
    </w:p>
    <w:p w:rsidR="00000000" w:rsidRPr="000E0331" w:rsidP="000E0331">
      <w:pPr>
        <w:pStyle w:val="ListBullet"/>
      </w:pPr>
      <w:r w:rsidRPr="000E0331">
        <w:t xml:space="preserve">Elements and principles of design, including liveability </w:t>
      </w:r>
      <w:r w:rsidRPr="000E0331">
        <w:t>and accessibility</w:t>
      </w:r>
    </w:p>
    <w:p w:rsidR="00000000" w:rsidRPr="000E0331" w:rsidP="000E0331">
      <w:pPr>
        <w:pStyle w:val="ListBullet"/>
      </w:pPr>
      <w:r w:rsidRPr="000E0331">
        <w:t>Creativity and artistic relevance</w:t>
      </w:r>
    </w:p>
    <w:p w:rsidR="00000000" w:rsidRPr="000E0331" w:rsidP="000E0331">
      <w:pPr>
        <w:pStyle w:val="ListBullet"/>
      </w:pPr>
      <w:r w:rsidRPr="000E0331">
        <w:t>Ergonomics, anthropometrics, proxemics and aesthetic values</w:t>
      </w:r>
    </w:p>
    <w:p w:rsidR="00000000" w:rsidRPr="000E0331" w:rsidP="000E0331">
      <w:pPr>
        <w:pStyle w:val="ListBullet"/>
      </w:pPr>
      <w:r w:rsidRPr="000E0331">
        <w:t>Types of research techniques</w:t>
      </w:r>
    </w:p>
    <w:p w:rsidR="00000000" w:rsidRPr="000E0331" w:rsidP="000E0331">
      <w:pPr>
        <w:pStyle w:val="ListBullet"/>
      </w:pPr>
      <w:r w:rsidRPr="000E0331">
        <w:t>Characteristics of materials, products and defects</w:t>
      </w:r>
    </w:p>
    <w:p w:rsidR="00000000" w:rsidRPr="000E0331" w:rsidP="000E0331">
      <w:pPr>
        <w:pStyle w:val="ListBullet"/>
      </w:pPr>
      <w:r w:rsidRPr="000E0331">
        <w:t>Computer programs</w:t>
      </w:r>
    </w:p>
    <w:p w:rsidR="00000000" w:rsidRPr="000E0331" w:rsidP="000E0331">
      <w:pPr>
        <w:pStyle w:val="ListBullet"/>
      </w:pPr>
      <w:r w:rsidRPr="000E0331">
        <w:t>Design themes and design development</w:t>
      </w:r>
    </w:p>
    <w:p w:rsidR="00000000" w:rsidRPr="000E0331" w:rsidP="000E0331">
      <w:pPr>
        <w:pStyle w:val="ListBullet"/>
      </w:pPr>
      <w:r w:rsidRPr="000E0331">
        <w:t>Procedures for the recording and documentation of information</w:t>
      </w:r>
    </w:p>
    <w:p w:rsidR="00000000" w:rsidRPr="000E0331" w:rsidP="000E0331">
      <w:pPr>
        <w:pStyle w:val="ListBullet"/>
      </w:pPr>
      <w:r w:rsidRPr="000E0331">
        <w:t>Appropriate mathematical procedures for estimation and measurement</w:t>
      </w:r>
    </w:p>
    <w:p w:rsidR="00000000" w:rsidRPr="000E0331" w:rsidP="000E0331">
      <w:pPr>
        <w:pStyle w:val="AllowPageBreak"/>
      </w:pPr>
    </w:p>
    <w:p w:rsidR="00000000" w:rsidRPr="000E0331" w:rsidP="000E0331">
      <w:pPr>
        <w:pStyle w:val="Heading1"/>
      </w:pPr>
      <w:bookmarkStart w:id="14" w:name="O_628927"/>
      <w:bookmarkEnd w:id="14"/>
      <w:r w:rsidRPr="000E0331">
        <w:t>Assessment Conditions</w:t>
      </w:r>
    </w:p>
    <w:p w:rsidR="00000000" w:rsidRPr="000E0331" w:rsidP="000E0331">
      <w:pPr>
        <w:pStyle w:val="ListBullet"/>
      </w:pPr>
      <w:r w:rsidRPr="000E0331">
        <w:t>Assessors must:</w:t>
      </w:r>
    </w:p>
    <w:p w:rsidR="00000000" w:rsidRPr="000E0331" w:rsidP="000E0331">
      <w:pPr>
        <w:pStyle w:val="ListBullet2"/>
      </w:pPr>
      <w:r w:rsidRPr="000E0331">
        <w:t>hold training and assessment competencies as determined by the Nationa</w:t>
      </w:r>
      <w:r w:rsidRPr="000E0331">
        <w:t>l Skills Standards Council (NSSC) or its successors</w:t>
      </w:r>
    </w:p>
    <w:p w:rsidR="00000000" w:rsidRPr="000E0331" w:rsidP="000E0331">
      <w:pPr>
        <w:pStyle w:val="ListBullet2"/>
      </w:pPr>
      <w:r w:rsidRPr="000E0331">
        <w:t xml:space="preserve">have vocational competency in the furnishing industry at least to the level being assessed with broad industry knowledge and experience, usually combined with a relevant industry qualification </w:t>
      </w:r>
    </w:p>
    <w:p w:rsidR="00000000" w:rsidRPr="000E0331" w:rsidP="000E0331">
      <w:pPr>
        <w:pStyle w:val="ListBullet2"/>
      </w:pPr>
      <w:r w:rsidRPr="000E0331">
        <w:t>be familiar with the current skills and knowledge used and have relevant, current experience in the furnishing industry.</w:t>
      </w:r>
    </w:p>
    <w:p w:rsidR="00000000" w:rsidRPr="000E0331" w:rsidP="000E0331">
      <w:pPr>
        <w:pStyle w:val="ListBullet"/>
      </w:pPr>
      <w:r w:rsidRPr="000E0331">
        <w:t>Assessment methods must confirm consistency of performance over time rather than a single assessment event and in a range of workplace</w:t>
      </w:r>
      <w:r w:rsidRPr="000E0331">
        <w:t xml:space="preserve"> relevant contexts. </w:t>
      </w:r>
    </w:p>
    <w:p w:rsidR="00000000" w:rsidRPr="000E0331" w:rsidP="000E0331">
      <w:pPr>
        <w:pStyle w:val="ListBullet"/>
      </w:pPr>
      <w:r w:rsidRPr="000E0331">
        <w:t xml:space="preserve">Assessment must be by observation of relevant tasks with questioning on underpinning knowledge and, where applicable, multimedia evidence, supervisor’s reports, projects and work samples. </w:t>
      </w:r>
    </w:p>
    <w:p w:rsidR="00000000" w:rsidRPr="000E0331" w:rsidP="000E0331">
      <w:pPr>
        <w:pStyle w:val="ListBullet"/>
      </w:pPr>
      <w:r w:rsidRPr="000E0331">
        <w:t xml:space="preserve">Assessment is to be conducted on single units </w:t>
      </w:r>
      <w:r w:rsidRPr="000E0331">
        <w:t>of competency or in conjunction with other related units of competency. Foundation skills are integral to competent performance in the unit and should not be assessed separately.</w:t>
      </w:r>
    </w:p>
    <w:p w:rsidR="00000000" w:rsidRPr="000E0331" w:rsidP="000E0331">
      <w:pPr>
        <w:pStyle w:val="ListBullet"/>
      </w:pPr>
      <w:r w:rsidRPr="000E0331">
        <w:t>Assessment must occur on the job or in a workplace simulated facility with re</w:t>
      </w:r>
      <w:r w:rsidRPr="000E0331">
        <w:t>levant process, equipment, materials, work instructions and deadlines.</w:t>
      </w:r>
    </w:p>
    <w:p w:rsidR="00000000" w:rsidRPr="000E0331" w:rsidP="000E0331">
      <w:pPr>
        <w:pStyle w:val="ListBullet"/>
      </w:pPr>
      <w:r w:rsidRPr="000E0331">
        <w:t>Access is required to materials and equipment relevant to researching architectural styles used in Australia.</w:t>
      </w:r>
    </w:p>
    <w:p w:rsidR="00000000" w:rsidRPr="000E0331" w:rsidP="000E0331">
      <w:pPr>
        <w:pStyle w:val="AllowPageBreak"/>
      </w:pPr>
    </w:p>
    <w:p w:rsidR="00000000" w:rsidRPr="000E0331" w:rsidP="000E0331">
      <w:pPr>
        <w:pStyle w:val="Heading1"/>
      </w:pPr>
      <w:bookmarkStart w:id="15" w:name="O_628925"/>
      <w:bookmarkEnd w:id="15"/>
      <w:r w:rsidRPr="000E0331">
        <w:t>Links</w:t>
      </w:r>
    </w:p>
    <w:p w:rsidR="00000000" w:rsidRPr="000E0331" w:rsidP="00BE6A9B">
      <w:pPr>
        <w:pStyle w:val="BodyText"/>
      </w:pPr>
      <w:r w:rsidRPr="000E0331">
        <w:t xml:space="preserve">Companion Volume implementation guides are found in </w:t>
      </w:r>
      <w:r w:rsidRPr="000E0331">
        <w:t xml:space="preserve">VETNet - </w:t>
      </w:r>
      <w:r>
        <w:fldChar w:fldCharType="begin"/>
      </w:r>
      <w:r>
        <w:instrText xml:space="preserve"> HYPERLINK "https://vetnet.gov.au/Pages/TrainingDocs.aspx?q=0601ab95-583a-4e93-b2d4-cfb27b03ed73" </w:instrText>
      </w:r>
      <w:r>
        <w:fldChar w:fldCharType="separate"/>
      </w:r>
      <w:r w:rsidRPr="00031D4F">
        <w:rPr>
          <w:rStyle w:val="Hyperlink"/>
        </w:rPr>
        <w:t>https://vetnet.gov.au/Pages/TrainingDocs.aspx?q=0601ab95-583a-4e93-b2d4-cfb27b03ed73</w:t>
      </w:r>
      <w:r>
        <w:fldChar w:fldCharType="end"/>
      </w:r>
    </w:p>
    <w:p w:rsidR="00000000" w:rsidRPr="000E0331" w:rsidP="000E0331"/>
    <w:sectPr w:rsidSect="000E0331">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033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0331" w:rsidRPr="00BE6A9B" w:rsidP="00BE6A9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033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6A9B" w:rsidP="000E033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7</w:t>
    </w:r>
    <w:r>
      <w:rPr>
        <w:noProof/>
      </w:rPr>
      <w:fldChar w:fldCharType="end"/>
    </w:r>
  </w:p>
  <w:p w:rsidR="00BE6A9B" w:rsidP="000E0331">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BE6A9B" w:rsidP="000E0331">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0331" w:rsidP="000E0331">
    <w:pPr>
      <w:pStyle w:val="Footer"/>
      <w:framePr w:wrap="around"/>
    </w:pPr>
    <w:r>
      <w:fldChar w:fldCharType="begin"/>
    </w:r>
    <w:r>
      <w:instrText xml:space="preserve"> DOCPROPERTY  Subject  \* MERGEFORMAT </w:instrText>
    </w:r>
    <w:r>
      <w:fldChar w:fldCharType="separate"/>
    </w:r>
    <w:r w:rsidR="00BE6A9B">
      <w:t>Approved</w:t>
    </w:r>
    <w:r w:rsidR="00BE6A9B">
      <w:fldChar w:fldCharType="end"/>
    </w:r>
    <w:r>
      <w:tab/>
      <w:t xml:space="preserve">Page </w:t>
    </w:r>
    <w:r>
      <w:fldChar w:fldCharType="begin"/>
    </w:r>
    <w:r>
      <w:instrText xml:space="preserve"> PAGE  \* Arabic  \* MERGEFORMAT </w:instrText>
    </w:r>
    <w:r>
      <w:fldChar w:fldCharType="separate"/>
    </w:r>
    <w:r w:rsidR="00BE6A9B">
      <w:rPr>
        <w:noProof/>
      </w:rPr>
      <w:t>7</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BE6A9B">
      <w:rPr>
        <w:noProof/>
      </w:rPr>
      <w:t>7</w:t>
    </w:r>
    <w:r>
      <w:rPr>
        <w:noProof/>
      </w:rPr>
      <w:fldChar w:fldCharType="end"/>
    </w:r>
  </w:p>
  <w:p w:rsidR="000E0331" w:rsidP="000E0331">
    <w:pPr>
      <w:pStyle w:val="Footer"/>
      <w:framePr w:wrap="around"/>
    </w:pPr>
    <w:r>
      <w:t xml:space="preserve">© Commonwealth of Australia, </w:t>
    </w:r>
    <w:r>
      <w:fldChar w:fldCharType="begin"/>
    </w:r>
    <w:r>
      <w:instrText xml:space="preserve"> DATE  \@ "yyyy"  \* MERGEFORMAT </w:instrText>
    </w:r>
    <w:r>
      <w:fldChar w:fldCharType="separate"/>
    </w:r>
    <w:r w:rsidR="00BE6A9B">
      <w:rPr>
        <w:noProof/>
      </w:rPr>
      <w:t>2025</w:t>
    </w:r>
    <w:r>
      <w:fldChar w:fldCharType="end"/>
    </w:r>
    <w:r>
      <w:tab/>
    </w:r>
    <w:r>
      <w:fldChar w:fldCharType="begin"/>
    </w:r>
    <w:r>
      <w:instrText xml:space="preserve"> DOCPROPERTY  Author  \* MERGEFORMAT </w:instrText>
    </w:r>
    <w:r>
      <w:fldChar w:fldCharType="separate"/>
    </w:r>
    <w:r w:rsidR="00BE6A9B">
      <w:t>Skills Insight</w:t>
    </w:r>
    <w:r w:rsidR="00BE6A9B">
      <w:fldChar w:fldCharType="end"/>
    </w:r>
  </w:p>
  <w:p w:rsidR="000E0331" w:rsidP="000E033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033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6A9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E0331" w:rsidRPr="00BE6A9B" w:rsidP="00BE6A9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033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6A9B" w:rsidRPr="002D2AF8" w:rsidP="000E0331">
    <w:pPr>
      <w:pStyle w:val="Header"/>
      <w:framePr w:wrap="around"/>
    </w:pPr>
    <w:r>
      <w:fldChar w:fldCharType="begin"/>
    </w:r>
    <w:r>
      <w:instrText xml:space="preserve"> TITLE   \* MERGEFORMAT </w:instrText>
    </w:r>
    <w:r>
      <w:fldChar w:fldCharType="separate"/>
    </w:r>
    <w:r>
      <w:t>MSFID4009 Research architectural styles and movements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BE6A9B" w:rsidP="000E0331">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0331" w:rsidRPr="002D2AF8" w:rsidP="000E0331">
    <w:pPr>
      <w:pStyle w:val="Header"/>
      <w:framePr w:wrap="around"/>
    </w:pPr>
    <w:r>
      <w:fldChar w:fldCharType="begin"/>
    </w:r>
    <w:r>
      <w:instrText xml:space="preserve"> TITLE   \* MERGEFORMAT </w:instrText>
    </w:r>
    <w:r>
      <w:fldChar w:fldCharType="separate"/>
    </w:r>
    <w:r w:rsidR="00BE6A9B">
      <w:t>MSFID4009 Research architectural styles and movements</w:t>
    </w:r>
    <w:r w:rsidR="00BE6A9B">
      <w:fldChar w:fldCharType="end"/>
    </w:r>
    <w:r>
      <w:tab/>
      <w:t xml:space="preserve">Date this document was generated: </w:t>
    </w:r>
    <w:r>
      <w:fldChar w:fldCharType="begin"/>
    </w:r>
    <w:r>
      <w:instrText xml:space="preserve"> CREATEDATE  \@ "d MMMM yyyy"  \* MERGEFORMAT </w:instrText>
    </w:r>
    <w:r>
      <w:fldChar w:fldCharType="separate"/>
    </w:r>
    <w:r w:rsidR="00BE6A9B">
      <w:rPr>
        <w:noProof/>
      </w:rPr>
      <w:t>2 March 2025</w:t>
    </w:r>
    <w:r>
      <w:fldChar w:fldCharType="end"/>
    </w:r>
  </w:p>
  <w:p w:rsidR="000E0331" w:rsidP="000E033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E64226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3260A3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57A0DB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E033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E0331"/>
    <w:pPr>
      <w:spacing w:before="360" w:after="60"/>
      <w:outlineLvl w:val="0"/>
    </w:pPr>
    <w:rPr>
      <w:sz w:val="32"/>
    </w:rPr>
  </w:style>
  <w:style w:type="paragraph" w:styleId="Heading2">
    <w:name w:val="heading 2"/>
    <w:basedOn w:val="HeadingBase"/>
    <w:next w:val="BodyText"/>
    <w:link w:val="Heading2Char"/>
    <w:qFormat/>
    <w:rsid w:val="000E0331"/>
    <w:pPr>
      <w:keepLines/>
      <w:spacing w:before="240" w:after="120"/>
      <w:outlineLvl w:val="1"/>
    </w:pPr>
    <w:rPr>
      <w:sz w:val="28"/>
      <w:szCs w:val="40"/>
    </w:rPr>
  </w:style>
  <w:style w:type="paragraph" w:styleId="Heading3">
    <w:name w:val="heading 3"/>
    <w:basedOn w:val="HeadingBase"/>
    <w:next w:val="BodyText"/>
    <w:link w:val="Heading3Char"/>
    <w:qFormat/>
    <w:rsid w:val="000E0331"/>
    <w:pPr>
      <w:spacing w:before="180" w:after="120"/>
      <w:outlineLvl w:val="2"/>
    </w:pPr>
    <w:rPr>
      <w:spacing w:val="-10"/>
      <w:kern w:val="32"/>
    </w:rPr>
  </w:style>
  <w:style w:type="paragraph" w:styleId="Heading4">
    <w:name w:val="heading 4"/>
    <w:basedOn w:val="HeadingBase"/>
    <w:next w:val="BodyText"/>
    <w:link w:val="Heading4Char"/>
    <w:qFormat/>
    <w:rsid w:val="000E0331"/>
    <w:pPr>
      <w:spacing w:before="160" w:after="120"/>
      <w:outlineLvl w:val="3"/>
    </w:pPr>
    <w:rPr>
      <w:sz w:val="22"/>
    </w:rPr>
  </w:style>
  <w:style w:type="paragraph" w:styleId="Heading5">
    <w:name w:val="heading 5"/>
    <w:basedOn w:val="HeadingBase"/>
    <w:next w:val="Normal"/>
    <w:link w:val="Heading5Char"/>
    <w:qFormat/>
    <w:rsid w:val="000E0331"/>
    <w:pPr>
      <w:spacing w:before="80"/>
      <w:outlineLvl w:val="4"/>
    </w:pPr>
    <w:rPr>
      <w:color w:val="918585"/>
      <w:sz w:val="20"/>
    </w:rPr>
  </w:style>
  <w:style w:type="paragraph" w:styleId="Heading6">
    <w:name w:val="heading 6"/>
    <w:basedOn w:val="HeadingBase"/>
    <w:next w:val="Normal"/>
    <w:link w:val="Heading6Char"/>
    <w:qFormat/>
    <w:rsid w:val="000E0331"/>
    <w:pPr>
      <w:spacing w:before="60"/>
      <w:outlineLvl w:val="5"/>
    </w:pPr>
    <w:rPr>
      <w:color w:val="918585"/>
      <w:sz w:val="20"/>
    </w:rPr>
  </w:style>
  <w:style w:type="paragraph" w:styleId="Heading7">
    <w:name w:val="heading 7"/>
    <w:basedOn w:val="Normal"/>
    <w:next w:val="Normal"/>
    <w:link w:val="Heading7Char"/>
    <w:qFormat/>
    <w:rsid w:val="000E0331"/>
    <w:pPr>
      <w:ind w:left="720"/>
      <w:outlineLvl w:val="6"/>
    </w:pPr>
    <w:rPr>
      <w:i/>
    </w:rPr>
  </w:style>
  <w:style w:type="paragraph" w:styleId="Heading8">
    <w:name w:val="heading 8"/>
    <w:basedOn w:val="Normal"/>
    <w:next w:val="Normal"/>
    <w:link w:val="Heading8Char"/>
    <w:qFormat/>
    <w:rsid w:val="000E0331"/>
    <w:pPr>
      <w:ind w:left="720"/>
      <w:outlineLvl w:val="7"/>
    </w:pPr>
    <w:rPr>
      <w:i/>
    </w:rPr>
  </w:style>
  <w:style w:type="paragraph" w:styleId="Heading9">
    <w:name w:val="heading 9"/>
    <w:basedOn w:val="Normal"/>
    <w:next w:val="Normal"/>
    <w:link w:val="Heading9Char"/>
    <w:qFormat/>
    <w:rsid w:val="000E0331"/>
    <w:pPr>
      <w:ind w:left="720"/>
      <w:outlineLvl w:val="8"/>
    </w:pPr>
    <w:rPr>
      <w:i/>
    </w:rPr>
  </w:style>
  <w:style w:type="character" w:default="1" w:styleId="DefaultParagraphFont">
    <w:name w:val="Default Paragraph Font"/>
    <w:uiPriority w:val="1"/>
    <w:unhideWhenUsed/>
    <w:rsid w:val="000E033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E0331"/>
  </w:style>
  <w:style w:type="character" w:customStyle="1" w:styleId="Heading1Char">
    <w:name w:val="Heading 1 Char"/>
    <w:basedOn w:val="DefaultParagraphFont"/>
    <w:link w:val="Heading1"/>
    <w:rsid w:val="000E0331"/>
    <w:rPr>
      <w:rFonts w:ascii="Times New Roman" w:eastAsia="Times New Roman" w:hAnsi="Times New Roman" w:cs="Times New Roman"/>
      <w:b/>
      <w:sz w:val="32"/>
      <w:szCs w:val="20"/>
      <w:lang w:eastAsia="en-US"/>
    </w:rPr>
  </w:style>
  <w:style w:type="paragraph" w:styleId="BodyText">
    <w:name w:val="Body Text"/>
    <w:basedOn w:val="Normal"/>
    <w:link w:val="BodyTextChar"/>
    <w:rsid w:val="000E033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E0331"/>
    <w:rPr>
      <w:rFonts w:ascii="Times New Roman" w:eastAsia="Times New Roman" w:hAnsi="Times New Roman" w:cs="Times New Roman"/>
      <w:sz w:val="24"/>
      <w:lang w:eastAsia="en-US"/>
    </w:rPr>
  </w:style>
  <w:style w:type="paragraph" w:styleId="ListBullet">
    <w:name w:val="List Bullet"/>
    <w:basedOn w:val="List"/>
    <w:rsid w:val="000E0331"/>
    <w:pPr>
      <w:numPr>
        <w:numId w:val="12"/>
      </w:numPr>
      <w:tabs>
        <w:tab w:val="clear" w:pos="340"/>
      </w:tabs>
      <w:spacing w:before="40" w:after="40"/>
    </w:pPr>
  </w:style>
  <w:style w:type="character" w:customStyle="1" w:styleId="SpecialBold">
    <w:name w:val="Special Bold"/>
    <w:basedOn w:val="DefaultParagraphFont"/>
    <w:rsid w:val="000E0331"/>
    <w:rPr>
      <w:b/>
      <w:spacing w:val="0"/>
    </w:rPr>
  </w:style>
  <w:style w:type="paragraph" w:styleId="ListBullet2">
    <w:name w:val="List Bullet 2"/>
    <w:basedOn w:val="List2"/>
    <w:rsid w:val="000E0331"/>
    <w:pPr>
      <w:numPr>
        <w:numId w:val="13"/>
      </w:numPr>
      <w:tabs>
        <w:tab w:val="clear" w:pos="680"/>
      </w:tabs>
    </w:pPr>
  </w:style>
  <w:style w:type="paragraph" w:customStyle="1" w:styleId="SuperHeading">
    <w:name w:val="SuperHeading"/>
    <w:basedOn w:val="Normal"/>
    <w:rsid w:val="000E0331"/>
    <w:pPr>
      <w:spacing w:before="240" w:after="120"/>
      <w:outlineLvl w:val="0"/>
    </w:pPr>
    <w:rPr>
      <w:rFonts w:ascii="Times New Roman" w:hAnsi="Times New Roman"/>
      <w:b/>
      <w:sz w:val="32"/>
    </w:rPr>
  </w:style>
  <w:style w:type="paragraph" w:customStyle="1" w:styleId="AllowPageBreak">
    <w:name w:val="AllowPageBreak"/>
    <w:rsid w:val="000E033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E033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E033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E033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E033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E033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E033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E033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E0331"/>
    <w:rPr>
      <w:rFonts w:ascii="Courier New" w:eastAsia="Times New Roman" w:hAnsi="Courier New" w:cs="Times New Roman"/>
      <w:i/>
      <w:szCs w:val="20"/>
      <w:lang w:eastAsia="en-US"/>
    </w:rPr>
  </w:style>
  <w:style w:type="paragraph" w:customStyle="1" w:styleId="HeadingBase">
    <w:name w:val="Heading Base"/>
    <w:rsid w:val="000E033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E0331"/>
    <w:pPr>
      <w:tabs>
        <w:tab w:val="right" w:leader="dot" w:pos="9072"/>
      </w:tabs>
      <w:ind w:left="567"/>
    </w:pPr>
    <w:rPr>
      <w:szCs w:val="22"/>
    </w:rPr>
  </w:style>
  <w:style w:type="paragraph" w:customStyle="1" w:styleId="TOCBase">
    <w:name w:val="TOC Base"/>
    <w:rsid w:val="000E033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E0331"/>
    <w:pPr>
      <w:tabs>
        <w:tab w:val="right" w:leader="dot" w:pos="9072"/>
      </w:tabs>
      <w:spacing w:before="40" w:after="40"/>
      <w:ind w:left="284"/>
    </w:pPr>
    <w:rPr>
      <w:rFonts w:ascii="Times New Roman" w:hAnsi="Times New Roman"/>
    </w:rPr>
  </w:style>
  <w:style w:type="paragraph" w:styleId="TOC1">
    <w:name w:val="toc 1"/>
    <w:basedOn w:val="TOCBase"/>
    <w:next w:val="Normal"/>
    <w:rsid w:val="000E033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E033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E0331"/>
    <w:rPr>
      <w:rFonts w:ascii="Times New Roman" w:eastAsia="Times New Roman" w:hAnsi="Times New Roman" w:cs="Times New Roman"/>
      <w:sz w:val="16"/>
      <w:lang w:eastAsia="en-US"/>
    </w:rPr>
  </w:style>
  <w:style w:type="paragraph" w:styleId="Title">
    <w:name w:val="Title"/>
    <w:basedOn w:val="HeadingBase"/>
    <w:link w:val="TitleChar"/>
    <w:qFormat/>
    <w:rsid w:val="000E0331"/>
    <w:pPr>
      <w:spacing w:before="5040"/>
      <w:jc w:val="center"/>
    </w:pPr>
    <w:rPr>
      <w:sz w:val="48"/>
      <w:szCs w:val="72"/>
      <w:lang w:val="en-US"/>
    </w:rPr>
  </w:style>
  <w:style w:type="character" w:customStyle="1" w:styleId="TitleChar">
    <w:name w:val="Title Char"/>
    <w:basedOn w:val="DefaultParagraphFont"/>
    <w:link w:val="Title"/>
    <w:rsid w:val="000E033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E0331"/>
    <w:pPr>
      <w:tabs>
        <w:tab w:val="left" w:pos="3600"/>
        <w:tab w:val="left" w:pos="3958"/>
      </w:tabs>
    </w:pPr>
  </w:style>
  <w:style w:type="paragraph" w:styleId="List">
    <w:name w:val="List"/>
    <w:basedOn w:val="BodyText"/>
    <w:next w:val="BodyText"/>
    <w:rsid w:val="000E0331"/>
    <w:pPr>
      <w:tabs>
        <w:tab w:val="left" w:pos="340"/>
      </w:tabs>
      <w:spacing w:before="60" w:after="60"/>
      <w:ind w:left="340" w:hanging="340"/>
    </w:pPr>
  </w:style>
  <w:style w:type="paragraph" w:customStyle="1" w:styleId="Note">
    <w:name w:val="Note"/>
    <w:basedOn w:val="BodyText"/>
    <w:rsid w:val="000E033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E0331"/>
    <w:pPr>
      <w:framePr w:wrap="auto" w:hAnchor="text" w:y="6049"/>
    </w:pPr>
    <w:rPr>
      <w:color w:val="000000"/>
      <w:sz w:val="40"/>
    </w:rPr>
  </w:style>
  <w:style w:type="paragraph" w:customStyle="1" w:styleId="TOCTitle">
    <w:name w:val="TOCTitle"/>
    <w:basedOn w:val="Heading1"/>
    <w:rsid w:val="000E0331"/>
    <w:pPr>
      <w:spacing w:after="240"/>
      <w:jc w:val="center"/>
      <w:outlineLvl w:val="9"/>
    </w:pPr>
    <w:rPr>
      <w:caps/>
    </w:rPr>
  </w:style>
  <w:style w:type="paragraph" w:customStyle="1" w:styleId="Version">
    <w:name w:val="Version"/>
    <w:rsid w:val="000E033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E0331"/>
    <w:pPr>
      <w:keepNext w:val="0"/>
      <w:tabs>
        <w:tab w:val="right" w:pos="4176"/>
      </w:tabs>
      <w:ind w:left="198" w:hanging="198"/>
    </w:pPr>
    <w:rPr>
      <w:rFonts w:ascii="Garamond" w:hAnsi="Garamond"/>
    </w:rPr>
  </w:style>
  <w:style w:type="paragraph" w:styleId="IndexHeading">
    <w:name w:val="index heading"/>
    <w:basedOn w:val="Normal"/>
    <w:next w:val="Index1"/>
    <w:semiHidden/>
    <w:rsid w:val="000E0331"/>
    <w:pPr>
      <w:spacing w:before="120" w:after="120"/>
    </w:pPr>
    <w:rPr>
      <w:rFonts w:ascii="Arial" w:hAnsi="Arial"/>
      <w:b/>
      <w:color w:val="918585"/>
      <w:sz w:val="24"/>
    </w:rPr>
  </w:style>
  <w:style w:type="paragraph" w:styleId="Header">
    <w:name w:val="header"/>
    <w:basedOn w:val="Normal"/>
    <w:link w:val="HeaderChar"/>
    <w:rsid w:val="000E033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E0331"/>
    <w:rPr>
      <w:rFonts w:ascii="Times New Roman" w:eastAsia="Times New Roman" w:hAnsi="Times New Roman" w:cs="Times New Roman"/>
      <w:sz w:val="16"/>
      <w:szCs w:val="20"/>
      <w:lang w:val="en-GB" w:eastAsia="en-US"/>
    </w:rPr>
  </w:style>
  <w:style w:type="paragraph" w:customStyle="1" w:styleId="Chapter">
    <w:name w:val="Chapter"/>
    <w:basedOn w:val="Normal"/>
    <w:rsid w:val="000E0331"/>
    <w:pPr>
      <w:spacing w:before="240"/>
    </w:pPr>
    <w:rPr>
      <w:rFonts w:ascii="Times New Roman" w:hAnsi="Times New Roman"/>
      <w:smallCaps/>
      <w:spacing w:val="80"/>
      <w:sz w:val="28"/>
    </w:rPr>
  </w:style>
  <w:style w:type="paragraph" w:customStyle="1" w:styleId="InChapter">
    <w:name w:val="InChapter"/>
    <w:basedOn w:val="Heading3"/>
    <w:rsid w:val="000E0331"/>
    <w:pPr>
      <w:spacing w:after="240"/>
      <w:outlineLvl w:val="9"/>
    </w:pPr>
    <w:rPr>
      <w:noProof/>
    </w:rPr>
  </w:style>
  <w:style w:type="paragraph" w:styleId="Index2">
    <w:name w:val="index 2"/>
    <w:basedOn w:val="Normal"/>
    <w:next w:val="Normal"/>
    <w:semiHidden/>
    <w:rsid w:val="000E0331"/>
    <w:pPr>
      <w:tabs>
        <w:tab w:val="right" w:pos="4176"/>
      </w:tabs>
      <w:ind w:left="568" w:hanging="284"/>
    </w:pPr>
    <w:rPr>
      <w:rFonts w:ascii="Garamond" w:hAnsi="Garamond"/>
    </w:rPr>
  </w:style>
  <w:style w:type="paragraph" w:customStyle="1" w:styleId="Byline">
    <w:name w:val="Byline"/>
    <w:rsid w:val="000E033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E0331"/>
    <w:pPr>
      <w:tabs>
        <w:tab w:val="clear" w:pos="3600"/>
        <w:tab w:val="clear" w:pos="3958"/>
      </w:tabs>
      <w:jc w:val="right"/>
    </w:pPr>
  </w:style>
  <w:style w:type="character" w:styleId="Emphasis">
    <w:name w:val="Emphasis"/>
    <w:basedOn w:val="DefaultParagraphFont"/>
    <w:qFormat/>
    <w:rsid w:val="000E0331"/>
    <w:rPr>
      <w:i/>
    </w:rPr>
  </w:style>
  <w:style w:type="paragraph" w:styleId="Caption">
    <w:name w:val="caption"/>
    <w:basedOn w:val="BodyText"/>
    <w:next w:val="Normal"/>
    <w:qFormat/>
    <w:rsid w:val="000E0331"/>
    <w:pPr>
      <w:framePr w:w="2268" w:hSpace="181" w:vSpace="181" w:wrap="around" w:vAnchor="text" w:hAnchor="page" w:x="1135" w:y="285" w:anchorLock="1"/>
    </w:pPr>
    <w:rPr>
      <w:i/>
    </w:rPr>
  </w:style>
  <w:style w:type="paragraph" w:customStyle="1" w:styleId="MiniTOCTitle">
    <w:name w:val="MiniTOCTitle"/>
    <w:basedOn w:val="Heading4"/>
    <w:rsid w:val="000E0331"/>
    <w:pPr>
      <w:spacing w:before="240"/>
      <w:outlineLvl w:val="9"/>
    </w:pPr>
    <w:rPr>
      <w:noProof/>
      <w:sz w:val="24"/>
    </w:rPr>
  </w:style>
  <w:style w:type="paragraph" w:customStyle="1" w:styleId="MiniTOCItem">
    <w:name w:val="MiniTOCItem"/>
    <w:basedOn w:val="ListBullet"/>
    <w:rsid w:val="000E0331"/>
    <w:pPr>
      <w:numPr>
        <w:numId w:val="0"/>
      </w:numPr>
      <w:tabs>
        <w:tab w:val="right" w:leader="dot" w:pos="6521"/>
      </w:tabs>
      <w:spacing w:before="0" w:after="0"/>
    </w:pPr>
  </w:style>
  <w:style w:type="paragraph" w:customStyle="1" w:styleId="TOFTitle">
    <w:name w:val="TOFTitle"/>
    <w:basedOn w:val="TOCTitle"/>
    <w:rsid w:val="000E0331"/>
  </w:style>
  <w:style w:type="paragraph" w:styleId="TableofFigures">
    <w:name w:val="table of figures"/>
    <w:basedOn w:val="Normal"/>
    <w:next w:val="Normal"/>
    <w:semiHidden/>
    <w:rsid w:val="000E0331"/>
    <w:pPr>
      <w:tabs>
        <w:tab w:val="right" w:leader="dot" w:pos="9072"/>
      </w:tabs>
      <w:ind w:left="970" w:hanging="403"/>
    </w:pPr>
    <w:rPr>
      <w:rFonts w:ascii="Times New Roman" w:hAnsi="Times New Roman"/>
      <w:b/>
    </w:rPr>
  </w:style>
  <w:style w:type="paragraph" w:styleId="ListNumber">
    <w:name w:val="List Number"/>
    <w:basedOn w:val="List"/>
    <w:rsid w:val="000E0331"/>
    <w:pPr>
      <w:numPr>
        <w:numId w:val="15"/>
      </w:numPr>
      <w:tabs>
        <w:tab w:val="clear" w:pos="340"/>
      </w:tabs>
    </w:pPr>
  </w:style>
  <w:style w:type="character" w:customStyle="1" w:styleId="WingdingSymbols">
    <w:name w:val="Wingding Symbols"/>
    <w:rsid w:val="000E0331"/>
    <w:rPr>
      <w:rFonts w:ascii="Wingdings" w:hAnsi="Wingdings"/>
    </w:rPr>
  </w:style>
  <w:style w:type="paragraph" w:customStyle="1" w:styleId="TableHeading">
    <w:name w:val="Table Heading"/>
    <w:basedOn w:val="HeadingBase"/>
    <w:rsid w:val="000E0331"/>
    <w:pPr>
      <w:keepLines/>
      <w:pBdr>
        <w:bottom w:val="single" w:sz="6" w:space="1" w:color="918585"/>
      </w:pBdr>
      <w:spacing w:before="240"/>
    </w:pPr>
  </w:style>
  <w:style w:type="character" w:customStyle="1" w:styleId="HotSpot">
    <w:name w:val="HotSpot"/>
    <w:rsid w:val="000E0331"/>
    <w:rPr>
      <w:color w:val="0033CC"/>
      <w:u w:val="none"/>
    </w:rPr>
  </w:style>
  <w:style w:type="paragraph" w:customStyle="1" w:styleId="BodyTextRight">
    <w:name w:val="Body Text Right"/>
    <w:basedOn w:val="BodyText"/>
    <w:rsid w:val="000E0331"/>
    <w:pPr>
      <w:spacing w:before="0" w:after="0"/>
      <w:jc w:val="right"/>
    </w:pPr>
  </w:style>
  <w:style w:type="paragraph" w:styleId="Index3">
    <w:name w:val="index 3"/>
    <w:basedOn w:val="ListNumber2"/>
    <w:next w:val="Normal"/>
    <w:semiHidden/>
    <w:rsid w:val="000E0331"/>
    <w:pPr>
      <w:numPr>
        <w:numId w:val="0"/>
      </w:numPr>
      <w:tabs>
        <w:tab w:val="right" w:leader="dot" w:pos="4176"/>
      </w:tabs>
    </w:pPr>
  </w:style>
  <w:style w:type="paragraph" w:styleId="ListNumber2">
    <w:name w:val="List Number 2"/>
    <w:basedOn w:val="List2"/>
    <w:rsid w:val="000E0331"/>
    <w:pPr>
      <w:numPr>
        <w:numId w:val="10"/>
      </w:numPr>
      <w:tabs>
        <w:tab w:val="clear" w:pos="1060"/>
      </w:tabs>
    </w:pPr>
  </w:style>
  <w:style w:type="paragraph" w:customStyle="1" w:styleId="MarginNote">
    <w:name w:val="Margin Note"/>
    <w:basedOn w:val="BodyText"/>
    <w:rsid w:val="000E033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E033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E033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E0331"/>
    <w:rPr>
      <w:sz w:val="32"/>
    </w:rPr>
  </w:style>
  <w:style w:type="paragraph" w:customStyle="1" w:styleId="HeadingProcedure">
    <w:name w:val="Heading Procedure"/>
    <w:basedOn w:val="HeadingBase"/>
    <w:next w:val="Normal"/>
    <w:rsid w:val="000E0331"/>
    <w:pPr>
      <w:tabs>
        <w:tab w:val="left" w:pos="0"/>
      </w:tabs>
      <w:spacing w:before="120" w:after="60"/>
    </w:pPr>
    <w:rPr>
      <w:i/>
      <w:color w:val="918585"/>
      <w:sz w:val="22"/>
    </w:rPr>
  </w:style>
  <w:style w:type="paragraph" w:customStyle="1" w:styleId="TableBodyText">
    <w:name w:val="Table Body Text"/>
    <w:basedOn w:val="BodyText"/>
    <w:rsid w:val="000E0331"/>
    <w:pPr>
      <w:spacing w:before="60" w:after="60"/>
    </w:pPr>
  </w:style>
  <w:style w:type="paragraph" w:styleId="ListContinue">
    <w:name w:val="List Continue"/>
    <w:basedOn w:val="List"/>
    <w:rsid w:val="000E0331"/>
    <w:pPr>
      <w:ind w:firstLine="0"/>
    </w:pPr>
  </w:style>
  <w:style w:type="paragraph" w:customStyle="1" w:styleId="ListNote">
    <w:name w:val="List Note"/>
    <w:basedOn w:val="List"/>
    <w:rsid w:val="000E0331"/>
    <w:pPr>
      <w:pBdr>
        <w:top w:val="single" w:sz="6" w:space="2" w:color="918585"/>
        <w:bottom w:val="single" w:sz="6" w:space="2" w:color="918585"/>
      </w:pBdr>
      <w:tabs>
        <w:tab w:val="left" w:pos="1021"/>
      </w:tabs>
      <w:ind w:firstLine="0"/>
    </w:pPr>
  </w:style>
  <w:style w:type="paragraph" w:customStyle="1" w:styleId="Warning">
    <w:name w:val="Warning"/>
    <w:basedOn w:val="BodyText"/>
    <w:rsid w:val="000E0331"/>
    <w:pPr>
      <w:shd w:val="clear" w:color="auto" w:fill="D9D9D9"/>
      <w:tabs>
        <w:tab w:val="left" w:pos="992"/>
      </w:tabs>
      <w:ind w:left="119" w:right="119"/>
    </w:pPr>
    <w:rPr>
      <w:sz w:val="20"/>
    </w:rPr>
  </w:style>
  <w:style w:type="paragraph" w:customStyle="1" w:styleId="MarginIcons">
    <w:name w:val="Margin Icons"/>
    <w:basedOn w:val="BodyText"/>
    <w:rsid w:val="000E033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E0331"/>
    <w:rPr>
      <w:rFonts w:ascii="Courier New" w:hAnsi="Courier New"/>
    </w:rPr>
  </w:style>
  <w:style w:type="paragraph" w:customStyle="1" w:styleId="NoteBullet">
    <w:name w:val="Note Bullet"/>
    <w:basedOn w:val="Note"/>
    <w:rsid w:val="000E0331"/>
    <w:pPr>
      <w:tabs>
        <w:tab w:val="clear" w:pos="680"/>
      </w:tabs>
      <w:spacing w:before="60" w:after="60"/>
    </w:pPr>
  </w:style>
  <w:style w:type="paragraph" w:customStyle="1" w:styleId="SubHeading2">
    <w:name w:val="SubHeading2"/>
    <w:basedOn w:val="HeadingBase"/>
    <w:rsid w:val="000E0331"/>
    <w:pPr>
      <w:spacing w:before="240" w:after="60"/>
    </w:pPr>
    <w:rPr>
      <w:sz w:val="20"/>
    </w:rPr>
  </w:style>
  <w:style w:type="paragraph" w:customStyle="1" w:styleId="SubHeading1">
    <w:name w:val="SubHeading1"/>
    <w:basedOn w:val="HeadingBase"/>
    <w:rsid w:val="000E0331"/>
    <w:pPr>
      <w:spacing w:before="240" w:after="60"/>
    </w:pPr>
    <w:rPr>
      <w:color w:val="918585"/>
      <w:sz w:val="22"/>
    </w:rPr>
  </w:style>
  <w:style w:type="paragraph" w:customStyle="1" w:styleId="SideHeading">
    <w:name w:val="Side Heading"/>
    <w:basedOn w:val="HeadingBase"/>
    <w:rsid w:val="000E033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E0331"/>
    <w:pPr>
      <w:tabs>
        <w:tab w:val="num" w:pos="360"/>
      </w:tabs>
    </w:pPr>
  </w:style>
  <w:style w:type="paragraph" w:styleId="PlainText">
    <w:name w:val="Plain Text"/>
    <w:basedOn w:val="Normal"/>
    <w:link w:val="PlainTextChar"/>
    <w:rsid w:val="000E0331"/>
    <w:rPr>
      <w:sz w:val="20"/>
    </w:rPr>
  </w:style>
  <w:style w:type="character" w:customStyle="1" w:styleId="PlainTextChar">
    <w:name w:val="Plain Text Char"/>
    <w:basedOn w:val="DefaultParagraphFont"/>
    <w:link w:val="PlainText"/>
    <w:rsid w:val="000E0331"/>
    <w:rPr>
      <w:rFonts w:ascii="Courier New" w:eastAsia="Times New Roman" w:hAnsi="Courier New" w:cs="Times New Roman"/>
      <w:sz w:val="20"/>
      <w:szCs w:val="20"/>
      <w:lang w:eastAsia="en-US"/>
    </w:rPr>
  </w:style>
  <w:style w:type="character" w:customStyle="1" w:styleId="MenuOption">
    <w:name w:val="Menu Option"/>
    <w:basedOn w:val="DefaultParagraphFont"/>
    <w:rsid w:val="000E0331"/>
    <w:rPr>
      <w:b/>
      <w:smallCaps/>
    </w:rPr>
  </w:style>
  <w:style w:type="paragraph" w:customStyle="1" w:styleId="TableListNumber">
    <w:name w:val="Table List Number"/>
    <w:basedOn w:val="ListNumber"/>
    <w:rsid w:val="000E0331"/>
    <w:pPr>
      <w:numPr>
        <w:numId w:val="0"/>
      </w:numPr>
    </w:pPr>
  </w:style>
  <w:style w:type="paragraph" w:styleId="TOC4">
    <w:name w:val="toc 4"/>
    <w:basedOn w:val="TOCBase"/>
    <w:next w:val="Normal"/>
    <w:semiHidden/>
    <w:rsid w:val="000E0331"/>
    <w:pPr>
      <w:tabs>
        <w:tab w:val="right" w:leader="dot" w:pos="9071"/>
      </w:tabs>
      <w:ind w:left="1701"/>
    </w:pPr>
  </w:style>
  <w:style w:type="paragraph" w:customStyle="1" w:styleId="ListAlpha">
    <w:name w:val="List Alpha"/>
    <w:basedOn w:val="List"/>
    <w:rsid w:val="000E0331"/>
    <w:pPr>
      <w:numPr>
        <w:numId w:val="9"/>
      </w:numPr>
    </w:pPr>
  </w:style>
  <w:style w:type="paragraph" w:customStyle="1" w:styleId="ListAlpha2">
    <w:name w:val="List Alpha 2"/>
    <w:basedOn w:val="List2"/>
    <w:rsid w:val="000E0331"/>
    <w:pPr>
      <w:numPr>
        <w:numId w:val="8"/>
      </w:numPr>
    </w:pPr>
  </w:style>
  <w:style w:type="paragraph" w:styleId="List2">
    <w:name w:val="List 2"/>
    <w:basedOn w:val="BodyText"/>
    <w:rsid w:val="000E0331"/>
    <w:pPr>
      <w:tabs>
        <w:tab w:val="left" w:pos="680"/>
      </w:tabs>
      <w:spacing w:before="60" w:after="60"/>
      <w:ind w:left="680" w:hanging="340"/>
    </w:pPr>
  </w:style>
  <w:style w:type="paragraph" w:styleId="List3">
    <w:name w:val="List 3"/>
    <w:basedOn w:val="BodyText"/>
    <w:rsid w:val="000E0331"/>
    <w:pPr>
      <w:tabs>
        <w:tab w:val="left" w:pos="1021"/>
      </w:tabs>
      <w:spacing w:before="60" w:after="60"/>
      <w:ind w:left="1020" w:hanging="340"/>
    </w:pPr>
  </w:style>
  <w:style w:type="paragraph" w:styleId="List4">
    <w:name w:val="List 4"/>
    <w:basedOn w:val="BodyText"/>
    <w:rsid w:val="000E0331"/>
    <w:pPr>
      <w:tabs>
        <w:tab w:val="left" w:pos="1361"/>
      </w:tabs>
      <w:spacing w:before="60" w:after="60"/>
      <w:ind w:left="1361" w:hanging="340"/>
    </w:pPr>
  </w:style>
  <w:style w:type="paragraph" w:styleId="List5">
    <w:name w:val="List 5"/>
    <w:basedOn w:val="BodyText"/>
    <w:rsid w:val="000E0331"/>
    <w:pPr>
      <w:tabs>
        <w:tab w:val="left" w:pos="1701"/>
      </w:tabs>
      <w:spacing w:before="60" w:after="60"/>
      <w:ind w:left="1701" w:hanging="340"/>
    </w:pPr>
  </w:style>
  <w:style w:type="paragraph" w:styleId="ListBullet3">
    <w:name w:val="List Bullet 3"/>
    <w:basedOn w:val="List3"/>
    <w:rsid w:val="000E0331"/>
    <w:pPr>
      <w:numPr>
        <w:numId w:val="14"/>
      </w:numPr>
      <w:tabs>
        <w:tab w:val="clear" w:pos="1021"/>
      </w:tabs>
      <w:ind w:left="1037" w:hanging="357"/>
    </w:pPr>
  </w:style>
  <w:style w:type="paragraph" w:styleId="ListBullet4">
    <w:name w:val="List Bullet 4"/>
    <w:basedOn w:val="List4"/>
    <w:rsid w:val="000E0331"/>
    <w:pPr>
      <w:numPr>
        <w:numId w:val="3"/>
      </w:numPr>
      <w:tabs>
        <w:tab w:val="clear" w:pos="1361"/>
      </w:tabs>
    </w:pPr>
  </w:style>
  <w:style w:type="paragraph" w:styleId="ListBullet5">
    <w:name w:val="List Bullet 5"/>
    <w:basedOn w:val="List5"/>
    <w:rsid w:val="000E0331"/>
    <w:pPr>
      <w:numPr>
        <w:numId w:val="4"/>
      </w:numPr>
    </w:pPr>
  </w:style>
  <w:style w:type="paragraph" w:styleId="ListContinue2">
    <w:name w:val="List Continue 2"/>
    <w:basedOn w:val="List2"/>
    <w:rsid w:val="000E0331"/>
    <w:pPr>
      <w:ind w:firstLine="0"/>
    </w:pPr>
  </w:style>
  <w:style w:type="paragraph" w:styleId="ListContinue3">
    <w:name w:val="List Continue 3"/>
    <w:basedOn w:val="List3"/>
    <w:rsid w:val="000E0331"/>
    <w:pPr>
      <w:ind w:left="1021" w:firstLine="0"/>
    </w:pPr>
  </w:style>
  <w:style w:type="paragraph" w:styleId="ListContinue4">
    <w:name w:val="List Continue 4"/>
    <w:basedOn w:val="List4"/>
    <w:rsid w:val="000E0331"/>
    <w:pPr>
      <w:ind w:firstLine="0"/>
    </w:pPr>
  </w:style>
  <w:style w:type="paragraph" w:styleId="ListContinue5">
    <w:name w:val="List Continue 5"/>
    <w:basedOn w:val="List5"/>
    <w:rsid w:val="000E0331"/>
    <w:pPr>
      <w:ind w:firstLine="0"/>
    </w:pPr>
  </w:style>
  <w:style w:type="paragraph" w:styleId="ListNumber3">
    <w:name w:val="List Number 3"/>
    <w:basedOn w:val="List3"/>
    <w:rsid w:val="000E0331"/>
    <w:pPr>
      <w:numPr>
        <w:numId w:val="5"/>
      </w:numPr>
    </w:pPr>
  </w:style>
  <w:style w:type="paragraph" w:styleId="ListNumber4">
    <w:name w:val="List Number 4"/>
    <w:basedOn w:val="List4"/>
    <w:rsid w:val="000E0331"/>
    <w:pPr>
      <w:numPr>
        <w:numId w:val="6"/>
      </w:numPr>
    </w:pPr>
  </w:style>
  <w:style w:type="paragraph" w:styleId="ListNumber5">
    <w:name w:val="List Number 5"/>
    <w:basedOn w:val="List5"/>
    <w:rsid w:val="000E0331"/>
    <w:pPr>
      <w:numPr>
        <w:numId w:val="7"/>
      </w:numPr>
    </w:pPr>
  </w:style>
  <w:style w:type="paragraph" w:styleId="BlockText">
    <w:name w:val="Block Text"/>
    <w:basedOn w:val="Normal"/>
    <w:rsid w:val="000E0331"/>
    <w:pPr>
      <w:spacing w:after="120"/>
      <w:ind w:left="1440" w:right="1440"/>
    </w:pPr>
  </w:style>
  <w:style w:type="character" w:customStyle="1" w:styleId="Subscript">
    <w:name w:val="Subscript"/>
    <w:basedOn w:val="DefaultParagraphFont"/>
    <w:rsid w:val="000E0331"/>
    <w:rPr>
      <w:sz w:val="16"/>
      <w:vertAlign w:val="subscript"/>
    </w:rPr>
  </w:style>
  <w:style w:type="character" w:customStyle="1" w:styleId="Superscript">
    <w:name w:val="Superscript"/>
    <w:basedOn w:val="DefaultParagraphFont"/>
    <w:rsid w:val="000E0331"/>
    <w:rPr>
      <w:sz w:val="16"/>
      <w:vertAlign w:val="superscript"/>
    </w:rPr>
  </w:style>
  <w:style w:type="character" w:customStyle="1" w:styleId="Symbols">
    <w:name w:val="Symbols"/>
    <w:basedOn w:val="DefaultParagraphFont"/>
    <w:rsid w:val="000E0331"/>
    <w:rPr>
      <w:rFonts w:ascii="Symbol" w:hAnsi="Symbol"/>
    </w:rPr>
  </w:style>
  <w:style w:type="character" w:customStyle="1" w:styleId="MenuOptions">
    <w:name w:val="Menu Options"/>
    <w:basedOn w:val="DefaultParagraphFont"/>
    <w:rsid w:val="000E0331"/>
    <w:rPr>
      <w:rFonts w:ascii="Arial Narrow" w:hAnsi="Arial Narrow"/>
      <w:smallCaps/>
    </w:rPr>
  </w:style>
  <w:style w:type="character" w:customStyle="1" w:styleId="Buttons">
    <w:name w:val="Buttons"/>
    <w:basedOn w:val="DefaultParagraphFont"/>
    <w:rsid w:val="000E0331"/>
    <w:rPr>
      <w:b/>
    </w:rPr>
  </w:style>
  <w:style w:type="character" w:customStyle="1" w:styleId="Underlined">
    <w:name w:val="Underlined"/>
    <w:basedOn w:val="DefaultParagraphFont"/>
    <w:rsid w:val="000E0331"/>
    <w:rPr>
      <w:u w:val="single"/>
    </w:rPr>
  </w:style>
  <w:style w:type="paragraph" w:customStyle="1" w:styleId="TableBodyTextRight">
    <w:name w:val="Table Body Text Right"/>
    <w:basedOn w:val="TableBodyText"/>
    <w:rsid w:val="000E0331"/>
    <w:pPr>
      <w:widowControl w:val="0"/>
      <w:autoSpaceDE w:val="0"/>
      <w:autoSpaceDN w:val="0"/>
      <w:adjustRightInd w:val="0"/>
      <w:jc w:val="right"/>
    </w:pPr>
    <w:rPr>
      <w:rFonts w:cs="Arial"/>
      <w:szCs w:val="18"/>
    </w:rPr>
  </w:style>
  <w:style w:type="paragraph" w:customStyle="1" w:styleId="CopyrightText">
    <w:name w:val="Copyright Text"/>
    <w:basedOn w:val="BodyText"/>
    <w:rsid w:val="000E0331"/>
    <w:rPr>
      <w:sz w:val="18"/>
    </w:rPr>
  </w:style>
  <w:style w:type="paragraph" w:customStyle="1" w:styleId="BodySmallRight">
    <w:name w:val="Body Small Right"/>
    <w:basedOn w:val="BodyTextRight"/>
    <w:rsid w:val="000E0331"/>
    <w:rPr>
      <w:sz w:val="18"/>
      <w:szCs w:val="18"/>
    </w:rPr>
  </w:style>
  <w:style w:type="paragraph" w:customStyle="1" w:styleId="MarginEdition">
    <w:name w:val="Margin Edition"/>
    <w:basedOn w:val="MarginNote"/>
    <w:rsid w:val="000E0331"/>
    <w:pPr>
      <w:spacing w:before="0" w:after="0"/>
    </w:pPr>
    <w:rPr>
      <w:rFonts w:ascii="Times New Roman" w:hAnsi="Times New Roman"/>
      <w:color w:val="999999"/>
    </w:rPr>
  </w:style>
  <w:style w:type="paragraph" w:customStyle="1" w:styleId="Spacer">
    <w:name w:val="Spacer"/>
    <w:basedOn w:val="Normal"/>
    <w:rsid w:val="000E0331"/>
    <w:rPr>
      <w:sz w:val="2"/>
      <w:szCs w:val="2"/>
    </w:rPr>
  </w:style>
  <w:style w:type="character" w:customStyle="1" w:styleId="Small">
    <w:name w:val="Small"/>
    <w:basedOn w:val="DefaultParagraphFont"/>
    <w:rsid w:val="000E0331"/>
    <w:rPr>
      <w:sz w:val="16"/>
    </w:rPr>
  </w:style>
  <w:style w:type="paragraph" w:customStyle="1" w:styleId="WideTable">
    <w:name w:val="Wide Table"/>
    <w:basedOn w:val="Normal"/>
    <w:rsid w:val="000E0331"/>
    <w:pPr>
      <w:ind w:left="-1418"/>
    </w:pPr>
    <w:rPr>
      <w:sz w:val="2"/>
      <w:szCs w:val="2"/>
    </w:rPr>
  </w:style>
  <w:style w:type="character" w:styleId="PageNumber">
    <w:name w:val="page number"/>
    <w:basedOn w:val="DefaultParagraphFont"/>
    <w:rsid w:val="000E0331"/>
  </w:style>
  <w:style w:type="paragraph" w:styleId="Quote">
    <w:name w:val="Quote"/>
    <w:basedOn w:val="Heading1"/>
    <w:link w:val="QuoteChar"/>
    <w:qFormat/>
    <w:rsid w:val="000E0331"/>
    <w:rPr>
      <w:b w:val="0"/>
      <w:sz w:val="72"/>
      <w:szCs w:val="72"/>
      <w:lang w:val="en-NZ"/>
    </w:rPr>
  </w:style>
  <w:style w:type="character" w:customStyle="1" w:styleId="QuoteChar">
    <w:name w:val="Quote Char"/>
    <w:basedOn w:val="DefaultParagraphFont"/>
    <w:link w:val="Quote"/>
    <w:rsid w:val="000E033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E0331"/>
    <w:pPr>
      <w:pageBreakBefore/>
    </w:pPr>
  </w:style>
  <w:style w:type="paragraph" w:customStyle="1" w:styleId="Border">
    <w:name w:val="Border"/>
    <w:basedOn w:val="Normal"/>
    <w:qFormat/>
    <w:rsid w:val="000E033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E0331"/>
    <w:rPr>
      <w:b/>
      <w:bCs/>
      <w:i/>
      <w:iCs/>
      <w:color w:val="auto"/>
    </w:rPr>
  </w:style>
  <w:style w:type="paragraph" w:styleId="IntenseQuote">
    <w:name w:val="Intense Quote"/>
    <w:basedOn w:val="Normal"/>
    <w:next w:val="Normal"/>
    <w:link w:val="IntenseQuoteChar"/>
    <w:uiPriority w:val="30"/>
    <w:qFormat/>
    <w:rsid w:val="000E033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E033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E0331"/>
    <w:rPr>
      <w:smallCaps/>
      <w:color w:val="auto"/>
      <w:u w:val="single"/>
    </w:rPr>
  </w:style>
  <w:style w:type="character" w:styleId="IntenseReference">
    <w:name w:val="Intense Reference"/>
    <w:basedOn w:val="DefaultParagraphFont"/>
    <w:uiPriority w:val="32"/>
    <w:qFormat/>
    <w:rsid w:val="000E0331"/>
    <w:rPr>
      <w:b/>
      <w:bCs/>
      <w:smallCaps/>
      <w:color w:val="auto"/>
      <w:spacing w:val="5"/>
      <w:u w:val="single"/>
    </w:rPr>
  </w:style>
  <w:style w:type="paragraph" w:customStyle="1" w:styleId="2ColumnHeading">
    <w:name w:val="2Column Heading"/>
    <w:basedOn w:val="BodyText"/>
    <w:qFormat/>
    <w:rsid w:val="000E0331"/>
    <w:pPr>
      <w:spacing w:after="60"/>
      <w:ind w:left="-2268"/>
    </w:pPr>
    <w:rPr>
      <w:b/>
    </w:rPr>
  </w:style>
  <w:style w:type="paragraph" w:customStyle="1" w:styleId="Heading1TOC">
    <w:name w:val="Heading1 TOC"/>
    <w:basedOn w:val="Normal"/>
    <w:qFormat/>
    <w:rsid w:val="000E0331"/>
    <w:pPr>
      <w:spacing w:before="240" w:after="120"/>
    </w:pPr>
    <w:rPr>
      <w:rFonts w:ascii="Times New Roman" w:hAnsi="Times New Roman"/>
      <w:b/>
      <w:sz w:val="32"/>
    </w:rPr>
  </w:style>
  <w:style w:type="paragraph" w:customStyle="1" w:styleId="Heading2TOC">
    <w:name w:val="Heading2 TOC"/>
    <w:basedOn w:val="Normal"/>
    <w:qFormat/>
    <w:rsid w:val="000E0331"/>
    <w:pPr>
      <w:spacing w:before="240" w:after="60"/>
    </w:pPr>
    <w:rPr>
      <w:rFonts w:ascii="Times New Roman" w:hAnsi="Times New Roman"/>
      <w:b/>
      <w:sz w:val="28"/>
    </w:rPr>
  </w:style>
  <w:style w:type="character" w:customStyle="1" w:styleId="Underline">
    <w:name w:val="Underline"/>
    <w:basedOn w:val="DefaultParagraphFont"/>
    <w:qFormat/>
    <w:rsid w:val="000E0331"/>
    <w:rPr>
      <w:u w:val="single"/>
    </w:rPr>
  </w:style>
  <w:style w:type="character" w:customStyle="1" w:styleId="BoldandItalics">
    <w:name w:val="Bold and Italics"/>
    <w:qFormat/>
    <w:rsid w:val="000E0331"/>
    <w:rPr>
      <w:b/>
      <w:i/>
      <w:u w:val="none"/>
    </w:rPr>
  </w:style>
  <w:style w:type="paragraph" w:styleId="BalloonText">
    <w:name w:val="Balloon Text"/>
    <w:basedOn w:val="Normal"/>
    <w:link w:val="BalloonTextChar"/>
    <w:rsid w:val="000E0331"/>
    <w:rPr>
      <w:rFonts w:ascii="Tahoma" w:hAnsi="Tahoma" w:cs="Tahoma"/>
      <w:sz w:val="16"/>
      <w:szCs w:val="16"/>
    </w:rPr>
  </w:style>
  <w:style w:type="character" w:customStyle="1" w:styleId="BalloonTextChar">
    <w:name w:val="Balloon Text Char"/>
    <w:basedOn w:val="DefaultParagraphFont"/>
    <w:link w:val="BalloonText"/>
    <w:rsid w:val="000E033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E033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E033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E0331"/>
    <w:rPr>
      <w:b/>
      <w:color w:val="660033"/>
      <w:spacing w:val="0"/>
    </w:rPr>
  </w:style>
  <w:style w:type="paragraph" w:customStyle="1" w:styleId="Nameditemlist">
    <w:name w:val="Named item list"/>
    <w:basedOn w:val="BodyText"/>
    <w:qFormat/>
    <w:rsid w:val="000E0331"/>
    <w:pPr>
      <w:tabs>
        <w:tab w:val="left" w:pos="2835"/>
      </w:tabs>
      <w:ind w:left="2835" w:hanging="2835"/>
    </w:pPr>
  </w:style>
  <w:style w:type="paragraph" w:customStyle="1" w:styleId="BodyTextnopadding">
    <w:name w:val="Body Text no padding"/>
    <w:basedOn w:val="BodyText"/>
    <w:qFormat/>
    <w:rsid w:val="000E0331"/>
    <w:pPr>
      <w:spacing w:before="0" w:after="0"/>
    </w:pPr>
  </w:style>
  <w:style w:type="paragraph" w:customStyle="1" w:styleId="BodyTextBold">
    <w:name w:val="Body Text Bold"/>
    <w:basedOn w:val="BodyText"/>
    <w:qFormat/>
    <w:rsid w:val="000E0331"/>
    <w:rPr>
      <w:b/>
    </w:rPr>
  </w:style>
  <w:style w:type="character" w:styleId="Hyperlink">
    <w:name w:val="Hyperlink"/>
    <w:basedOn w:val="DefaultParagraphFont"/>
    <w:uiPriority w:val="99"/>
    <w:unhideWhenUsed/>
    <w:rsid w:val="00BE6A9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1261</Words>
  <Characters>8720</Characters>
  <Application>Microsoft Office Word</Application>
  <DocSecurity>0</DocSecurity>
  <Lines>363</Lines>
  <Paragraphs>255</Paragraphs>
  <ScaleCrop>false</ScaleCrop>
  <Company>Author-it Software Corporation Ltd.</Company>
  <LinksUpToDate>false</LinksUpToDate>
  <CharactersWithSpaces>9726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MSFID4009 Research architectural styles and movements</dc:title>
  <dc:subject>Approved</dc:subject>
  <dc:creator>Skills Insight</dc:creator>
  <cp:keywords>Release: 1</cp:keywords>
  <dc:description>Review Date: 12 April 2008</dc:description>
  <cp:lastModifiedBy>HSD_TPCMSd.prod</cp:lastModifiedBy>
  <cp:revision>3</cp:revision>
  <dcterms:created xsi:type="dcterms:W3CDTF">2025-03-02T00:18:00Z</dcterms:created>
  <dcterms:modified xsi:type="dcterms:W3CDTF">2025-03-02T00:18:00Z</dcterms:modified>
</cp:coreProperties>
</file>