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C73" w:rsidP="00595C73">
      <w:pPr>
        <w:pStyle w:val="Title"/>
      </w:pPr>
      <w:r>
        <w:fldChar w:fldCharType="begin"/>
      </w:r>
      <w:r>
        <w:instrText xml:space="preserve"> TITLE   \* MERGEFORMAT </w:instrText>
      </w:r>
      <w:r>
        <w:fldChar w:fldCharType="separate"/>
      </w:r>
      <w:r>
        <w:t>MSFID4008 Assess interior light and recommend light fittings</w:t>
      </w:r>
      <w:r>
        <w:fldChar w:fldCharType="end"/>
      </w:r>
    </w:p>
    <w:p w:rsidR="00595C73" w:rsidP="00595C73">
      <w:pPr>
        <w:pStyle w:val="Version"/>
        <w:sectPr w:rsidSect="00EF4E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E05" w:rsidP="00EF4E05">
      <w:pPr>
        <w:pStyle w:val="SuperHeading"/>
      </w:pPr>
      <w:r w:rsidRPr="00EF4E05">
        <w:t>MSFID4008 Assess interior light and recommend light fittings</w:t>
      </w:r>
    </w:p>
    <w:p w:rsidR="00000000" w:rsidRPr="00EF4E05" w:rsidP="00EF4E05">
      <w:pPr>
        <w:pStyle w:val="Heading1"/>
      </w:pPr>
      <w:bookmarkStart w:id="1" w:name="O_628891"/>
      <w:bookmarkEnd w:id="1"/>
      <w:r w:rsidRPr="00EF4E05">
        <w:t>Modification History</w:t>
      </w:r>
    </w:p>
    <w:p w:rsidR="00000000" w:rsidRPr="00EF4E05" w:rsidP="00EF4E05">
      <w:pPr>
        <w:pStyle w:val="BodyText"/>
      </w:pPr>
      <w:r w:rsidRPr="00EF4E05">
        <w:t>Release 1 - New unit of competency</w:t>
      </w:r>
    </w:p>
    <w:p w:rsidR="00000000" w:rsidRPr="00EF4E05" w:rsidP="00EF4E05">
      <w:pPr>
        <w:pStyle w:val="AllowPageBreak"/>
      </w:pPr>
    </w:p>
    <w:p w:rsidR="00000000" w:rsidRPr="00EF4E05" w:rsidP="00EF4E05">
      <w:pPr>
        <w:pStyle w:val="Heading1"/>
      </w:pPr>
      <w:bookmarkStart w:id="2" w:name="O_628899"/>
      <w:bookmarkEnd w:id="2"/>
      <w:r w:rsidRPr="00EF4E05">
        <w:t>Application</w:t>
      </w:r>
    </w:p>
    <w:p w:rsidR="00000000" w:rsidRPr="00EF4E05" w:rsidP="00EF4E05">
      <w:pPr>
        <w:pStyle w:val="BodyText"/>
      </w:pPr>
      <w:r w:rsidRPr="00EF4E05">
        <w:t>This unit of competency covers assessing natural and artificial light sources of an interior space and making recommendations for light fittings as part of</w:t>
      </w:r>
      <w:r w:rsidRPr="00EF4E05">
        <w:t xml:space="preserve"> an integrated decorative solution. </w:t>
      </w:r>
    </w:p>
    <w:p w:rsidR="00000000" w:rsidRPr="00EF4E05" w:rsidP="00EF4E05">
      <w:pPr>
        <w:pStyle w:val="BodyText"/>
      </w:pPr>
    </w:p>
    <w:p w:rsidR="00000000" w:rsidRPr="00EF4E05" w:rsidP="00EF4E05">
      <w:pPr>
        <w:pStyle w:val="BodyText"/>
      </w:pPr>
      <w:r w:rsidRPr="00EF4E05">
        <w:t>Licensing, legislative or certification requirements may apply to this unit and relevant state/territory and local government agencies should be consulted to determine any necessary certification or licensing for under</w:t>
      </w:r>
      <w:r w:rsidRPr="00EF4E05">
        <w:t xml:space="preserve">taking interior decoration and design work. Access to construction sites requires certification of general induction training specified by the </w:t>
      </w:r>
      <w:r w:rsidRPr="00EF4E05">
        <w:rPr>
          <w:rStyle w:val="Emphasis"/>
        </w:rPr>
        <w:t>National Code of Practice for Induction for Construction Work</w:t>
      </w:r>
      <w:r w:rsidRPr="00EF4E05">
        <w:t xml:space="preserve"> (ASCC 2007).</w:t>
      </w:r>
    </w:p>
    <w:p w:rsidR="00000000" w:rsidRPr="00EF4E05" w:rsidP="00EF4E05">
      <w:pPr>
        <w:pStyle w:val="AllowPageBreak"/>
      </w:pPr>
    </w:p>
    <w:p w:rsidR="00000000" w:rsidRPr="00EF4E05" w:rsidP="00EF4E05">
      <w:pPr>
        <w:pStyle w:val="Heading1"/>
      </w:pPr>
      <w:bookmarkStart w:id="3" w:name="O_628898"/>
      <w:bookmarkEnd w:id="3"/>
      <w:r w:rsidRPr="00EF4E05">
        <w:t>Pre-requisite Unit</w:t>
      </w:r>
    </w:p>
    <w:p w:rsidR="00000000" w:rsidRPr="00EF4E05" w:rsidP="00EF4E05">
      <w:pPr>
        <w:pStyle w:val="Heading1"/>
      </w:pPr>
      <w:bookmarkStart w:id="4" w:name="O_628897"/>
      <w:bookmarkEnd w:id="4"/>
      <w:r w:rsidRPr="00EF4E05">
        <w:t>Competency Field</w:t>
      </w:r>
    </w:p>
    <w:p w:rsidR="00000000" w:rsidRPr="00EF4E05" w:rsidP="00EF4E05">
      <w:pPr>
        <w:pStyle w:val="Heading1"/>
      </w:pPr>
      <w:bookmarkStart w:id="5" w:name="O_628896"/>
      <w:bookmarkEnd w:id="5"/>
      <w:r w:rsidRPr="00EF4E05">
        <w:t>Unit Sector</w:t>
      </w:r>
    </w:p>
    <w:p w:rsidR="00000000" w:rsidRPr="00EF4E05" w:rsidP="00EF4E05">
      <w:pPr>
        <w:pStyle w:val="BodyText"/>
      </w:pPr>
      <w:r w:rsidRPr="00EF4E05">
        <w:t>Interior Decoration and Design</w:t>
      </w:r>
    </w:p>
    <w:p w:rsidR="00000000" w:rsidRPr="00EF4E05" w:rsidP="00EF4E05">
      <w:pPr>
        <w:pStyle w:val="AllowPageBreak"/>
      </w:pPr>
    </w:p>
    <w:p w:rsidR="00000000" w:rsidRPr="00EF4E05" w:rsidP="00EF4E05">
      <w:pPr>
        <w:pStyle w:val="Heading1"/>
      </w:pPr>
      <w:bookmarkStart w:id="6" w:name="O_628895"/>
      <w:bookmarkEnd w:id="6"/>
      <w:r w:rsidRPr="00EF4E05">
        <w:t>Elements and Performance Criteria</w:t>
      </w:r>
    </w:p>
    <w:tbl>
      <w:tblPr>
        <w:tblW w:w="9286" w:type="dxa"/>
        <w:tblLayout w:type="fixed"/>
        <w:tblCellMar>
          <w:left w:w="62" w:type="dxa"/>
          <w:right w:w="62" w:type="dxa"/>
        </w:tblCellMar>
        <w:tblLook w:val="0000"/>
      </w:tblPr>
      <w:tblGrid>
        <w:gridCol w:w="450"/>
        <w:gridCol w:w="2309"/>
        <w:gridCol w:w="661"/>
        <w:gridCol w:w="5866"/>
      </w:tblGrid>
      <w:tr w:rsidTr="00EF4E0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Performance criteria describe the performance needed to demonstrate achi</w:t>
            </w:r>
            <w:r w:rsidRPr="00EF4E05">
              <w:t>evement of the element.</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1</w:t>
            </w:r>
          </w:p>
        </w:tc>
        <w:tc>
          <w:tcPr>
            <w:tcW w:w="2309"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Interpret lighting requirements from project brief</w:t>
            </w: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1.1</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Applicable work health and safety (WHS), legislative and organisational requirements relevant to researching and recommending light fittings are verified and complied with</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1.2</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 xml:space="preserve">Project brief is reviewed and clarified with client to determine lighting requirements </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1.3</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Parameters for the project are assessed and confirmed</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1.4</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Resources are selected appropriate to work requirements and checked for operational effectiveness</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1.5</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 xml:space="preserve">Communication with others is established and maintained </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1.6</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Available budget for lighting is verified</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2</w:t>
            </w:r>
          </w:p>
        </w:tc>
        <w:tc>
          <w:tcPr>
            <w:tcW w:w="2309"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Assess natural light sources</w:t>
            </w: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2.1</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Site anal</w:t>
            </w:r>
            <w:r w:rsidRPr="00EF4E05">
              <w:t>ysis is conducted to assess the natural light and ultraviolet (UV) penetration</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2.2</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Project brief and building plans are acquired to assess aspect and orientation</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2.3</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Window treatments and placement a</w:t>
            </w:r>
            <w:r w:rsidRPr="00EF4E05">
              <w:t xml:space="preserve">re examined to analyse their efficiency in controlling light </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2.4</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Selection of colours for walls, ceilings, furnishings and wall hangings are reviewed in their effect on raising or lowering the effect of light into the space</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2.5</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Characteristics of na</w:t>
            </w:r>
            <w:r w:rsidRPr="00EF4E05">
              <w:t>tural light are researched and reported in accordance with the project brief goals</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2.6</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Methods of light control and light control devices are assessed for their affect on natural light</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3</w:t>
            </w:r>
          </w:p>
        </w:tc>
        <w:tc>
          <w:tcPr>
            <w:tcW w:w="2309"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Assess artificial light sources</w:t>
            </w: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3.1</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Artificial light sources and their properties are assessed for adequacy in achieving desired lighting effects</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3.2</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Environmental impact of artificial lighting devices are researched and assessed and current technologies identified</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3.3</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Location of arti</w:t>
            </w:r>
            <w:r w:rsidRPr="00EF4E05">
              <w:t>ficial lights are identified and required changes to location to meet desired effects are determined</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3.4</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Affect of artificial lighting on the colour spectrum is analysed</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3.5</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Technical terms associated with artificial lighting are used to communicate lighting requirements</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3.6</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Special effects that can be achieved using artificial lighting are identified</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3.7</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Industry standards and requirements for artificial lighting are re</w:t>
            </w:r>
            <w:r w:rsidRPr="00EF4E05">
              <w:t>searched and identified</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4</w:t>
            </w:r>
          </w:p>
        </w:tc>
        <w:tc>
          <w:tcPr>
            <w:tcW w:w="2309"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Select light fittings</w:t>
            </w: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4.1</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Research is conducted to determine cost and energy efficient light fittings to meet the requirements of an integrated decoration solution</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4.2</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Required locations of light fittings are identified</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4.3</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Light fittings are selected and specifications documented</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4.4</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Electricity board is assessed to determine potential complications with selected light fittings</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4.5</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 xml:space="preserve">Electrician is consulted to confirm costing and installation requirements to implement </w:t>
            </w:r>
            <w:r w:rsidRPr="00EF4E05">
              <w:t>lighting schedule</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5</w:t>
            </w:r>
          </w:p>
        </w:tc>
        <w:tc>
          <w:tcPr>
            <w:tcW w:w="2309"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 xml:space="preserve">Draw and present lighting layouts for an interior space </w:t>
            </w: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5.1</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Lighting layout is documented using industry symbols and conventions</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5.2</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Selection of light fittings are related to layout, including furniture, ceiling forms and natural light</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5.3</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Formats for schedules of light fittings are researched</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5.4</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 xml:space="preserve">Lighting schedule is completed </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5.5</w:t>
            </w:r>
          </w:p>
        </w:tc>
        <w:tc>
          <w:tcPr>
            <w:tcW w:w="5866"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Costing are determined and documented</w:t>
            </w:r>
          </w:p>
        </w:tc>
      </w:tr>
      <w:tr w:rsidTr="00EF4E05">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5.6</w:t>
            </w:r>
          </w:p>
        </w:tc>
        <w:tc>
          <w:tcPr>
            <w:tcW w:w="5866" w:type="dxa"/>
            <w:tcBorders>
              <w:top w:val="nil"/>
              <w:left w:val="nil"/>
              <w:bottom w:val="nil"/>
              <w:right w:val="nil"/>
            </w:tcBorders>
            <w:tcMar>
              <w:top w:w="0" w:type="dxa"/>
              <w:left w:w="62" w:type="dxa"/>
              <w:bottom w:w="0" w:type="dxa"/>
              <w:right w:w="62" w:type="dxa"/>
            </w:tcMar>
          </w:tcPr>
          <w:p w:rsidR="00000000" w:rsidRPr="00EF4E05" w:rsidP="00EF4E05">
            <w:pPr>
              <w:pStyle w:val="BodyText"/>
            </w:pPr>
            <w:r w:rsidRPr="00EF4E05">
              <w:t>Lighting layout is presented to client</w:t>
            </w:r>
          </w:p>
        </w:tc>
      </w:tr>
    </w:tbl>
    <w:p w:rsidR="00000000" w:rsidRPr="00EF4E05" w:rsidP="00EF4E05">
      <w:pPr>
        <w:pStyle w:val="BodyText"/>
      </w:pPr>
    </w:p>
    <w:p w:rsidR="00000000" w:rsidRPr="00EF4E05" w:rsidP="00EF4E05">
      <w:pPr>
        <w:pStyle w:val="AllowPageBreak"/>
      </w:pPr>
    </w:p>
    <w:p w:rsidR="00000000" w:rsidRPr="00EF4E05" w:rsidP="00EF4E05">
      <w:pPr>
        <w:pStyle w:val="Heading1"/>
      </w:pPr>
      <w:bookmarkStart w:id="7" w:name="O_628894"/>
      <w:bookmarkEnd w:id="7"/>
      <w:r w:rsidRPr="00EF4E05">
        <w:t>Foundation Skills</w:t>
      </w:r>
    </w:p>
    <w:p w:rsidR="00000000" w:rsidRPr="00EF4E05" w:rsidP="00EF4E05">
      <w:pPr>
        <w:pStyle w:val="BodyText"/>
      </w:pPr>
      <w:r w:rsidRPr="00EF4E05">
        <w:t>Foundation skills essential to performance are explicit in the performance criteria of this unit of competency. Detail on appropriate performance levels for each furnishing unit o</w:t>
      </w:r>
      <w:r w:rsidRPr="00EF4E05">
        <w:t>f competency in reading, writing, oral communication and numeracy utilising the Australian Core Skills Framework (ACSF) are provided in the Furnishing Training Package Implementation Guide.</w:t>
      </w:r>
    </w:p>
    <w:p w:rsidR="00000000" w:rsidRPr="00EF4E05" w:rsidP="00EF4E05">
      <w:pPr>
        <w:pStyle w:val="AllowPageBreak"/>
      </w:pPr>
    </w:p>
    <w:p w:rsidR="00000000" w:rsidRPr="00EF4E05" w:rsidP="00EF4E05">
      <w:pPr>
        <w:pStyle w:val="Heading1"/>
      </w:pPr>
      <w:bookmarkStart w:id="8" w:name="O_628893"/>
      <w:bookmarkEnd w:id="8"/>
      <w:r w:rsidRPr="00EF4E05">
        <w:t>Range of Conditions</w:t>
      </w:r>
    </w:p>
    <w:tbl>
      <w:tblPr>
        <w:tblW w:w="0" w:type="auto"/>
        <w:tblLayout w:type="fixed"/>
        <w:tblCellMar>
          <w:left w:w="62" w:type="dxa"/>
          <w:right w:w="62" w:type="dxa"/>
        </w:tblCellMar>
        <w:tblLook w:val="0000"/>
      </w:tblPr>
      <w:tblGrid>
        <w:gridCol w:w="2760"/>
        <w:gridCol w:w="6312"/>
      </w:tblGrid>
      <w:tr w:rsidTr="00EF4E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t>Specifies different work envi</w:t>
            </w:r>
            <w:r w:rsidRPr="00EF4E05">
              <w:t>ronments and conditions that may affect performance. Essential operating conditions that may be present (depending on the work situation, needs of the candidate, accessibility of the item, and local industry and regional contexts) are included. Range is re</w:t>
            </w:r>
            <w:r w:rsidRPr="00EF4E05">
              <w:t>stricted to essential operating conditions and any other variables essential to the work environment.</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WHS requirements, including legislation, building codes, material safety management systems, hazardous and dangerous goods codes</w:t>
            </w:r>
            <w:r w:rsidRPr="00EF4E05">
              <w:t xml:space="preserve">, and local safe operating procedures or equivalent </w:t>
            </w:r>
          </w:p>
          <w:p w:rsidR="00000000" w:rsidRPr="00EF4E05" w:rsidP="00EF4E05">
            <w:pPr>
              <w:pStyle w:val="ListBullet"/>
            </w:pPr>
            <w:r w:rsidRPr="00EF4E05">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EF4E05">
            <w:pPr>
              <w:pStyle w:val="ListBullet"/>
              <w:rPr>
                <w:lang w:val="en-NZ"/>
              </w:rPr>
            </w:pPr>
            <w:r w:rsidRPr="00EF4E05">
              <w:t>work requires in</w:t>
            </w:r>
            <w:r w:rsidRPr="00EF4E05">
              <w:t>dividual to demonstrate discretion, judgement and problem solving, plus self-management and learning skills</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Light fittings include:</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lamps</w:t>
            </w:r>
          </w:p>
          <w:p w:rsidR="00000000" w:rsidRPr="00EF4E05" w:rsidP="00EF4E05">
            <w:pPr>
              <w:pStyle w:val="ListBullet"/>
            </w:pPr>
            <w:r w:rsidRPr="00EF4E05">
              <w:t>ceiling lights</w:t>
            </w:r>
          </w:p>
          <w:p w:rsidR="00000000" w:rsidRPr="00EF4E05" w:rsidP="00EF4E05">
            <w:pPr>
              <w:pStyle w:val="ListBullet"/>
            </w:pPr>
            <w:r w:rsidRPr="00EF4E05">
              <w:t>wall lights</w:t>
            </w:r>
          </w:p>
          <w:p w:rsidR="00000000" w:rsidRPr="00EF4E05" w:rsidP="00EF4E05">
            <w:pPr>
              <w:pStyle w:val="ListBullet"/>
            </w:pPr>
            <w:r w:rsidRPr="00EF4E05">
              <w:t xml:space="preserve">spot lights </w:t>
            </w:r>
          </w:p>
          <w:p w:rsidR="00000000" w:rsidP="00EF4E05">
            <w:pPr>
              <w:pStyle w:val="ListBullet"/>
              <w:rPr>
                <w:lang w:val="en-NZ"/>
              </w:rPr>
            </w:pPr>
            <w:r w:rsidRPr="00EF4E05">
              <w:t>flood lights</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 xml:space="preserve">client needs and objectives </w:t>
            </w:r>
          </w:p>
          <w:p w:rsidR="00000000" w:rsidRPr="00EF4E05" w:rsidP="00EF4E05">
            <w:pPr>
              <w:pStyle w:val="ListBullet"/>
            </w:pPr>
            <w:r w:rsidRPr="00EF4E05">
              <w:t>client a</w:t>
            </w:r>
            <w:r w:rsidRPr="00EF4E05">
              <w:t xml:space="preserve">ims and objectives, and criteria for evaluation </w:t>
            </w:r>
          </w:p>
          <w:p w:rsidR="00000000" w:rsidRPr="00EF4E05" w:rsidP="00EF4E05">
            <w:pPr>
              <w:pStyle w:val="ListBullet"/>
            </w:pPr>
            <w:r w:rsidRPr="00EF4E05">
              <w:t>milestones</w:t>
            </w:r>
          </w:p>
          <w:p w:rsidR="00000000" w:rsidRPr="00EF4E05" w:rsidP="00EF4E05">
            <w:pPr>
              <w:pStyle w:val="ListBullet"/>
            </w:pPr>
            <w:r w:rsidRPr="00EF4E05">
              <w:t xml:space="preserve">organisational or personal profiles and aims </w:t>
            </w:r>
          </w:p>
          <w:p w:rsidR="00000000" w:rsidRPr="00EF4E05" w:rsidP="00EF4E05">
            <w:pPr>
              <w:pStyle w:val="ListBullet"/>
            </w:pPr>
            <w:r w:rsidRPr="00EF4E05">
              <w:t xml:space="preserve">image requirements and function </w:t>
            </w:r>
          </w:p>
          <w:p w:rsidR="00000000" w:rsidRPr="00EF4E05" w:rsidP="00EF4E05">
            <w:pPr>
              <w:pStyle w:val="ListBullet"/>
            </w:pPr>
            <w:r w:rsidRPr="00EF4E05">
              <w:t xml:space="preserve">target market </w:t>
            </w:r>
          </w:p>
          <w:p w:rsidR="00000000" w:rsidRPr="00EF4E05" w:rsidP="00EF4E05">
            <w:pPr>
              <w:pStyle w:val="ListBullet"/>
            </w:pPr>
            <w:r w:rsidRPr="00EF4E05">
              <w:t>budget</w:t>
            </w:r>
          </w:p>
          <w:p w:rsidR="00000000" w:rsidRPr="00EF4E05" w:rsidP="00EF4E05">
            <w:pPr>
              <w:pStyle w:val="ListBullet"/>
            </w:pPr>
            <w:r w:rsidRPr="00EF4E05">
              <w:t xml:space="preserve">timeline </w:t>
            </w:r>
          </w:p>
          <w:p w:rsidR="00000000" w:rsidRPr="00EF4E05" w:rsidP="00EF4E05">
            <w:pPr>
              <w:pStyle w:val="ListBullet"/>
            </w:pPr>
            <w:r w:rsidRPr="00EF4E05">
              <w:t xml:space="preserve">consultation requirements </w:t>
            </w:r>
          </w:p>
          <w:p w:rsidR="00000000" w:rsidP="00EF4E05">
            <w:pPr>
              <w:pStyle w:val="ListBullet"/>
              <w:rPr>
                <w:lang w:val="en-NZ"/>
              </w:rPr>
            </w:pPr>
            <w:r w:rsidRPr="00EF4E05">
              <w:t>colour requirements</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suppliers</w:t>
            </w:r>
          </w:p>
          <w:p w:rsidR="00000000" w:rsidRPr="00EF4E05" w:rsidP="00EF4E05">
            <w:pPr>
              <w:pStyle w:val="ListBullet"/>
            </w:pPr>
            <w:r w:rsidRPr="00EF4E05">
              <w:t>manufacturers</w:t>
            </w:r>
          </w:p>
          <w:p w:rsidR="00000000" w:rsidRPr="00EF4E05" w:rsidP="00EF4E05">
            <w:pPr>
              <w:pStyle w:val="ListBullet"/>
            </w:pPr>
            <w:r w:rsidRPr="00EF4E05">
              <w:t>private clients</w:t>
            </w:r>
          </w:p>
          <w:p w:rsidR="00000000" w:rsidRPr="00EF4E05" w:rsidP="00EF4E05">
            <w:pPr>
              <w:pStyle w:val="ListBullet"/>
            </w:pPr>
            <w:r w:rsidRPr="00EF4E05">
              <w:t>colleagues</w:t>
            </w:r>
          </w:p>
          <w:p w:rsidR="00000000" w:rsidRPr="00EF4E05" w:rsidP="00EF4E05">
            <w:pPr>
              <w:pStyle w:val="ListBullet"/>
            </w:pPr>
            <w:r w:rsidRPr="00EF4E05">
              <w:t xml:space="preserve">retailers </w:t>
            </w:r>
          </w:p>
          <w:p w:rsidR="00000000" w:rsidP="00EF4E05">
            <w:pPr>
              <w:pStyle w:val="ListBullet"/>
              <w:rPr>
                <w:lang w:val="en-NZ"/>
              </w:rPr>
            </w:pPr>
            <w:r w:rsidRPr="00EF4E05">
              <w:t>the public</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scope of brief</w:t>
            </w:r>
          </w:p>
          <w:p w:rsidR="00000000" w:rsidRPr="00EF4E05" w:rsidP="00EF4E05">
            <w:pPr>
              <w:pStyle w:val="ListBullet"/>
            </w:pPr>
            <w:r w:rsidRPr="00EF4E05">
              <w:t xml:space="preserve">approval to make changes </w:t>
            </w:r>
          </w:p>
          <w:p w:rsidR="00000000" w:rsidRPr="00EF4E05" w:rsidP="00EF4E05">
            <w:pPr>
              <w:pStyle w:val="ListBullet"/>
            </w:pPr>
            <w:r w:rsidRPr="00EF4E05">
              <w:t xml:space="preserve">effect or feel trying to be achieved </w:t>
            </w:r>
          </w:p>
          <w:p w:rsidR="00000000" w:rsidRPr="00EF4E05" w:rsidP="00EF4E05">
            <w:pPr>
              <w:pStyle w:val="ListBullet"/>
            </w:pPr>
            <w:r w:rsidRPr="00EF4E05">
              <w:t xml:space="preserve">functionality (short and long term) </w:t>
            </w:r>
          </w:p>
          <w:p w:rsidR="00000000" w:rsidRPr="00EF4E05" w:rsidP="00EF4E05">
            <w:pPr>
              <w:pStyle w:val="ListBullet"/>
            </w:pPr>
            <w:r w:rsidRPr="00EF4E05">
              <w:t xml:space="preserve">budget restrictions </w:t>
            </w:r>
          </w:p>
          <w:p w:rsidR="00000000" w:rsidP="00EF4E05">
            <w:pPr>
              <w:pStyle w:val="ListBullet"/>
              <w:rPr>
                <w:lang w:val="en-NZ"/>
              </w:rPr>
            </w:pPr>
            <w:r w:rsidRPr="00EF4E05">
              <w:t>established timelines</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 xml:space="preserve">computers </w:t>
            </w:r>
          </w:p>
          <w:p w:rsidR="00000000" w:rsidRPr="00EF4E05" w:rsidP="00EF4E05">
            <w:pPr>
              <w:pStyle w:val="ListBullet"/>
            </w:pPr>
            <w:r w:rsidRPr="00EF4E05">
              <w:t>computer software</w:t>
            </w:r>
          </w:p>
          <w:p w:rsidR="00000000" w:rsidRPr="00EF4E05" w:rsidP="00EF4E05">
            <w:pPr>
              <w:pStyle w:val="ListBullet"/>
            </w:pPr>
            <w:r w:rsidRPr="00EF4E05">
              <w:t xml:space="preserve">design software </w:t>
            </w:r>
          </w:p>
          <w:p w:rsidR="00000000" w:rsidRPr="00EF4E05" w:rsidP="00EF4E05">
            <w:pPr>
              <w:pStyle w:val="ListBullet"/>
            </w:pPr>
            <w:r w:rsidRPr="00EF4E05">
              <w:t xml:space="preserve">computer-aided design (CAD) software </w:t>
            </w:r>
          </w:p>
          <w:p w:rsidR="00000000" w:rsidRPr="00EF4E05" w:rsidP="00EF4E05">
            <w:pPr>
              <w:pStyle w:val="ListBullet"/>
            </w:pPr>
            <w:r w:rsidRPr="00EF4E05">
              <w:t xml:space="preserve">colour boards </w:t>
            </w:r>
          </w:p>
          <w:p w:rsidR="00000000" w:rsidRPr="00EF4E05" w:rsidP="00EF4E05">
            <w:pPr>
              <w:pStyle w:val="ListBullet"/>
            </w:pPr>
            <w:r w:rsidRPr="00EF4E05">
              <w:t xml:space="preserve">storyboards </w:t>
            </w:r>
          </w:p>
          <w:p w:rsidR="00000000" w:rsidRPr="00EF4E05" w:rsidP="00EF4E05">
            <w:pPr>
              <w:pStyle w:val="ListBullet"/>
            </w:pPr>
            <w:r w:rsidRPr="00EF4E05">
              <w:t xml:space="preserve">swatches </w:t>
            </w:r>
          </w:p>
          <w:p w:rsidR="00000000" w:rsidRPr="00EF4E05" w:rsidP="00EF4E05">
            <w:pPr>
              <w:pStyle w:val="ListBullet"/>
            </w:pPr>
            <w:r w:rsidRPr="00EF4E05">
              <w:t xml:space="preserve">product based colour systems, such as Munsell or similar </w:t>
            </w:r>
          </w:p>
          <w:p w:rsidR="00000000" w:rsidRPr="00EF4E05" w:rsidP="00EF4E05">
            <w:pPr>
              <w:pStyle w:val="ListBullet"/>
            </w:pPr>
            <w:r w:rsidRPr="00EF4E05">
              <w:t xml:space="preserve">colour matching system, such as Pantone Matching System (PMS) </w:t>
            </w:r>
          </w:p>
          <w:p w:rsidR="00000000" w:rsidRPr="00EF4E05" w:rsidP="00EF4E05">
            <w:pPr>
              <w:pStyle w:val="ListBullet"/>
            </w:pPr>
            <w:r w:rsidRPr="00EF4E05">
              <w:t xml:space="preserve">journals (directions magazines) </w:t>
            </w:r>
          </w:p>
          <w:p w:rsidR="00000000" w:rsidRPr="00EF4E05" w:rsidP="00EF4E05">
            <w:pPr>
              <w:pStyle w:val="ListBullet"/>
            </w:pPr>
            <w:r w:rsidRPr="00EF4E05">
              <w:t xml:space="preserve">artistic equipment and products </w:t>
            </w:r>
          </w:p>
          <w:p w:rsidR="00000000" w:rsidP="00EF4E05">
            <w:pPr>
              <w:pStyle w:val="ListBullet"/>
              <w:rPr>
                <w:lang w:val="en-NZ"/>
              </w:rPr>
            </w:pPr>
            <w:r w:rsidRPr="00EF4E05">
              <w:t>model making equipment</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EF4E05">
            <w:pPr>
              <w:pStyle w:val="ListBullet"/>
              <w:rPr>
                <w:lang w:val="en-NZ"/>
              </w:rPr>
            </w:pPr>
            <w:r w:rsidRPr="00EF4E05">
              <w:t>a visit to the building (home, office or other) to achieve a feel for the inte</w:t>
            </w:r>
            <w:r w:rsidRPr="00EF4E05">
              <w:t>ntion of the project brief and how natural light may effect it, to assess the level of radiation from the sun into the space and the angles and obstructions caused by other buildings, vegetation or man-made objects. It includes recording information and ta</w:t>
            </w:r>
            <w:r w:rsidRPr="00EF4E05">
              <w:t>king photos</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Natural light includes:</w:t>
            </w:r>
          </w:p>
        </w:tc>
        <w:tc>
          <w:tcPr>
            <w:tcW w:w="6312" w:type="dxa"/>
            <w:tcBorders>
              <w:top w:val="nil"/>
              <w:left w:val="nil"/>
              <w:bottom w:val="nil"/>
              <w:right w:val="nil"/>
            </w:tcBorders>
            <w:tcMar>
              <w:top w:w="0" w:type="dxa"/>
              <w:left w:w="62" w:type="dxa"/>
              <w:bottom w:w="0" w:type="dxa"/>
              <w:right w:w="62" w:type="dxa"/>
            </w:tcMar>
          </w:tcPr>
          <w:p w:rsidR="00000000" w:rsidP="00EF4E05">
            <w:pPr>
              <w:pStyle w:val="ListBullet"/>
              <w:rPr>
                <w:lang w:val="en-NZ"/>
              </w:rPr>
            </w:pPr>
            <w:r w:rsidRPr="00EF4E05">
              <w:t>light emitted directly by the sun or reflected from it</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UV light includes:</w:t>
            </w:r>
          </w:p>
        </w:tc>
        <w:tc>
          <w:tcPr>
            <w:tcW w:w="6312" w:type="dxa"/>
            <w:tcBorders>
              <w:top w:val="nil"/>
              <w:left w:val="nil"/>
              <w:bottom w:val="nil"/>
              <w:right w:val="nil"/>
            </w:tcBorders>
            <w:tcMar>
              <w:top w:w="0" w:type="dxa"/>
              <w:left w:w="62" w:type="dxa"/>
              <w:bottom w:w="0" w:type="dxa"/>
              <w:right w:w="62" w:type="dxa"/>
            </w:tcMar>
          </w:tcPr>
          <w:p w:rsidR="00000000" w:rsidP="00EF4E05">
            <w:pPr>
              <w:pStyle w:val="ListBullet"/>
              <w:rPr>
                <w:lang w:val="en-NZ"/>
              </w:rPr>
            </w:pPr>
            <w:r w:rsidRPr="00EF4E05">
              <w:t xml:space="preserve">light that is so blue humans cannot see it. A band of the electromagnetic spectrum between the visible and the X-ray. Photons of UV light are </w:t>
            </w:r>
            <w:r w:rsidRPr="00EF4E05">
              <w:t>more energetic than photons of visible light</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Aspect and orientation include:</w:t>
            </w:r>
          </w:p>
        </w:tc>
        <w:tc>
          <w:tcPr>
            <w:tcW w:w="6312" w:type="dxa"/>
            <w:tcBorders>
              <w:top w:val="nil"/>
              <w:left w:val="nil"/>
              <w:bottom w:val="nil"/>
              <w:right w:val="nil"/>
            </w:tcBorders>
            <w:tcMar>
              <w:top w:w="0" w:type="dxa"/>
              <w:left w:w="62" w:type="dxa"/>
              <w:bottom w:w="0" w:type="dxa"/>
              <w:right w:w="62" w:type="dxa"/>
            </w:tcMar>
          </w:tcPr>
          <w:p w:rsidR="00000000" w:rsidP="00EF4E05">
            <w:pPr>
              <w:pStyle w:val="ListBullet"/>
              <w:rPr>
                <w:lang w:val="en-NZ"/>
              </w:rPr>
            </w:pPr>
            <w:r w:rsidRPr="00EF4E05">
              <w:t>the direction in which a building or space is facing (e.g. north, east, south, west or any variation of this)</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Window treatments include:</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blinds</w:t>
            </w:r>
          </w:p>
          <w:p w:rsidR="00000000" w:rsidRPr="00EF4E05" w:rsidP="00EF4E05">
            <w:pPr>
              <w:pStyle w:val="ListBullet"/>
            </w:pPr>
            <w:r w:rsidRPr="00EF4E05">
              <w:t>curtains</w:t>
            </w:r>
          </w:p>
          <w:p w:rsidR="00000000" w:rsidRPr="00EF4E05" w:rsidP="00EF4E05">
            <w:pPr>
              <w:pStyle w:val="ListBullet"/>
            </w:pPr>
            <w:r w:rsidRPr="00EF4E05">
              <w:t xml:space="preserve">awnings </w:t>
            </w:r>
          </w:p>
          <w:p w:rsidR="00000000" w:rsidRPr="00EF4E05" w:rsidP="00EF4E05">
            <w:pPr>
              <w:pStyle w:val="ListBullet"/>
            </w:pPr>
            <w:r w:rsidRPr="00EF4E05">
              <w:t>shutters</w:t>
            </w:r>
          </w:p>
          <w:p w:rsidR="00000000" w:rsidRPr="00EF4E05" w:rsidP="00EF4E05">
            <w:pPr>
              <w:pStyle w:val="ListBullet"/>
            </w:pPr>
            <w:r w:rsidRPr="00EF4E05">
              <w:t xml:space="preserve">shades </w:t>
            </w:r>
          </w:p>
          <w:p w:rsidR="00000000" w:rsidP="00EF4E05">
            <w:pPr>
              <w:pStyle w:val="ListBullet"/>
              <w:rPr>
                <w:lang w:val="en-NZ"/>
              </w:rPr>
            </w:pPr>
            <w:r w:rsidRPr="00EF4E05">
              <w:t>window tinting</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 xml:space="preserve">colour principles </w:t>
            </w:r>
          </w:p>
          <w:p w:rsidR="00000000" w:rsidRPr="00EF4E05" w:rsidP="00EF4E05">
            <w:pPr>
              <w:pStyle w:val="ListBullet"/>
            </w:pPr>
            <w:r w:rsidRPr="00EF4E05">
              <w:t>psychology</w:t>
            </w:r>
          </w:p>
          <w:p w:rsidR="00000000" w:rsidRPr="00EF4E05" w:rsidP="00EF4E05">
            <w:pPr>
              <w:pStyle w:val="ListBullet"/>
            </w:pPr>
            <w:r w:rsidRPr="00EF4E05">
              <w:t>fundamentals</w:t>
            </w:r>
          </w:p>
          <w:p w:rsidR="00000000" w:rsidRPr="00EF4E05" w:rsidP="00EF4E05">
            <w:pPr>
              <w:pStyle w:val="ListBullet"/>
            </w:pPr>
            <w:r w:rsidRPr="00EF4E05">
              <w:t>coordination</w:t>
            </w:r>
          </w:p>
          <w:p w:rsidR="00000000" w:rsidRPr="00EF4E05" w:rsidP="00EF4E05">
            <w:pPr>
              <w:pStyle w:val="ListBullet"/>
            </w:pPr>
            <w:r w:rsidRPr="00EF4E05">
              <w:t>perception</w:t>
            </w:r>
          </w:p>
          <w:p w:rsidR="00000000" w:rsidRPr="00EF4E05" w:rsidP="00EF4E05">
            <w:pPr>
              <w:pStyle w:val="ListBullet"/>
            </w:pPr>
            <w:r w:rsidRPr="00EF4E05">
              <w:t xml:space="preserve">language </w:t>
            </w:r>
          </w:p>
          <w:p w:rsidR="00000000" w:rsidRPr="00EF4E05" w:rsidP="00EF4E05">
            <w:pPr>
              <w:pStyle w:val="ListBullet"/>
            </w:pPr>
            <w:r w:rsidRPr="00EF4E05">
              <w:t>tonal</w:t>
            </w:r>
          </w:p>
          <w:p w:rsidR="00000000" w:rsidRPr="00EF4E05" w:rsidP="00EF4E05">
            <w:pPr>
              <w:pStyle w:val="ListBullet"/>
            </w:pPr>
            <w:r w:rsidRPr="00EF4E05">
              <w:t>translucent</w:t>
            </w:r>
          </w:p>
          <w:p w:rsidR="00000000" w:rsidRPr="00EF4E05" w:rsidP="00EF4E05">
            <w:pPr>
              <w:pStyle w:val="ListBullet"/>
            </w:pPr>
            <w:r w:rsidRPr="00EF4E05">
              <w:t>contrast</w:t>
            </w:r>
          </w:p>
          <w:p w:rsidR="00000000" w:rsidRPr="00EF4E05" w:rsidP="00EF4E05">
            <w:pPr>
              <w:pStyle w:val="ListBullet"/>
            </w:pPr>
            <w:r w:rsidRPr="00EF4E05">
              <w:t>harmony</w:t>
            </w:r>
          </w:p>
          <w:p w:rsidR="00000000" w:rsidRPr="00EF4E05" w:rsidP="00EF4E05">
            <w:pPr>
              <w:pStyle w:val="ListBullet"/>
            </w:pPr>
            <w:r w:rsidRPr="00EF4E05">
              <w:t xml:space="preserve">effects on space </w:t>
            </w:r>
          </w:p>
          <w:p w:rsidR="00000000" w:rsidRPr="00EF4E05" w:rsidP="00EF4E05">
            <w:pPr>
              <w:pStyle w:val="ListBullet"/>
            </w:pPr>
            <w:r w:rsidRPr="00EF4E05">
              <w:t xml:space="preserve">formulas </w:t>
            </w:r>
          </w:p>
          <w:p w:rsidR="00000000" w:rsidP="00EF4E05">
            <w:pPr>
              <w:pStyle w:val="ListBullet"/>
              <w:rPr>
                <w:lang w:val="en-NZ"/>
              </w:rPr>
            </w:pPr>
            <w:r w:rsidRPr="00EF4E05">
              <w:t>colour wheels</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Wall hangings include:</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mirrors</w:t>
            </w:r>
          </w:p>
          <w:p w:rsidR="00000000" w:rsidRPr="00EF4E05" w:rsidP="00EF4E05">
            <w:pPr>
              <w:pStyle w:val="ListBullet"/>
            </w:pPr>
            <w:r w:rsidRPr="00EF4E05">
              <w:t xml:space="preserve">paintings </w:t>
            </w:r>
          </w:p>
          <w:p w:rsidR="00000000" w:rsidRPr="00EF4E05" w:rsidP="00EF4E05">
            <w:pPr>
              <w:pStyle w:val="ListBullet"/>
            </w:pPr>
            <w:r w:rsidRPr="00EF4E05">
              <w:t>etchings</w:t>
            </w:r>
          </w:p>
          <w:p w:rsidR="00000000" w:rsidRPr="00EF4E05" w:rsidP="00EF4E05">
            <w:pPr>
              <w:pStyle w:val="ListBullet"/>
            </w:pPr>
            <w:r w:rsidRPr="00EF4E05">
              <w:t xml:space="preserve">framed memorabilia </w:t>
            </w:r>
          </w:p>
          <w:p w:rsidR="00000000" w:rsidP="00EF4E05">
            <w:pPr>
              <w:pStyle w:val="ListBullet"/>
              <w:rPr>
                <w:lang w:val="en-NZ"/>
              </w:rPr>
            </w:pPr>
            <w:r w:rsidRPr="00EF4E05">
              <w:t>certificates</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Spaces include:</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 xml:space="preserve">commercial or domestic spaces </w:t>
            </w:r>
          </w:p>
          <w:p w:rsidR="00000000" w:rsidRPr="00EF4E05" w:rsidP="00EF4E05">
            <w:pPr>
              <w:pStyle w:val="ListBullet"/>
            </w:pPr>
            <w:r w:rsidRPr="00EF4E05">
              <w:t xml:space="preserve">rooms, such as: </w:t>
            </w:r>
          </w:p>
          <w:p w:rsidR="00000000" w:rsidRPr="00EF4E05" w:rsidP="00EF4E05">
            <w:pPr>
              <w:pStyle w:val="ListBullet2"/>
            </w:pPr>
            <w:r w:rsidRPr="00EF4E05">
              <w:t>bedrooms</w:t>
            </w:r>
          </w:p>
          <w:p w:rsidR="00000000" w:rsidRPr="00EF4E05" w:rsidP="00EF4E05">
            <w:pPr>
              <w:pStyle w:val="ListBullet2"/>
            </w:pPr>
            <w:r w:rsidRPr="00EF4E05">
              <w:t>bathrooms</w:t>
            </w:r>
          </w:p>
          <w:p w:rsidR="00000000" w:rsidRPr="00EF4E05" w:rsidP="00EF4E05">
            <w:pPr>
              <w:pStyle w:val="ListBullet2"/>
            </w:pPr>
            <w:r w:rsidRPr="00EF4E05">
              <w:t>kitchens</w:t>
            </w:r>
          </w:p>
          <w:p w:rsidR="00000000" w:rsidRPr="00EF4E05" w:rsidP="00EF4E05">
            <w:pPr>
              <w:pStyle w:val="ListBullet2"/>
            </w:pPr>
            <w:r w:rsidRPr="00EF4E05">
              <w:t>laundries</w:t>
            </w:r>
          </w:p>
          <w:p w:rsidR="00000000" w:rsidRPr="00EF4E05" w:rsidP="00EF4E05">
            <w:pPr>
              <w:pStyle w:val="ListBullet2"/>
            </w:pPr>
            <w:r w:rsidRPr="00EF4E05">
              <w:t>living spaces</w:t>
            </w:r>
          </w:p>
          <w:p w:rsidR="00000000" w:rsidRPr="00EF4E05" w:rsidP="00EF4E05">
            <w:pPr>
              <w:pStyle w:val="ListBullet2"/>
            </w:pPr>
            <w:r w:rsidRPr="00EF4E05">
              <w:t xml:space="preserve">multi-purpose rooms </w:t>
            </w:r>
          </w:p>
          <w:p w:rsidR="00000000" w:rsidRPr="00EF4E05" w:rsidP="00EF4E05">
            <w:pPr>
              <w:pStyle w:val="ListBullet2"/>
            </w:pPr>
            <w:r w:rsidRPr="00EF4E05">
              <w:t>storage rooms</w:t>
            </w:r>
          </w:p>
          <w:p w:rsidR="00000000" w:rsidRPr="00EF4E05" w:rsidP="00EF4E05">
            <w:pPr>
              <w:pStyle w:val="ListBullet2"/>
            </w:pPr>
            <w:r w:rsidRPr="00EF4E05">
              <w:t>studies</w:t>
            </w:r>
          </w:p>
          <w:p w:rsidR="00000000" w:rsidRPr="00EF4E05" w:rsidP="00EF4E05">
            <w:pPr>
              <w:pStyle w:val="ListBullet2"/>
            </w:pPr>
            <w:r w:rsidRPr="00EF4E05">
              <w:t>offices</w:t>
            </w:r>
          </w:p>
          <w:p w:rsidR="00000000" w:rsidRPr="00EF4E05" w:rsidP="00EF4E05">
            <w:pPr>
              <w:pStyle w:val="ListBullet2"/>
            </w:pPr>
            <w:r w:rsidRPr="00EF4E05">
              <w:t>garages</w:t>
            </w:r>
          </w:p>
          <w:p w:rsidR="00000000" w:rsidRPr="00EF4E05" w:rsidP="00EF4E05">
            <w:pPr>
              <w:pStyle w:val="ListBullet2"/>
            </w:pPr>
            <w:r w:rsidRPr="00EF4E05">
              <w:t>rumpus rooms</w:t>
            </w:r>
          </w:p>
          <w:p w:rsidR="00000000" w:rsidRPr="00EF4E05" w:rsidP="00EF4E05">
            <w:pPr>
              <w:pStyle w:val="ListBullet2"/>
            </w:pPr>
            <w:r w:rsidRPr="00EF4E05">
              <w:t>media rooms</w:t>
            </w:r>
          </w:p>
          <w:p w:rsidR="00000000" w:rsidRPr="00EF4E05" w:rsidP="00EF4E05">
            <w:pPr>
              <w:pStyle w:val="ListBullet2"/>
            </w:pPr>
            <w:r w:rsidRPr="00EF4E05">
              <w:t>toilets</w:t>
            </w:r>
          </w:p>
          <w:p w:rsidR="00000000" w:rsidRPr="00EF4E05" w:rsidP="00EF4E05">
            <w:pPr>
              <w:pStyle w:val="ListBullet2"/>
            </w:pPr>
            <w:r w:rsidRPr="00EF4E05">
              <w:t>pantries</w:t>
            </w:r>
          </w:p>
          <w:p w:rsidR="00000000" w:rsidRPr="00EF4E05" w:rsidP="00EF4E05">
            <w:pPr>
              <w:pStyle w:val="ListBullet"/>
            </w:pPr>
            <w:r w:rsidRPr="00EF4E05">
              <w:t xml:space="preserve">entertainment areas </w:t>
            </w:r>
          </w:p>
          <w:p w:rsidR="00000000" w:rsidRPr="00EF4E05" w:rsidP="00EF4E05">
            <w:pPr>
              <w:pStyle w:val="ListBullet"/>
            </w:pPr>
            <w:r w:rsidRPr="00EF4E05">
              <w:t xml:space="preserve">halls </w:t>
            </w:r>
          </w:p>
          <w:p w:rsidR="00000000" w:rsidP="00EF4E05">
            <w:pPr>
              <w:pStyle w:val="ListBullet"/>
              <w:rPr>
                <w:lang w:val="en-NZ"/>
              </w:rPr>
            </w:pPr>
            <w:r w:rsidRPr="00EF4E05">
              <w:t>workstations</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Characteristics include:</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energy efficiency</w:t>
            </w:r>
          </w:p>
          <w:p w:rsidR="00000000" w:rsidRPr="00EF4E05" w:rsidP="00EF4E05">
            <w:pPr>
              <w:pStyle w:val="ListBullet"/>
            </w:pPr>
            <w:r w:rsidRPr="00EF4E05">
              <w:t>glare</w:t>
            </w:r>
          </w:p>
          <w:p w:rsidR="00000000" w:rsidRPr="00EF4E05" w:rsidP="00EF4E05">
            <w:pPr>
              <w:pStyle w:val="ListBullet"/>
            </w:pPr>
            <w:r w:rsidRPr="00EF4E05">
              <w:t>reflection</w:t>
            </w:r>
          </w:p>
          <w:p w:rsidR="00000000" w:rsidRPr="00EF4E05" w:rsidP="00EF4E05">
            <w:pPr>
              <w:pStyle w:val="ListBullet"/>
            </w:pPr>
            <w:r w:rsidRPr="00EF4E05">
              <w:t xml:space="preserve">intensity </w:t>
            </w:r>
          </w:p>
          <w:p w:rsidR="00000000" w:rsidP="00EF4E05">
            <w:pPr>
              <w:pStyle w:val="ListBullet"/>
              <w:rPr>
                <w:lang w:val="en-NZ"/>
              </w:rPr>
            </w:pPr>
            <w:r w:rsidRPr="00EF4E05">
              <w:t>dynamic (not constant value)</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Methods of light control include:</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 xml:space="preserve">window treatments </w:t>
            </w:r>
          </w:p>
          <w:p w:rsidR="00000000" w:rsidRPr="00EF4E05" w:rsidP="00EF4E05">
            <w:pPr>
              <w:pStyle w:val="ListBullet"/>
            </w:pPr>
            <w:r w:rsidRPr="00EF4E05">
              <w:t>sails</w:t>
            </w:r>
          </w:p>
          <w:p w:rsidR="00000000" w:rsidRPr="00EF4E05" w:rsidP="00EF4E05">
            <w:pPr>
              <w:pStyle w:val="ListBullet"/>
            </w:pPr>
            <w:r w:rsidRPr="00EF4E05">
              <w:t xml:space="preserve">building extensions </w:t>
            </w:r>
          </w:p>
          <w:p w:rsidR="00000000" w:rsidRPr="00EF4E05" w:rsidP="00EF4E05">
            <w:pPr>
              <w:pStyle w:val="ListBullet"/>
            </w:pPr>
            <w:r w:rsidRPr="00EF4E05">
              <w:t>patios</w:t>
            </w:r>
          </w:p>
          <w:p w:rsidR="00000000" w:rsidP="00EF4E05">
            <w:pPr>
              <w:pStyle w:val="ListBullet"/>
              <w:rPr>
                <w:lang w:val="en-NZ"/>
              </w:rPr>
            </w:pPr>
            <w:r w:rsidRPr="00EF4E05">
              <w:t>motorised or automated devices</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Light control devices include:</w:t>
            </w:r>
          </w:p>
        </w:tc>
        <w:tc>
          <w:tcPr>
            <w:tcW w:w="6312" w:type="dxa"/>
            <w:tcBorders>
              <w:top w:val="nil"/>
              <w:left w:val="nil"/>
              <w:bottom w:val="nil"/>
              <w:right w:val="nil"/>
            </w:tcBorders>
            <w:tcMar>
              <w:top w:w="0" w:type="dxa"/>
              <w:left w:w="62" w:type="dxa"/>
              <w:bottom w:w="0" w:type="dxa"/>
              <w:right w:w="62" w:type="dxa"/>
            </w:tcMar>
          </w:tcPr>
          <w:p w:rsidR="00000000" w:rsidP="00EF4E05">
            <w:pPr>
              <w:pStyle w:val="ListBullet"/>
              <w:rPr>
                <w:lang w:val="en-NZ"/>
              </w:rPr>
            </w:pPr>
            <w:r w:rsidRPr="00EF4E05">
              <w:t>motorised or automated mechanisms linked to window treatments</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Artificial lighting devices include:</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dimmers</w:t>
            </w:r>
          </w:p>
          <w:p w:rsidR="00000000" w:rsidRPr="00EF4E05" w:rsidP="00EF4E05">
            <w:pPr>
              <w:pStyle w:val="ListBullet"/>
            </w:pPr>
            <w:r w:rsidRPr="00EF4E05">
              <w:t>wall lights</w:t>
            </w:r>
          </w:p>
          <w:p w:rsidR="00000000" w:rsidRPr="00EF4E05" w:rsidP="00EF4E05">
            <w:pPr>
              <w:pStyle w:val="ListBullet"/>
            </w:pPr>
            <w:r w:rsidRPr="00EF4E05">
              <w:t>light-emitting diode (LED)</w:t>
            </w:r>
          </w:p>
          <w:p w:rsidR="00000000" w:rsidRPr="00EF4E05" w:rsidP="00EF4E05">
            <w:pPr>
              <w:pStyle w:val="ListBullet"/>
            </w:pPr>
            <w:r w:rsidRPr="00EF4E05">
              <w:t>energy efficient globes</w:t>
            </w:r>
          </w:p>
          <w:p w:rsidR="00000000" w:rsidRPr="00EF4E05" w:rsidP="00EF4E05">
            <w:pPr>
              <w:pStyle w:val="ListBullet"/>
            </w:pPr>
            <w:r w:rsidRPr="00EF4E05">
              <w:t xml:space="preserve">incandescent </w:t>
            </w:r>
          </w:p>
          <w:p w:rsidR="00000000" w:rsidRPr="00EF4E05" w:rsidP="00EF4E05">
            <w:pPr>
              <w:pStyle w:val="ListBullet"/>
            </w:pPr>
            <w:r w:rsidRPr="00EF4E05">
              <w:t>haloge</w:t>
            </w:r>
            <w:r w:rsidRPr="00EF4E05">
              <w:t>n</w:t>
            </w:r>
          </w:p>
          <w:p w:rsidR="00000000" w:rsidRPr="00EF4E05" w:rsidP="00EF4E05">
            <w:pPr>
              <w:pStyle w:val="ListBullet"/>
            </w:pPr>
            <w:r w:rsidRPr="00EF4E05">
              <w:t>fluorescent</w:t>
            </w:r>
          </w:p>
          <w:p w:rsidR="00000000" w:rsidP="00EF4E05">
            <w:pPr>
              <w:pStyle w:val="ListBullet"/>
              <w:rPr>
                <w:lang w:val="en-NZ"/>
              </w:rPr>
            </w:pPr>
            <w:r w:rsidRPr="00EF4E05">
              <w:t>discharge lamps</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Special effects include:</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dimming</w:t>
            </w:r>
          </w:p>
          <w:p w:rsidR="00000000" w:rsidRPr="00EF4E05" w:rsidP="00EF4E05">
            <w:pPr>
              <w:pStyle w:val="ListBullet"/>
            </w:pPr>
            <w:r w:rsidRPr="00EF4E05">
              <w:t xml:space="preserve">spotlighting </w:t>
            </w:r>
          </w:p>
          <w:p w:rsidR="00000000" w:rsidRPr="00EF4E05" w:rsidP="00EF4E05">
            <w:pPr>
              <w:pStyle w:val="ListBullet"/>
            </w:pPr>
            <w:r w:rsidRPr="00EF4E05">
              <w:t>flooding</w:t>
            </w:r>
          </w:p>
          <w:p w:rsidR="00000000" w:rsidRPr="00EF4E05" w:rsidP="00EF4E05">
            <w:pPr>
              <w:pStyle w:val="ListBullet"/>
            </w:pPr>
            <w:r w:rsidRPr="00EF4E05">
              <w:t xml:space="preserve">brightness </w:t>
            </w:r>
          </w:p>
          <w:p w:rsidR="00000000" w:rsidRPr="00EF4E05" w:rsidP="00EF4E05">
            <w:pPr>
              <w:pStyle w:val="ListBullet"/>
            </w:pPr>
            <w:r w:rsidRPr="00EF4E05">
              <w:t>creating space</w:t>
            </w:r>
          </w:p>
          <w:p w:rsidR="00000000" w:rsidP="00EF4E05">
            <w:pPr>
              <w:pStyle w:val="ListBullet"/>
              <w:rPr>
                <w:lang w:val="en-NZ"/>
              </w:rPr>
            </w:pPr>
            <w:r w:rsidRPr="00EF4E05">
              <w:t>creating focus</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 xml:space="preserve">Electricity board assessment includes: </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identification of approximate age of board</w:t>
            </w:r>
          </w:p>
          <w:p w:rsidR="00000000" w:rsidRPr="00EF4E05" w:rsidP="00EF4E05">
            <w:pPr>
              <w:pStyle w:val="ListBullet"/>
            </w:pPr>
            <w:r w:rsidRPr="00EF4E05">
              <w:t>number of circuits</w:t>
            </w:r>
          </w:p>
          <w:p w:rsidR="00000000" w:rsidRPr="00EF4E05" w:rsidP="00EF4E05">
            <w:pPr>
              <w:pStyle w:val="ListBullet"/>
            </w:pPr>
            <w:r w:rsidRPr="00EF4E05">
              <w:t>safety switches</w:t>
            </w:r>
          </w:p>
          <w:p w:rsidR="00000000" w:rsidP="00EF4E05">
            <w:pPr>
              <w:pStyle w:val="ListBullet"/>
              <w:rPr>
                <w:lang w:val="en-NZ"/>
              </w:rPr>
            </w:pPr>
            <w:r w:rsidRPr="00EF4E05">
              <w:t>signs of rewiring</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 xml:space="preserve">Personal protective equipment </w:t>
            </w:r>
            <w:r w:rsidRPr="00EF4E05">
              <w:rPr>
                <w:rStyle w:val="SpecialBold"/>
              </w:rPr>
              <w:t>includes:</w:t>
            </w:r>
          </w:p>
        </w:tc>
        <w:tc>
          <w:tcPr>
            <w:tcW w:w="6312" w:type="dxa"/>
            <w:tcBorders>
              <w:top w:val="nil"/>
              <w:left w:val="nil"/>
              <w:bottom w:val="nil"/>
              <w:right w:val="nil"/>
            </w:tcBorders>
            <w:tcMar>
              <w:top w:w="0" w:type="dxa"/>
              <w:left w:w="62" w:type="dxa"/>
              <w:bottom w:w="0" w:type="dxa"/>
              <w:right w:w="62" w:type="dxa"/>
            </w:tcMar>
          </w:tcPr>
          <w:p w:rsidR="00000000" w:rsidP="00EF4E05">
            <w:pPr>
              <w:pStyle w:val="ListBullet"/>
              <w:rPr>
                <w:lang w:val="en-NZ"/>
              </w:rPr>
            </w:pPr>
            <w:r w:rsidRPr="00EF4E05">
              <w:t xml:space="preserve">that prescribed under legislation, regulations and enterprise </w:t>
            </w:r>
            <w:r w:rsidRPr="00EF4E05">
              <w:t xml:space="preserve">policies and practices </w:t>
            </w:r>
          </w:p>
        </w:tc>
      </w:tr>
      <w:tr w:rsidTr="00EF4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4E05">
            <w:pPr>
              <w:pStyle w:val="BodyText"/>
              <w:rPr>
                <w:lang w:val="en-NZ"/>
              </w:rPr>
            </w:pPr>
            <w:r w:rsidRPr="00EF4E0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F4E05" w:rsidP="00EF4E05">
            <w:pPr>
              <w:pStyle w:val="ListBullet"/>
            </w:pPr>
            <w:r w:rsidRPr="00EF4E05">
              <w:t xml:space="preserve">work instructions, including plans, drawings and designs </w:t>
            </w:r>
          </w:p>
          <w:p w:rsidR="00000000" w:rsidRPr="00EF4E05" w:rsidP="00EF4E05">
            <w:pPr>
              <w:pStyle w:val="ListBullet"/>
            </w:pPr>
            <w:r w:rsidRPr="00EF4E05">
              <w:t xml:space="preserve">workplace procedures relating to reporting and communication </w:t>
            </w:r>
          </w:p>
          <w:p w:rsidR="00000000" w:rsidRPr="00EF4E05" w:rsidP="00EF4E05">
            <w:pPr>
              <w:pStyle w:val="ListBullet"/>
            </w:pPr>
            <w:r w:rsidRPr="00EF4E05">
              <w:t>manufacturer specifications and operational procedures</w:t>
            </w:r>
          </w:p>
        </w:tc>
      </w:tr>
    </w:tbl>
    <w:p w:rsidR="00000000" w:rsidRPr="00EF4E05" w:rsidP="00EF4E05">
      <w:pPr>
        <w:pStyle w:val="BodyText"/>
      </w:pPr>
    </w:p>
    <w:p w:rsidR="00000000" w:rsidRPr="00EF4E05" w:rsidP="00EF4E05">
      <w:pPr>
        <w:pStyle w:val="AllowPageBreak"/>
      </w:pPr>
    </w:p>
    <w:p w:rsidR="00000000" w:rsidRPr="00EF4E05" w:rsidP="00EF4E05">
      <w:pPr>
        <w:pStyle w:val="Heading1"/>
      </w:pPr>
      <w:bookmarkStart w:id="9" w:name="O_628892"/>
      <w:bookmarkEnd w:id="9"/>
      <w:r w:rsidRPr="00EF4E05">
        <w:t>Unit Mapping Information</w:t>
      </w:r>
    </w:p>
    <w:p w:rsidR="00000000" w:rsidRPr="00EF4E05" w:rsidP="00EF4E05">
      <w:pPr>
        <w:pStyle w:val="BodyText"/>
      </w:pPr>
      <w:r w:rsidRPr="00EF4E05">
        <w:t>Supersedes and is equivalent to LMFID4008A Assess interior light and recommend light fittings.</w:t>
      </w:r>
    </w:p>
    <w:p w:rsidR="00000000" w:rsidRPr="00EF4E05" w:rsidP="00EF4E05">
      <w:pPr>
        <w:pStyle w:val="AllowPageBreak"/>
      </w:pPr>
    </w:p>
    <w:p w:rsidR="00000000" w:rsidRPr="00EF4E05" w:rsidP="00EF4E05">
      <w:pPr>
        <w:pStyle w:val="Heading1"/>
      </w:pPr>
      <w:bookmarkStart w:id="10" w:name="O_628885"/>
      <w:bookmarkEnd w:id="10"/>
      <w:r w:rsidRPr="00EF4E05">
        <w:t>Links</w:t>
      </w:r>
    </w:p>
    <w:p w:rsidR="00000000" w:rsidRPr="00EF4E05" w:rsidP="00EF4E05">
      <w:pPr>
        <w:pStyle w:val="BodyText"/>
      </w:pPr>
      <w:r w:rsidRPr="00EF4E05">
        <w:t>Companion Volume implementation guides are found in VETNet - https://vetnet.education.gov.au/Pages/TrainingDocs.aspx?q=0601ab95-583a-4e93-b2d4-cfb27b03ed73</w:t>
      </w:r>
    </w:p>
    <w:p w:rsidR="00000000" w:rsidRPr="00EF4E05" w:rsidP="00EF4E05"/>
    <w:sectPr w:rsidSect="00EF4E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05" w:rsidRPr="00595C73" w:rsidP="00595C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C73" w:rsidP="00EF4E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95C73" w:rsidP="00EF4E0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5C73" w:rsidP="00EF4E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C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E05" w:rsidRPr="00595C73" w:rsidP="00595C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C73" w:rsidRPr="002D2AF8" w:rsidP="00EF4E05">
    <w:pPr>
      <w:pStyle w:val="Header"/>
      <w:framePr w:wrap="around"/>
    </w:pPr>
    <w:r>
      <w:fldChar w:fldCharType="begin"/>
    </w:r>
    <w:r>
      <w:instrText xml:space="preserve"> TITLE   \* MERGEFORMAT </w:instrText>
    </w:r>
    <w:r>
      <w:fldChar w:fldCharType="separate"/>
    </w:r>
    <w:r>
      <w:t>MSFID4008 Assess interior light and recommend light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95C73" w:rsidP="00EF4E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B81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6EA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269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E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E05"/>
    <w:pPr>
      <w:spacing w:before="360" w:after="60"/>
      <w:outlineLvl w:val="0"/>
    </w:pPr>
    <w:rPr>
      <w:sz w:val="32"/>
    </w:rPr>
  </w:style>
  <w:style w:type="paragraph" w:styleId="Heading2">
    <w:name w:val="heading 2"/>
    <w:basedOn w:val="HeadingBase"/>
    <w:next w:val="BodyText"/>
    <w:link w:val="Heading2Char"/>
    <w:qFormat/>
    <w:rsid w:val="00EF4E05"/>
    <w:pPr>
      <w:keepLines/>
      <w:spacing w:before="240" w:after="120"/>
      <w:outlineLvl w:val="1"/>
    </w:pPr>
    <w:rPr>
      <w:sz w:val="28"/>
      <w:szCs w:val="40"/>
    </w:rPr>
  </w:style>
  <w:style w:type="paragraph" w:styleId="Heading3">
    <w:name w:val="heading 3"/>
    <w:basedOn w:val="HeadingBase"/>
    <w:next w:val="BodyText"/>
    <w:link w:val="Heading3Char"/>
    <w:qFormat/>
    <w:rsid w:val="00EF4E05"/>
    <w:pPr>
      <w:spacing w:before="180" w:after="120"/>
      <w:outlineLvl w:val="2"/>
    </w:pPr>
    <w:rPr>
      <w:spacing w:val="-10"/>
      <w:kern w:val="32"/>
    </w:rPr>
  </w:style>
  <w:style w:type="paragraph" w:styleId="Heading4">
    <w:name w:val="heading 4"/>
    <w:basedOn w:val="HeadingBase"/>
    <w:next w:val="BodyText"/>
    <w:link w:val="Heading4Char"/>
    <w:qFormat/>
    <w:rsid w:val="00EF4E05"/>
    <w:pPr>
      <w:spacing w:before="160" w:after="120"/>
      <w:outlineLvl w:val="3"/>
    </w:pPr>
    <w:rPr>
      <w:sz w:val="22"/>
    </w:rPr>
  </w:style>
  <w:style w:type="paragraph" w:styleId="Heading5">
    <w:name w:val="heading 5"/>
    <w:basedOn w:val="HeadingBase"/>
    <w:next w:val="Normal"/>
    <w:link w:val="Heading5Char"/>
    <w:qFormat/>
    <w:rsid w:val="00EF4E05"/>
    <w:pPr>
      <w:spacing w:before="80"/>
      <w:outlineLvl w:val="4"/>
    </w:pPr>
    <w:rPr>
      <w:color w:val="918585"/>
      <w:sz w:val="20"/>
    </w:rPr>
  </w:style>
  <w:style w:type="paragraph" w:styleId="Heading6">
    <w:name w:val="heading 6"/>
    <w:basedOn w:val="HeadingBase"/>
    <w:next w:val="Normal"/>
    <w:link w:val="Heading6Char"/>
    <w:qFormat/>
    <w:rsid w:val="00EF4E05"/>
    <w:pPr>
      <w:spacing w:before="60"/>
      <w:outlineLvl w:val="5"/>
    </w:pPr>
    <w:rPr>
      <w:color w:val="918585"/>
      <w:sz w:val="20"/>
    </w:rPr>
  </w:style>
  <w:style w:type="paragraph" w:styleId="Heading7">
    <w:name w:val="heading 7"/>
    <w:basedOn w:val="Normal"/>
    <w:next w:val="Normal"/>
    <w:link w:val="Heading7Char"/>
    <w:qFormat/>
    <w:rsid w:val="00EF4E05"/>
    <w:pPr>
      <w:ind w:left="720"/>
      <w:outlineLvl w:val="6"/>
    </w:pPr>
    <w:rPr>
      <w:i/>
    </w:rPr>
  </w:style>
  <w:style w:type="paragraph" w:styleId="Heading8">
    <w:name w:val="heading 8"/>
    <w:basedOn w:val="Normal"/>
    <w:next w:val="Normal"/>
    <w:link w:val="Heading8Char"/>
    <w:qFormat/>
    <w:rsid w:val="00EF4E05"/>
    <w:pPr>
      <w:ind w:left="720"/>
      <w:outlineLvl w:val="7"/>
    </w:pPr>
    <w:rPr>
      <w:i/>
    </w:rPr>
  </w:style>
  <w:style w:type="paragraph" w:styleId="Heading9">
    <w:name w:val="heading 9"/>
    <w:basedOn w:val="Normal"/>
    <w:next w:val="Normal"/>
    <w:link w:val="Heading9Char"/>
    <w:qFormat/>
    <w:rsid w:val="00EF4E05"/>
    <w:pPr>
      <w:ind w:left="720"/>
      <w:outlineLvl w:val="8"/>
    </w:pPr>
    <w:rPr>
      <w:i/>
    </w:rPr>
  </w:style>
  <w:style w:type="character" w:default="1" w:styleId="DefaultParagraphFont">
    <w:name w:val="Default Paragraph Font"/>
    <w:uiPriority w:val="1"/>
    <w:unhideWhenUsed/>
    <w:rsid w:val="00EF4E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E05"/>
  </w:style>
  <w:style w:type="character" w:customStyle="1" w:styleId="Heading1Char">
    <w:name w:val="Heading 1 Char"/>
    <w:basedOn w:val="DefaultParagraphFont"/>
    <w:link w:val="Heading1"/>
    <w:rsid w:val="00EF4E05"/>
    <w:rPr>
      <w:rFonts w:ascii="Times New Roman" w:eastAsia="Times New Roman" w:hAnsi="Times New Roman" w:cs="Times New Roman"/>
      <w:b/>
      <w:sz w:val="32"/>
      <w:szCs w:val="20"/>
      <w:lang w:eastAsia="en-US"/>
    </w:rPr>
  </w:style>
  <w:style w:type="paragraph" w:styleId="BodyText">
    <w:name w:val="Body Text"/>
    <w:basedOn w:val="Normal"/>
    <w:link w:val="BodyTextChar"/>
    <w:rsid w:val="00EF4E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4E05"/>
    <w:rPr>
      <w:rFonts w:ascii="Times New Roman" w:eastAsia="Times New Roman" w:hAnsi="Times New Roman" w:cs="Times New Roman"/>
      <w:sz w:val="24"/>
      <w:lang w:eastAsia="en-US"/>
    </w:rPr>
  </w:style>
  <w:style w:type="paragraph" w:styleId="ListBullet">
    <w:name w:val="List Bullet"/>
    <w:basedOn w:val="List"/>
    <w:rsid w:val="00EF4E05"/>
    <w:pPr>
      <w:numPr>
        <w:numId w:val="13"/>
      </w:numPr>
      <w:tabs>
        <w:tab w:val="clear" w:pos="340"/>
      </w:tabs>
      <w:spacing w:before="40" w:after="40"/>
    </w:pPr>
  </w:style>
  <w:style w:type="character" w:customStyle="1" w:styleId="SpecialBold">
    <w:name w:val="Special Bold"/>
    <w:basedOn w:val="DefaultParagraphFont"/>
    <w:rsid w:val="00EF4E05"/>
    <w:rPr>
      <w:b/>
      <w:spacing w:val="0"/>
    </w:rPr>
  </w:style>
  <w:style w:type="paragraph" w:styleId="ListBullet2">
    <w:name w:val="List Bullet 2"/>
    <w:basedOn w:val="List2"/>
    <w:rsid w:val="00EF4E05"/>
    <w:pPr>
      <w:numPr>
        <w:numId w:val="14"/>
      </w:numPr>
      <w:tabs>
        <w:tab w:val="clear" w:pos="680"/>
      </w:tabs>
    </w:pPr>
  </w:style>
  <w:style w:type="character" w:styleId="Emphasis">
    <w:name w:val="Emphasis"/>
    <w:basedOn w:val="DefaultParagraphFont"/>
    <w:qFormat/>
    <w:rsid w:val="00EF4E05"/>
    <w:rPr>
      <w:i/>
    </w:rPr>
  </w:style>
  <w:style w:type="paragraph" w:customStyle="1" w:styleId="SuperHeading">
    <w:name w:val="SuperHeading"/>
    <w:basedOn w:val="Normal"/>
    <w:rsid w:val="00EF4E05"/>
    <w:pPr>
      <w:spacing w:before="240" w:after="120"/>
      <w:outlineLvl w:val="0"/>
    </w:pPr>
    <w:rPr>
      <w:rFonts w:ascii="Times New Roman" w:hAnsi="Times New Roman"/>
      <w:b/>
      <w:sz w:val="32"/>
    </w:rPr>
  </w:style>
  <w:style w:type="paragraph" w:customStyle="1" w:styleId="AllowPageBreak">
    <w:name w:val="AllowPageBreak"/>
    <w:rsid w:val="00EF4E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4E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E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E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E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E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E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E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E05"/>
    <w:rPr>
      <w:rFonts w:ascii="Courier New" w:eastAsia="Times New Roman" w:hAnsi="Courier New" w:cs="Times New Roman"/>
      <w:i/>
      <w:szCs w:val="20"/>
      <w:lang w:eastAsia="en-US"/>
    </w:rPr>
  </w:style>
  <w:style w:type="paragraph" w:customStyle="1" w:styleId="HeadingBase">
    <w:name w:val="Heading Base"/>
    <w:rsid w:val="00EF4E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E05"/>
    <w:pPr>
      <w:tabs>
        <w:tab w:val="right" w:leader="dot" w:pos="9072"/>
      </w:tabs>
      <w:ind w:left="567"/>
    </w:pPr>
    <w:rPr>
      <w:szCs w:val="22"/>
    </w:rPr>
  </w:style>
  <w:style w:type="paragraph" w:customStyle="1" w:styleId="TOCBase">
    <w:name w:val="TOC Base"/>
    <w:rsid w:val="00EF4E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E05"/>
    <w:pPr>
      <w:tabs>
        <w:tab w:val="right" w:leader="dot" w:pos="9072"/>
      </w:tabs>
      <w:spacing w:before="40" w:after="40"/>
      <w:ind w:left="284"/>
    </w:pPr>
    <w:rPr>
      <w:rFonts w:ascii="Times New Roman" w:hAnsi="Times New Roman"/>
    </w:rPr>
  </w:style>
  <w:style w:type="paragraph" w:styleId="TOC1">
    <w:name w:val="toc 1"/>
    <w:basedOn w:val="TOCBase"/>
    <w:next w:val="Normal"/>
    <w:rsid w:val="00EF4E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E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E05"/>
    <w:rPr>
      <w:rFonts w:ascii="Times New Roman" w:eastAsia="Times New Roman" w:hAnsi="Times New Roman" w:cs="Times New Roman"/>
      <w:sz w:val="16"/>
      <w:lang w:eastAsia="en-US"/>
    </w:rPr>
  </w:style>
  <w:style w:type="paragraph" w:styleId="Title">
    <w:name w:val="Title"/>
    <w:basedOn w:val="HeadingBase"/>
    <w:link w:val="TitleChar"/>
    <w:qFormat/>
    <w:rsid w:val="00EF4E05"/>
    <w:pPr>
      <w:spacing w:before="5040"/>
      <w:jc w:val="center"/>
    </w:pPr>
    <w:rPr>
      <w:sz w:val="48"/>
      <w:szCs w:val="72"/>
      <w:lang w:val="en-US"/>
    </w:rPr>
  </w:style>
  <w:style w:type="character" w:customStyle="1" w:styleId="TitleChar">
    <w:name w:val="Title Char"/>
    <w:basedOn w:val="DefaultParagraphFont"/>
    <w:link w:val="Title"/>
    <w:rsid w:val="00EF4E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E05"/>
    <w:pPr>
      <w:tabs>
        <w:tab w:val="left" w:pos="3600"/>
        <w:tab w:val="left" w:pos="3958"/>
      </w:tabs>
    </w:pPr>
  </w:style>
  <w:style w:type="paragraph" w:styleId="List">
    <w:name w:val="List"/>
    <w:basedOn w:val="BodyText"/>
    <w:next w:val="BodyText"/>
    <w:rsid w:val="00EF4E05"/>
    <w:pPr>
      <w:tabs>
        <w:tab w:val="left" w:pos="340"/>
      </w:tabs>
      <w:spacing w:before="60" w:after="60"/>
      <w:ind w:left="340" w:hanging="340"/>
    </w:pPr>
  </w:style>
  <w:style w:type="paragraph" w:customStyle="1" w:styleId="Note">
    <w:name w:val="Note"/>
    <w:basedOn w:val="BodyText"/>
    <w:rsid w:val="00EF4E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E05"/>
    <w:pPr>
      <w:framePr w:wrap="auto" w:hAnchor="text" w:y="6049"/>
    </w:pPr>
    <w:rPr>
      <w:color w:val="000000"/>
      <w:sz w:val="40"/>
    </w:rPr>
  </w:style>
  <w:style w:type="paragraph" w:customStyle="1" w:styleId="TOCTitle">
    <w:name w:val="TOCTitle"/>
    <w:basedOn w:val="Heading1"/>
    <w:rsid w:val="00EF4E05"/>
    <w:pPr>
      <w:spacing w:after="240"/>
      <w:jc w:val="center"/>
      <w:outlineLvl w:val="9"/>
    </w:pPr>
    <w:rPr>
      <w:caps/>
    </w:rPr>
  </w:style>
  <w:style w:type="paragraph" w:customStyle="1" w:styleId="Version">
    <w:name w:val="Version"/>
    <w:rsid w:val="00EF4E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E05"/>
    <w:pPr>
      <w:keepNext w:val="0"/>
      <w:tabs>
        <w:tab w:val="right" w:pos="4176"/>
      </w:tabs>
      <w:ind w:left="198" w:hanging="198"/>
    </w:pPr>
    <w:rPr>
      <w:rFonts w:ascii="Garamond" w:hAnsi="Garamond"/>
    </w:rPr>
  </w:style>
  <w:style w:type="paragraph" w:styleId="IndexHeading">
    <w:name w:val="index heading"/>
    <w:basedOn w:val="Normal"/>
    <w:next w:val="Index1"/>
    <w:semiHidden/>
    <w:rsid w:val="00EF4E05"/>
    <w:pPr>
      <w:spacing w:before="120" w:after="120"/>
    </w:pPr>
    <w:rPr>
      <w:rFonts w:ascii="Arial" w:hAnsi="Arial"/>
      <w:b/>
      <w:color w:val="918585"/>
      <w:sz w:val="24"/>
    </w:rPr>
  </w:style>
  <w:style w:type="paragraph" w:styleId="Header">
    <w:name w:val="header"/>
    <w:basedOn w:val="Normal"/>
    <w:link w:val="HeaderChar"/>
    <w:rsid w:val="00EF4E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E05"/>
    <w:rPr>
      <w:rFonts w:ascii="Times New Roman" w:eastAsia="Times New Roman" w:hAnsi="Times New Roman" w:cs="Times New Roman"/>
      <w:sz w:val="16"/>
      <w:szCs w:val="20"/>
      <w:lang w:val="en-GB" w:eastAsia="en-US"/>
    </w:rPr>
  </w:style>
  <w:style w:type="paragraph" w:customStyle="1" w:styleId="Chapter">
    <w:name w:val="Chapter"/>
    <w:basedOn w:val="Normal"/>
    <w:rsid w:val="00EF4E05"/>
    <w:pPr>
      <w:spacing w:before="240"/>
    </w:pPr>
    <w:rPr>
      <w:rFonts w:ascii="Times New Roman" w:hAnsi="Times New Roman"/>
      <w:smallCaps/>
      <w:spacing w:val="80"/>
      <w:sz w:val="28"/>
    </w:rPr>
  </w:style>
  <w:style w:type="paragraph" w:customStyle="1" w:styleId="InChapter">
    <w:name w:val="InChapter"/>
    <w:basedOn w:val="Heading3"/>
    <w:rsid w:val="00EF4E05"/>
    <w:pPr>
      <w:spacing w:after="240"/>
      <w:outlineLvl w:val="9"/>
    </w:pPr>
    <w:rPr>
      <w:noProof/>
    </w:rPr>
  </w:style>
  <w:style w:type="paragraph" w:styleId="Index2">
    <w:name w:val="index 2"/>
    <w:basedOn w:val="Normal"/>
    <w:next w:val="Normal"/>
    <w:semiHidden/>
    <w:rsid w:val="00EF4E05"/>
    <w:pPr>
      <w:tabs>
        <w:tab w:val="right" w:pos="4176"/>
      </w:tabs>
      <w:ind w:left="568" w:hanging="284"/>
    </w:pPr>
    <w:rPr>
      <w:rFonts w:ascii="Garamond" w:hAnsi="Garamond"/>
    </w:rPr>
  </w:style>
  <w:style w:type="paragraph" w:customStyle="1" w:styleId="Byline">
    <w:name w:val="Byline"/>
    <w:rsid w:val="00EF4E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E05"/>
    <w:pPr>
      <w:tabs>
        <w:tab w:val="clear" w:pos="3600"/>
        <w:tab w:val="clear" w:pos="3958"/>
      </w:tabs>
      <w:jc w:val="right"/>
    </w:pPr>
  </w:style>
  <w:style w:type="paragraph" w:styleId="Caption">
    <w:name w:val="caption"/>
    <w:basedOn w:val="BodyText"/>
    <w:next w:val="Normal"/>
    <w:qFormat/>
    <w:rsid w:val="00EF4E05"/>
    <w:pPr>
      <w:framePr w:w="2268" w:hSpace="181" w:vSpace="181" w:wrap="around" w:vAnchor="text" w:hAnchor="page" w:x="1135" w:y="285" w:anchorLock="1"/>
    </w:pPr>
    <w:rPr>
      <w:i/>
    </w:rPr>
  </w:style>
  <w:style w:type="paragraph" w:customStyle="1" w:styleId="MiniTOCTitle">
    <w:name w:val="MiniTOCTitle"/>
    <w:basedOn w:val="Heading4"/>
    <w:rsid w:val="00EF4E05"/>
    <w:pPr>
      <w:spacing w:before="240"/>
      <w:outlineLvl w:val="9"/>
    </w:pPr>
    <w:rPr>
      <w:noProof/>
      <w:sz w:val="24"/>
    </w:rPr>
  </w:style>
  <w:style w:type="paragraph" w:customStyle="1" w:styleId="MiniTOCItem">
    <w:name w:val="MiniTOCItem"/>
    <w:basedOn w:val="ListBullet"/>
    <w:rsid w:val="00EF4E05"/>
    <w:pPr>
      <w:numPr>
        <w:numId w:val="0"/>
      </w:numPr>
      <w:tabs>
        <w:tab w:val="right" w:leader="dot" w:pos="6521"/>
      </w:tabs>
      <w:spacing w:before="0" w:after="0"/>
    </w:pPr>
  </w:style>
  <w:style w:type="paragraph" w:customStyle="1" w:styleId="TOFTitle">
    <w:name w:val="TOFTitle"/>
    <w:basedOn w:val="TOCTitle"/>
    <w:rsid w:val="00EF4E05"/>
  </w:style>
  <w:style w:type="paragraph" w:styleId="TableofFigures">
    <w:name w:val="table of figures"/>
    <w:basedOn w:val="Normal"/>
    <w:next w:val="Normal"/>
    <w:semiHidden/>
    <w:rsid w:val="00EF4E05"/>
    <w:pPr>
      <w:tabs>
        <w:tab w:val="right" w:leader="dot" w:pos="9072"/>
      </w:tabs>
      <w:ind w:left="970" w:hanging="403"/>
    </w:pPr>
    <w:rPr>
      <w:rFonts w:ascii="Times New Roman" w:hAnsi="Times New Roman"/>
      <w:b/>
    </w:rPr>
  </w:style>
  <w:style w:type="paragraph" w:styleId="ListNumber">
    <w:name w:val="List Number"/>
    <w:basedOn w:val="List"/>
    <w:rsid w:val="00EF4E05"/>
    <w:pPr>
      <w:numPr>
        <w:numId w:val="11"/>
      </w:numPr>
    </w:pPr>
  </w:style>
  <w:style w:type="character" w:customStyle="1" w:styleId="WingdingSymbols">
    <w:name w:val="Wingding Symbols"/>
    <w:rsid w:val="00EF4E05"/>
    <w:rPr>
      <w:rFonts w:ascii="Wingdings" w:hAnsi="Wingdings"/>
    </w:rPr>
  </w:style>
  <w:style w:type="paragraph" w:customStyle="1" w:styleId="TableHeading">
    <w:name w:val="Table Heading"/>
    <w:basedOn w:val="HeadingBase"/>
    <w:rsid w:val="00EF4E05"/>
    <w:pPr>
      <w:keepLines/>
      <w:pBdr>
        <w:bottom w:val="single" w:sz="6" w:space="1" w:color="918585"/>
      </w:pBdr>
      <w:spacing w:before="240"/>
    </w:pPr>
  </w:style>
  <w:style w:type="character" w:customStyle="1" w:styleId="HotSpot">
    <w:name w:val="HotSpot"/>
    <w:rsid w:val="00EF4E05"/>
    <w:rPr>
      <w:color w:val="0033CC"/>
      <w:u w:val="none"/>
    </w:rPr>
  </w:style>
  <w:style w:type="paragraph" w:customStyle="1" w:styleId="BodyTextRight">
    <w:name w:val="Body Text Right"/>
    <w:basedOn w:val="BodyText"/>
    <w:rsid w:val="00EF4E05"/>
    <w:pPr>
      <w:spacing w:before="0" w:after="0"/>
      <w:jc w:val="right"/>
    </w:pPr>
  </w:style>
  <w:style w:type="paragraph" w:styleId="Index3">
    <w:name w:val="index 3"/>
    <w:basedOn w:val="ListNumber2"/>
    <w:next w:val="Normal"/>
    <w:semiHidden/>
    <w:rsid w:val="00EF4E05"/>
    <w:pPr>
      <w:numPr>
        <w:numId w:val="0"/>
      </w:numPr>
      <w:tabs>
        <w:tab w:val="right" w:leader="dot" w:pos="4176"/>
      </w:tabs>
    </w:pPr>
  </w:style>
  <w:style w:type="paragraph" w:styleId="ListNumber2">
    <w:name w:val="List Number 2"/>
    <w:basedOn w:val="List2"/>
    <w:rsid w:val="00EF4E05"/>
    <w:pPr>
      <w:numPr>
        <w:numId w:val="10"/>
      </w:numPr>
      <w:tabs>
        <w:tab w:val="clear" w:pos="1060"/>
      </w:tabs>
    </w:pPr>
  </w:style>
  <w:style w:type="paragraph" w:customStyle="1" w:styleId="MarginNote">
    <w:name w:val="Margin Note"/>
    <w:basedOn w:val="BodyText"/>
    <w:rsid w:val="00EF4E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E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E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E05"/>
    <w:rPr>
      <w:sz w:val="32"/>
    </w:rPr>
  </w:style>
  <w:style w:type="paragraph" w:customStyle="1" w:styleId="HeadingProcedure">
    <w:name w:val="Heading Procedure"/>
    <w:basedOn w:val="HeadingBase"/>
    <w:next w:val="Normal"/>
    <w:rsid w:val="00EF4E05"/>
    <w:pPr>
      <w:tabs>
        <w:tab w:val="left" w:pos="0"/>
      </w:tabs>
      <w:spacing w:before="120" w:after="60"/>
    </w:pPr>
    <w:rPr>
      <w:i/>
      <w:color w:val="918585"/>
      <w:sz w:val="22"/>
    </w:rPr>
  </w:style>
  <w:style w:type="paragraph" w:customStyle="1" w:styleId="TableBodyText">
    <w:name w:val="Table Body Text"/>
    <w:basedOn w:val="BodyText"/>
    <w:rsid w:val="00EF4E05"/>
    <w:pPr>
      <w:spacing w:before="60" w:after="60"/>
    </w:pPr>
  </w:style>
  <w:style w:type="paragraph" w:styleId="ListContinue">
    <w:name w:val="List Continue"/>
    <w:basedOn w:val="List"/>
    <w:rsid w:val="00EF4E05"/>
    <w:pPr>
      <w:ind w:firstLine="0"/>
    </w:pPr>
  </w:style>
  <w:style w:type="paragraph" w:customStyle="1" w:styleId="ListNote">
    <w:name w:val="List Note"/>
    <w:basedOn w:val="List"/>
    <w:rsid w:val="00EF4E05"/>
    <w:pPr>
      <w:pBdr>
        <w:top w:val="single" w:sz="6" w:space="2" w:color="918585"/>
        <w:bottom w:val="single" w:sz="6" w:space="2" w:color="918585"/>
      </w:pBdr>
      <w:tabs>
        <w:tab w:val="left" w:pos="1021"/>
      </w:tabs>
      <w:ind w:firstLine="0"/>
    </w:pPr>
  </w:style>
  <w:style w:type="paragraph" w:customStyle="1" w:styleId="Warning">
    <w:name w:val="Warning"/>
    <w:basedOn w:val="BodyText"/>
    <w:rsid w:val="00EF4E05"/>
    <w:pPr>
      <w:shd w:val="clear" w:color="auto" w:fill="D9D9D9"/>
      <w:tabs>
        <w:tab w:val="left" w:pos="992"/>
      </w:tabs>
      <w:ind w:left="119" w:right="119"/>
    </w:pPr>
    <w:rPr>
      <w:sz w:val="20"/>
    </w:rPr>
  </w:style>
  <w:style w:type="paragraph" w:customStyle="1" w:styleId="MarginIcons">
    <w:name w:val="Margin Icons"/>
    <w:basedOn w:val="BodyText"/>
    <w:rsid w:val="00EF4E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E05"/>
    <w:rPr>
      <w:rFonts w:ascii="Courier New" w:hAnsi="Courier New"/>
    </w:rPr>
  </w:style>
  <w:style w:type="paragraph" w:customStyle="1" w:styleId="NoteBullet">
    <w:name w:val="Note Bullet"/>
    <w:basedOn w:val="Note"/>
    <w:rsid w:val="00EF4E05"/>
    <w:pPr>
      <w:tabs>
        <w:tab w:val="clear" w:pos="680"/>
      </w:tabs>
      <w:spacing w:before="60" w:after="60"/>
    </w:pPr>
  </w:style>
  <w:style w:type="paragraph" w:customStyle="1" w:styleId="SubHeading2">
    <w:name w:val="SubHeading2"/>
    <w:basedOn w:val="HeadingBase"/>
    <w:rsid w:val="00EF4E05"/>
    <w:pPr>
      <w:spacing w:before="240" w:after="60"/>
    </w:pPr>
    <w:rPr>
      <w:sz w:val="20"/>
    </w:rPr>
  </w:style>
  <w:style w:type="paragraph" w:customStyle="1" w:styleId="SubHeading1">
    <w:name w:val="SubHeading1"/>
    <w:basedOn w:val="HeadingBase"/>
    <w:rsid w:val="00EF4E05"/>
    <w:pPr>
      <w:spacing w:before="240" w:after="60"/>
    </w:pPr>
    <w:rPr>
      <w:color w:val="918585"/>
      <w:sz w:val="22"/>
    </w:rPr>
  </w:style>
  <w:style w:type="paragraph" w:customStyle="1" w:styleId="SideHeading">
    <w:name w:val="Side Heading"/>
    <w:basedOn w:val="HeadingBase"/>
    <w:rsid w:val="00EF4E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E05"/>
    <w:pPr>
      <w:numPr>
        <w:numId w:val="12"/>
      </w:numPr>
    </w:pPr>
  </w:style>
  <w:style w:type="paragraph" w:styleId="PlainText">
    <w:name w:val="Plain Text"/>
    <w:basedOn w:val="Normal"/>
    <w:link w:val="PlainTextChar"/>
    <w:rsid w:val="00EF4E05"/>
    <w:rPr>
      <w:sz w:val="20"/>
    </w:rPr>
  </w:style>
  <w:style w:type="character" w:customStyle="1" w:styleId="PlainTextChar">
    <w:name w:val="Plain Text Char"/>
    <w:basedOn w:val="DefaultParagraphFont"/>
    <w:link w:val="PlainText"/>
    <w:rsid w:val="00EF4E05"/>
    <w:rPr>
      <w:rFonts w:ascii="Courier New" w:eastAsia="Times New Roman" w:hAnsi="Courier New" w:cs="Times New Roman"/>
      <w:sz w:val="20"/>
      <w:szCs w:val="20"/>
      <w:lang w:eastAsia="en-US"/>
    </w:rPr>
  </w:style>
  <w:style w:type="character" w:customStyle="1" w:styleId="MenuOption">
    <w:name w:val="Menu Option"/>
    <w:basedOn w:val="DefaultParagraphFont"/>
    <w:rsid w:val="00EF4E05"/>
    <w:rPr>
      <w:b/>
      <w:smallCaps/>
    </w:rPr>
  </w:style>
  <w:style w:type="paragraph" w:customStyle="1" w:styleId="TableListNumber">
    <w:name w:val="Table List Number"/>
    <w:basedOn w:val="ListNumber"/>
    <w:rsid w:val="00EF4E05"/>
    <w:pPr>
      <w:numPr>
        <w:numId w:val="0"/>
      </w:numPr>
    </w:pPr>
  </w:style>
  <w:style w:type="paragraph" w:styleId="TOC4">
    <w:name w:val="toc 4"/>
    <w:basedOn w:val="TOCBase"/>
    <w:next w:val="Normal"/>
    <w:semiHidden/>
    <w:rsid w:val="00EF4E05"/>
    <w:pPr>
      <w:tabs>
        <w:tab w:val="right" w:leader="dot" w:pos="9071"/>
      </w:tabs>
      <w:ind w:left="1701"/>
    </w:pPr>
  </w:style>
  <w:style w:type="paragraph" w:customStyle="1" w:styleId="ListAlpha">
    <w:name w:val="List Alpha"/>
    <w:basedOn w:val="List"/>
    <w:rsid w:val="00EF4E05"/>
    <w:pPr>
      <w:numPr>
        <w:numId w:val="9"/>
      </w:numPr>
    </w:pPr>
  </w:style>
  <w:style w:type="paragraph" w:customStyle="1" w:styleId="ListAlpha2">
    <w:name w:val="List Alpha 2"/>
    <w:basedOn w:val="List2"/>
    <w:rsid w:val="00EF4E05"/>
    <w:pPr>
      <w:numPr>
        <w:numId w:val="8"/>
      </w:numPr>
    </w:pPr>
  </w:style>
  <w:style w:type="paragraph" w:styleId="List2">
    <w:name w:val="List 2"/>
    <w:basedOn w:val="BodyText"/>
    <w:rsid w:val="00EF4E05"/>
    <w:pPr>
      <w:tabs>
        <w:tab w:val="left" w:pos="680"/>
      </w:tabs>
      <w:spacing w:before="60" w:after="60"/>
      <w:ind w:left="680" w:hanging="340"/>
    </w:pPr>
  </w:style>
  <w:style w:type="paragraph" w:styleId="List3">
    <w:name w:val="List 3"/>
    <w:basedOn w:val="BodyText"/>
    <w:rsid w:val="00EF4E05"/>
    <w:pPr>
      <w:tabs>
        <w:tab w:val="left" w:pos="1021"/>
      </w:tabs>
      <w:spacing w:before="60" w:after="60"/>
      <w:ind w:left="1020" w:hanging="340"/>
    </w:pPr>
  </w:style>
  <w:style w:type="paragraph" w:styleId="List4">
    <w:name w:val="List 4"/>
    <w:basedOn w:val="BodyText"/>
    <w:rsid w:val="00EF4E05"/>
    <w:pPr>
      <w:tabs>
        <w:tab w:val="left" w:pos="1361"/>
      </w:tabs>
      <w:spacing w:before="60" w:after="60"/>
      <w:ind w:left="1361" w:hanging="340"/>
    </w:pPr>
  </w:style>
  <w:style w:type="paragraph" w:styleId="List5">
    <w:name w:val="List 5"/>
    <w:basedOn w:val="BodyText"/>
    <w:rsid w:val="00EF4E05"/>
    <w:pPr>
      <w:tabs>
        <w:tab w:val="left" w:pos="1701"/>
      </w:tabs>
      <w:spacing w:before="60" w:after="60"/>
      <w:ind w:left="1701" w:hanging="340"/>
    </w:pPr>
  </w:style>
  <w:style w:type="paragraph" w:styleId="ListBullet3">
    <w:name w:val="List Bullet 3"/>
    <w:basedOn w:val="List3"/>
    <w:rsid w:val="00EF4E05"/>
    <w:pPr>
      <w:numPr>
        <w:numId w:val="15"/>
      </w:numPr>
      <w:tabs>
        <w:tab w:val="clear" w:pos="1021"/>
      </w:tabs>
      <w:ind w:left="1037" w:hanging="357"/>
    </w:pPr>
  </w:style>
  <w:style w:type="paragraph" w:styleId="ListBullet4">
    <w:name w:val="List Bullet 4"/>
    <w:basedOn w:val="List4"/>
    <w:rsid w:val="00EF4E05"/>
    <w:pPr>
      <w:numPr>
        <w:numId w:val="3"/>
      </w:numPr>
      <w:tabs>
        <w:tab w:val="clear" w:pos="1361"/>
      </w:tabs>
    </w:pPr>
  </w:style>
  <w:style w:type="paragraph" w:styleId="ListBullet5">
    <w:name w:val="List Bullet 5"/>
    <w:basedOn w:val="List5"/>
    <w:rsid w:val="00EF4E05"/>
    <w:pPr>
      <w:numPr>
        <w:numId w:val="4"/>
      </w:numPr>
    </w:pPr>
  </w:style>
  <w:style w:type="paragraph" w:styleId="ListContinue2">
    <w:name w:val="List Continue 2"/>
    <w:basedOn w:val="List2"/>
    <w:rsid w:val="00EF4E05"/>
    <w:pPr>
      <w:ind w:firstLine="0"/>
    </w:pPr>
  </w:style>
  <w:style w:type="paragraph" w:styleId="ListContinue3">
    <w:name w:val="List Continue 3"/>
    <w:basedOn w:val="List3"/>
    <w:rsid w:val="00EF4E05"/>
    <w:pPr>
      <w:ind w:left="1021" w:firstLine="0"/>
    </w:pPr>
  </w:style>
  <w:style w:type="paragraph" w:styleId="ListContinue4">
    <w:name w:val="List Continue 4"/>
    <w:basedOn w:val="List4"/>
    <w:rsid w:val="00EF4E05"/>
    <w:pPr>
      <w:ind w:firstLine="0"/>
    </w:pPr>
  </w:style>
  <w:style w:type="paragraph" w:styleId="ListContinue5">
    <w:name w:val="List Continue 5"/>
    <w:basedOn w:val="List5"/>
    <w:rsid w:val="00EF4E05"/>
    <w:pPr>
      <w:ind w:firstLine="0"/>
    </w:pPr>
  </w:style>
  <w:style w:type="paragraph" w:styleId="ListNumber3">
    <w:name w:val="List Number 3"/>
    <w:basedOn w:val="List3"/>
    <w:rsid w:val="00EF4E05"/>
    <w:pPr>
      <w:numPr>
        <w:numId w:val="5"/>
      </w:numPr>
    </w:pPr>
  </w:style>
  <w:style w:type="paragraph" w:styleId="ListNumber4">
    <w:name w:val="List Number 4"/>
    <w:basedOn w:val="List4"/>
    <w:rsid w:val="00EF4E05"/>
    <w:pPr>
      <w:numPr>
        <w:numId w:val="6"/>
      </w:numPr>
    </w:pPr>
  </w:style>
  <w:style w:type="paragraph" w:styleId="ListNumber5">
    <w:name w:val="List Number 5"/>
    <w:basedOn w:val="List5"/>
    <w:rsid w:val="00EF4E05"/>
    <w:pPr>
      <w:numPr>
        <w:numId w:val="7"/>
      </w:numPr>
    </w:pPr>
  </w:style>
  <w:style w:type="paragraph" w:styleId="BlockText">
    <w:name w:val="Block Text"/>
    <w:basedOn w:val="Normal"/>
    <w:rsid w:val="00EF4E05"/>
    <w:pPr>
      <w:spacing w:after="120"/>
      <w:ind w:left="1440" w:right="1440"/>
    </w:pPr>
  </w:style>
  <w:style w:type="character" w:customStyle="1" w:styleId="Subscript">
    <w:name w:val="Subscript"/>
    <w:basedOn w:val="DefaultParagraphFont"/>
    <w:rsid w:val="00EF4E05"/>
    <w:rPr>
      <w:sz w:val="16"/>
      <w:vertAlign w:val="subscript"/>
    </w:rPr>
  </w:style>
  <w:style w:type="character" w:customStyle="1" w:styleId="Superscript">
    <w:name w:val="Superscript"/>
    <w:basedOn w:val="DefaultParagraphFont"/>
    <w:rsid w:val="00EF4E05"/>
    <w:rPr>
      <w:sz w:val="16"/>
      <w:vertAlign w:val="superscript"/>
    </w:rPr>
  </w:style>
  <w:style w:type="character" w:customStyle="1" w:styleId="Symbols">
    <w:name w:val="Symbols"/>
    <w:basedOn w:val="DefaultParagraphFont"/>
    <w:rsid w:val="00EF4E05"/>
    <w:rPr>
      <w:rFonts w:ascii="Symbol" w:hAnsi="Symbol"/>
    </w:rPr>
  </w:style>
  <w:style w:type="character" w:customStyle="1" w:styleId="MenuOptions">
    <w:name w:val="Menu Options"/>
    <w:basedOn w:val="DefaultParagraphFont"/>
    <w:rsid w:val="00EF4E05"/>
    <w:rPr>
      <w:rFonts w:ascii="Arial Narrow" w:hAnsi="Arial Narrow"/>
      <w:smallCaps/>
    </w:rPr>
  </w:style>
  <w:style w:type="character" w:customStyle="1" w:styleId="Buttons">
    <w:name w:val="Buttons"/>
    <w:basedOn w:val="DefaultParagraphFont"/>
    <w:rsid w:val="00EF4E05"/>
    <w:rPr>
      <w:b/>
    </w:rPr>
  </w:style>
  <w:style w:type="character" w:customStyle="1" w:styleId="Underlined">
    <w:name w:val="Underlined"/>
    <w:basedOn w:val="DefaultParagraphFont"/>
    <w:rsid w:val="00EF4E05"/>
    <w:rPr>
      <w:u w:val="single"/>
    </w:rPr>
  </w:style>
  <w:style w:type="paragraph" w:customStyle="1" w:styleId="TableBodyTextRight">
    <w:name w:val="Table Body Text Right"/>
    <w:basedOn w:val="TableBodyText"/>
    <w:rsid w:val="00EF4E05"/>
    <w:pPr>
      <w:widowControl w:val="0"/>
      <w:autoSpaceDE w:val="0"/>
      <w:autoSpaceDN w:val="0"/>
      <w:adjustRightInd w:val="0"/>
      <w:jc w:val="right"/>
    </w:pPr>
    <w:rPr>
      <w:rFonts w:cs="Arial"/>
      <w:szCs w:val="18"/>
    </w:rPr>
  </w:style>
  <w:style w:type="paragraph" w:customStyle="1" w:styleId="CopyrightText">
    <w:name w:val="Copyright Text"/>
    <w:basedOn w:val="BodyText"/>
    <w:rsid w:val="00EF4E05"/>
    <w:rPr>
      <w:sz w:val="18"/>
    </w:rPr>
  </w:style>
  <w:style w:type="paragraph" w:customStyle="1" w:styleId="BodySmallRight">
    <w:name w:val="Body Small Right"/>
    <w:basedOn w:val="BodyTextRight"/>
    <w:rsid w:val="00EF4E05"/>
    <w:rPr>
      <w:sz w:val="18"/>
      <w:szCs w:val="18"/>
    </w:rPr>
  </w:style>
  <w:style w:type="paragraph" w:customStyle="1" w:styleId="MarginEdition">
    <w:name w:val="Margin Edition"/>
    <w:basedOn w:val="MarginNote"/>
    <w:rsid w:val="00EF4E05"/>
    <w:pPr>
      <w:spacing w:before="0" w:after="0"/>
    </w:pPr>
    <w:rPr>
      <w:rFonts w:ascii="Times New Roman" w:hAnsi="Times New Roman"/>
      <w:color w:val="999999"/>
    </w:rPr>
  </w:style>
  <w:style w:type="paragraph" w:customStyle="1" w:styleId="Spacer">
    <w:name w:val="Spacer"/>
    <w:basedOn w:val="Normal"/>
    <w:rsid w:val="00EF4E05"/>
    <w:rPr>
      <w:sz w:val="2"/>
      <w:szCs w:val="2"/>
    </w:rPr>
  </w:style>
  <w:style w:type="character" w:customStyle="1" w:styleId="Small">
    <w:name w:val="Small"/>
    <w:basedOn w:val="DefaultParagraphFont"/>
    <w:rsid w:val="00EF4E05"/>
    <w:rPr>
      <w:sz w:val="16"/>
    </w:rPr>
  </w:style>
  <w:style w:type="paragraph" w:customStyle="1" w:styleId="WideTable">
    <w:name w:val="Wide Table"/>
    <w:basedOn w:val="Normal"/>
    <w:rsid w:val="00EF4E05"/>
    <w:pPr>
      <w:ind w:left="-1418"/>
    </w:pPr>
    <w:rPr>
      <w:sz w:val="2"/>
      <w:szCs w:val="2"/>
    </w:rPr>
  </w:style>
  <w:style w:type="character" w:styleId="PageNumber">
    <w:name w:val="page number"/>
    <w:basedOn w:val="DefaultParagraphFont"/>
    <w:rsid w:val="00EF4E05"/>
  </w:style>
  <w:style w:type="paragraph" w:styleId="Quote">
    <w:name w:val="Quote"/>
    <w:basedOn w:val="Heading1"/>
    <w:link w:val="QuoteChar"/>
    <w:qFormat/>
    <w:rsid w:val="00EF4E05"/>
    <w:rPr>
      <w:b w:val="0"/>
      <w:sz w:val="72"/>
      <w:szCs w:val="72"/>
      <w:lang w:val="en-NZ"/>
    </w:rPr>
  </w:style>
  <w:style w:type="character" w:customStyle="1" w:styleId="QuoteChar">
    <w:name w:val="Quote Char"/>
    <w:basedOn w:val="DefaultParagraphFont"/>
    <w:link w:val="Quote"/>
    <w:rsid w:val="00EF4E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E05"/>
    <w:pPr>
      <w:pageBreakBefore/>
    </w:pPr>
  </w:style>
  <w:style w:type="paragraph" w:customStyle="1" w:styleId="Border">
    <w:name w:val="Border"/>
    <w:basedOn w:val="Normal"/>
    <w:qFormat/>
    <w:rsid w:val="00EF4E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E05"/>
    <w:rPr>
      <w:b/>
      <w:bCs/>
      <w:i/>
      <w:iCs/>
      <w:color w:val="auto"/>
    </w:rPr>
  </w:style>
  <w:style w:type="paragraph" w:styleId="IntenseQuote">
    <w:name w:val="Intense Quote"/>
    <w:basedOn w:val="Normal"/>
    <w:next w:val="Normal"/>
    <w:link w:val="IntenseQuoteChar"/>
    <w:uiPriority w:val="30"/>
    <w:qFormat/>
    <w:rsid w:val="00EF4E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E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E05"/>
    <w:rPr>
      <w:smallCaps/>
      <w:color w:val="auto"/>
      <w:u w:val="single"/>
    </w:rPr>
  </w:style>
  <w:style w:type="character" w:styleId="IntenseReference">
    <w:name w:val="Intense Reference"/>
    <w:basedOn w:val="DefaultParagraphFont"/>
    <w:uiPriority w:val="32"/>
    <w:qFormat/>
    <w:rsid w:val="00EF4E05"/>
    <w:rPr>
      <w:b/>
      <w:bCs/>
      <w:smallCaps/>
      <w:color w:val="auto"/>
      <w:spacing w:val="5"/>
      <w:u w:val="single"/>
    </w:rPr>
  </w:style>
  <w:style w:type="paragraph" w:customStyle="1" w:styleId="2ColumnHeading">
    <w:name w:val="2Column Heading"/>
    <w:basedOn w:val="BodyText"/>
    <w:qFormat/>
    <w:rsid w:val="00EF4E05"/>
    <w:pPr>
      <w:spacing w:after="60"/>
      <w:ind w:left="-2268"/>
    </w:pPr>
    <w:rPr>
      <w:b/>
    </w:rPr>
  </w:style>
  <w:style w:type="paragraph" w:customStyle="1" w:styleId="Heading1TOC">
    <w:name w:val="Heading1 TOC"/>
    <w:basedOn w:val="Normal"/>
    <w:qFormat/>
    <w:rsid w:val="00EF4E05"/>
    <w:pPr>
      <w:spacing w:before="240" w:after="120"/>
    </w:pPr>
    <w:rPr>
      <w:rFonts w:ascii="Times New Roman" w:hAnsi="Times New Roman"/>
      <w:b/>
      <w:sz w:val="32"/>
    </w:rPr>
  </w:style>
  <w:style w:type="paragraph" w:customStyle="1" w:styleId="Heading2TOC">
    <w:name w:val="Heading2 TOC"/>
    <w:basedOn w:val="Normal"/>
    <w:qFormat/>
    <w:rsid w:val="00EF4E05"/>
    <w:pPr>
      <w:spacing w:before="240" w:after="60"/>
    </w:pPr>
    <w:rPr>
      <w:rFonts w:ascii="Times New Roman" w:hAnsi="Times New Roman"/>
      <w:b/>
      <w:sz w:val="28"/>
    </w:rPr>
  </w:style>
  <w:style w:type="character" w:customStyle="1" w:styleId="Underline">
    <w:name w:val="Underline"/>
    <w:basedOn w:val="DefaultParagraphFont"/>
    <w:qFormat/>
    <w:rsid w:val="00EF4E05"/>
    <w:rPr>
      <w:u w:val="single"/>
    </w:rPr>
  </w:style>
  <w:style w:type="character" w:customStyle="1" w:styleId="BoldandItalics">
    <w:name w:val="Bold and Italics"/>
    <w:qFormat/>
    <w:rsid w:val="00EF4E05"/>
    <w:rPr>
      <w:b/>
      <w:i/>
      <w:u w:val="none"/>
    </w:rPr>
  </w:style>
  <w:style w:type="paragraph" w:styleId="BalloonText">
    <w:name w:val="Balloon Text"/>
    <w:basedOn w:val="Normal"/>
    <w:link w:val="BalloonTextChar"/>
    <w:rsid w:val="00EF4E05"/>
    <w:rPr>
      <w:rFonts w:ascii="Tahoma" w:hAnsi="Tahoma" w:cs="Tahoma"/>
      <w:sz w:val="16"/>
      <w:szCs w:val="16"/>
    </w:rPr>
  </w:style>
  <w:style w:type="character" w:customStyle="1" w:styleId="BalloonTextChar">
    <w:name w:val="Balloon Text Char"/>
    <w:basedOn w:val="DefaultParagraphFont"/>
    <w:link w:val="BalloonText"/>
    <w:rsid w:val="00EF4E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E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4E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E05"/>
    <w:rPr>
      <w:b/>
      <w:color w:val="660033"/>
      <w:spacing w:val="0"/>
    </w:rPr>
  </w:style>
  <w:style w:type="paragraph" w:customStyle="1" w:styleId="Nameditemlist">
    <w:name w:val="Named item list"/>
    <w:basedOn w:val="BodyText"/>
    <w:qFormat/>
    <w:rsid w:val="00EF4E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1218</Words>
  <Characters>7905</Characters>
  <Application>Microsoft Office Word</Application>
  <DocSecurity>0</DocSecurity>
  <Lines>378</Lines>
  <Paragraphs>237</Paragraphs>
  <ScaleCrop>false</ScaleCrop>
  <Company>Author-it Software Corporation Ltd.</Company>
  <LinksUpToDate>false</LinksUpToDate>
  <CharactersWithSpaces>9061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MSFID4008 Assess interior light and recommend light fittings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2016-12-09T03:27:00Z</dcterms:created>
  <dcterms:modified xsi:type="dcterms:W3CDTF">2016-12-09T03:27:00Z</dcterms:modified>
</cp:coreProperties>
</file>