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3274" w:rsidP="00FC3274">
      <w:pPr>
        <w:pStyle w:val="Title"/>
      </w:pPr>
      <w:r>
        <w:fldChar w:fldCharType="begin"/>
      </w:r>
      <w:r>
        <w:instrText xml:space="preserve"> TITLE   \* MERGEFORMAT </w:instrText>
      </w:r>
      <w:r>
        <w:fldChar w:fldCharType="separate"/>
      </w:r>
      <w:r>
        <w:t>MSFID4001 Research, analyse and apply colour for interior spaces</w:t>
      </w:r>
      <w:r>
        <w:fldChar w:fldCharType="end"/>
      </w:r>
    </w:p>
    <w:p w:rsidR="00FC3274" w:rsidP="00FC3274">
      <w:pPr>
        <w:pStyle w:val="Version"/>
        <w:sectPr w:rsidSect="00626C3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26C30" w:rsidP="00626C30">
      <w:pPr>
        <w:pStyle w:val="SuperHeading"/>
      </w:pPr>
      <w:r w:rsidRPr="00626C30">
        <w:t>MSFID4001 Research, analyse and apply colour for interior spaces</w:t>
      </w:r>
    </w:p>
    <w:p w:rsidR="00000000" w:rsidRPr="00626C30" w:rsidP="00626C30">
      <w:pPr>
        <w:pStyle w:val="Heading1"/>
      </w:pPr>
      <w:bookmarkStart w:id="1" w:name="O_627723"/>
      <w:bookmarkEnd w:id="1"/>
      <w:r w:rsidRPr="00626C30">
        <w:t>Modification History</w:t>
      </w:r>
    </w:p>
    <w:p w:rsidR="00000000" w:rsidRPr="00626C30" w:rsidP="00FC3274">
      <w:pPr>
        <w:pStyle w:val="BodyText"/>
      </w:pPr>
      <w:r w:rsidRPr="00626C30">
        <w:t>Release 1 - New unit of competency</w:t>
      </w:r>
    </w:p>
    <w:p w:rsidR="00000000" w:rsidRPr="00626C30" w:rsidP="00626C30">
      <w:pPr>
        <w:pStyle w:val="Heading1"/>
      </w:pPr>
      <w:bookmarkStart w:id="2" w:name="O_627731"/>
      <w:bookmarkEnd w:id="2"/>
      <w:r w:rsidRPr="00626C30">
        <w:t>Application</w:t>
      </w:r>
    </w:p>
    <w:p w:rsidR="00000000" w:rsidRPr="00626C30" w:rsidP="00FC3274">
      <w:pPr>
        <w:pStyle w:val="BodyText"/>
      </w:pPr>
      <w:r w:rsidRPr="00626C30">
        <w:t xml:space="preserve">This unit of competency covers researching, analysing and applying colour for interior decoration projects, including experimentation and application of colour in interior decoration projects in order to achieve desired effects using design tools, such as </w:t>
      </w:r>
      <w:r w:rsidRPr="00626C30">
        <w:t>colour wheels and formulas.</w:t>
      </w:r>
    </w:p>
    <w:p w:rsidR="00000000" w:rsidRPr="00626C30" w:rsidP="00FC3274">
      <w:pPr>
        <w:pStyle w:val="BodyText"/>
      </w:pPr>
      <w:r w:rsidRPr="00626C30">
        <w:t>No licensing, legislative or certification requirements apply to this unit at the time of publication.</w:t>
      </w:r>
    </w:p>
    <w:p w:rsidR="00000000" w:rsidRPr="00626C30" w:rsidP="00626C30">
      <w:pPr>
        <w:pStyle w:val="Heading1"/>
      </w:pPr>
      <w:bookmarkStart w:id="3" w:name="O_627730"/>
      <w:bookmarkEnd w:id="3"/>
      <w:r w:rsidRPr="00626C30">
        <w:t>Pre-requisite Unit</w:t>
      </w:r>
    </w:p>
    <w:p w:rsidR="00000000" w:rsidRPr="00626C30" w:rsidP="00626C30">
      <w:pPr>
        <w:pStyle w:val="Heading1"/>
      </w:pPr>
      <w:bookmarkStart w:id="4" w:name="O_627729"/>
      <w:bookmarkEnd w:id="4"/>
      <w:r w:rsidRPr="00626C30">
        <w:t>Competency Field</w:t>
      </w:r>
    </w:p>
    <w:p w:rsidR="00000000" w:rsidRPr="00626C30" w:rsidP="00626C30">
      <w:pPr>
        <w:pStyle w:val="Heading1"/>
      </w:pPr>
      <w:bookmarkStart w:id="5" w:name="O_627728"/>
      <w:bookmarkEnd w:id="5"/>
      <w:r w:rsidRPr="00626C30">
        <w:t>Unit Sector</w:t>
      </w:r>
    </w:p>
    <w:p w:rsidR="00000000" w:rsidRPr="00626C30" w:rsidP="00FC3274">
      <w:pPr>
        <w:pStyle w:val="BodyText"/>
      </w:pPr>
      <w:r w:rsidRPr="00626C30">
        <w:t>Interior Decoration and Des</w:t>
      </w:r>
      <w:r w:rsidRPr="00626C30">
        <w:t>ign</w:t>
      </w:r>
    </w:p>
    <w:p w:rsidR="00000000" w:rsidRPr="00626C30" w:rsidP="00626C30">
      <w:pPr>
        <w:pStyle w:val="Heading1"/>
      </w:pPr>
      <w:bookmarkStart w:id="6" w:name="O_627727"/>
      <w:bookmarkEnd w:id="6"/>
      <w:r w:rsidRPr="00626C30">
        <w:t>Elements and Performance Criteria</w:t>
      </w:r>
    </w:p>
    <w:tbl>
      <w:tblPr>
        <w:tblW w:w="9286" w:type="dxa"/>
        <w:tblLayout w:type="fixed"/>
        <w:tblCellMar>
          <w:left w:w="62" w:type="dxa"/>
          <w:right w:w="62" w:type="dxa"/>
        </w:tblCellMar>
        <w:tblLook w:val="0000"/>
      </w:tblPr>
      <w:tblGrid>
        <w:gridCol w:w="524"/>
        <w:gridCol w:w="2235"/>
        <w:gridCol w:w="661"/>
        <w:gridCol w:w="5866"/>
      </w:tblGrid>
      <w:tr w:rsidTr="00626C30">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626C30">
            <w:pPr>
              <w:pStyle w:val="BodyText"/>
              <w:rPr>
                <w:lang w:val="en-NZ"/>
              </w:rPr>
            </w:pPr>
            <w:r w:rsidRPr="00626C30">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626C30">
            <w:pPr>
              <w:pStyle w:val="BodyText"/>
              <w:rPr>
                <w:lang w:val="en-NZ"/>
              </w:rPr>
            </w:pPr>
            <w:r w:rsidRPr="00626C30">
              <w:t>Performance criteria describe the performance needed to demonstrate achievement of the element.</w:t>
            </w:r>
          </w:p>
        </w:tc>
      </w:tr>
      <w:tr w:rsidTr="00626C30">
        <w:tblPrEx>
          <w:tblW w:w="9286" w:type="dxa"/>
          <w:tblLayout w:type="fixed"/>
          <w:tblCellMar>
            <w:left w:w="62" w:type="dxa"/>
            <w:right w:w="62" w:type="dxa"/>
          </w:tblCellMar>
          <w:tblLook w:val="0000"/>
        </w:tblPrEx>
        <w:tc>
          <w:tcPr>
            <w:tcW w:w="524" w:type="dxa"/>
            <w:tcBorders>
              <w:top w:val="nil"/>
              <w:left w:val="nil"/>
              <w:bottom w:val="nil"/>
              <w:right w:val="nil"/>
            </w:tcBorders>
            <w:tcMar>
              <w:top w:w="0" w:type="dxa"/>
              <w:left w:w="62" w:type="dxa"/>
              <w:bottom w:w="0" w:type="dxa"/>
              <w:right w:w="62" w:type="dxa"/>
            </w:tcMar>
          </w:tcPr>
          <w:p w:rsidR="00000000" w:rsidP="00626C30">
            <w:pPr>
              <w:pStyle w:val="BodyText"/>
              <w:rPr>
                <w:lang w:val="en-NZ"/>
              </w:rPr>
            </w:pPr>
            <w:r w:rsidRPr="00626C30">
              <w:t>1</w:t>
            </w:r>
          </w:p>
        </w:tc>
        <w:tc>
          <w:tcPr>
            <w:tcW w:w="2235" w:type="dxa"/>
            <w:vMerge w:val="restart"/>
            <w:tcBorders>
              <w:top w:val="nil"/>
              <w:left w:val="nil"/>
              <w:bottom w:val="nil"/>
              <w:right w:val="nil"/>
            </w:tcBorders>
            <w:tcMar>
              <w:top w:w="0" w:type="dxa"/>
              <w:left w:w="62" w:type="dxa"/>
              <w:bottom w:w="0" w:type="dxa"/>
              <w:right w:w="62" w:type="dxa"/>
            </w:tcMar>
          </w:tcPr>
          <w:p w:rsidR="00000000" w:rsidP="00626C30">
            <w:pPr>
              <w:pStyle w:val="BodyText"/>
              <w:rPr>
                <w:lang w:val="en-NZ"/>
              </w:rPr>
            </w:pPr>
            <w:r w:rsidRPr="00626C30">
              <w:t>Assess colour requirements for the project</w:t>
            </w:r>
          </w:p>
        </w:tc>
        <w:tc>
          <w:tcPr>
            <w:tcW w:w="661" w:type="dxa"/>
            <w:tcBorders>
              <w:top w:val="nil"/>
              <w:left w:val="nil"/>
              <w:bottom w:val="nil"/>
              <w:right w:val="nil"/>
            </w:tcBorders>
            <w:tcMar>
              <w:top w:w="0" w:type="dxa"/>
              <w:left w:w="62" w:type="dxa"/>
              <w:bottom w:w="0" w:type="dxa"/>
              <w:right w:w="62" w:type="dxa"/>
            </w:tcMar>
          </w:tcPr>
          <w:p w:rsidR="00000000" w:rsidP="00626C30">
            <w:pPr>
              <w:pStyle w:val="BodyText"/>
              <w:rPr>
                <w:lang w:val="en-NZ"/>
              </w:rPr>
            </w:pPr>
            <w:r w:rsidRPr="00626C30">
              <w:t>1.1</w:t>
            </w:r>
          </w:p>
        </w:tc>
        <w:tc>
          <w:tcPr>
            <w:tcW w:w="5866" w:type="dxa"/>
            <w:tcBorders>
              <w:top w:val="nil"/>
              <w:left w:val="nil"/>
              <w:bottom w:val="nil"/>
              <w:right w:val="nil"/>
            </w:tcBorders>
            <w:tcMar>
              <w:top w:w="0" w:type="dxa"/>
              <w:left w:w="62" w:type="dxa"/>
              <w:bottom w:w="0" w:type="dxa"/>
              <w:right w:w="62" w:type="dxa"/>
            </w:tcMar>
          </w:tcPr>
          <w:p w:rsidR="00000000" w:rsidP="00626C30">
            <w:pPr>
              <w:pStyle w:val="BodyText"/>
              <w:rPr>
                <w:lang w:val="en-NZ"/>
              </w:rPr>
            </w:pPr>
            <w:r w:rsidRPr="00626C30">
              <w:t>Project brief is reviewed and clarified with client to identify colour requirements</w:t>
            </w:r>
          </w:p>
        </w:tc>
      </w:tr>
      <w:tr w:rsidTr="00626C30">
        <w:tblPrEx>
          <w:tblW w:w="9286" w:type="dxa"/>
          <w:tblLayout w:type="fixed"/>
          <w:tblCellMar>
            <w:left w:w="62" w:type="dxa"/>
            <w:right w:w="62" w:type="dxa"/>
          </w:tblCellMar>
          <w:tblLook w:val="0000"/>
        </w:tblPrEx>
        <w:tc>
          <w:tcPr>
            <w:tcW w:w="52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3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26C30">
            <w:pPr>
              <w:pStyle w:val="BodyText"/>
              <w:rPr>
                <w:lang w:val="en-NZ"/>
              </w:rPr>
            </w:pPr>
            <w:r w:rsidRPr="00626C30">
              <w:t>1.2</w:t>
            </w:r>
          </w:p>
        </w:tc>
        <w:tc>
          <w:tcPr>
            <w:tcW w:w="5866" w:type="dxa"/>
            <w:tcBorders>
              <w:top w:val="nil"/>
              <w:left w:val="nil"/>
              <w:bottom w:val="nil"/>
              <w:right w:val="nil"/>
            </w:tcBorders>
            <w:tcMar>
              <w:top w:w="0" w:type="dxa"/>
              <w:left w:w="62" w:type="dxa"/>
              <w:bottom w:w="0" w:type="dxa"/>
              <w:right w:w="62" w:type="dxa"/>
            </w:tcMar>
          </w:tcPr>
          <w:p w:rsidR="00000000" w:rsidP="00626C30">
            <w:pPr>
              <w:pStyle w:val="BodyText"/>
              <w:rPr>
                <w:lang w:val="en-NZ"/>
              </w:rPr>
            </w:pPr>
            <w:r w:rsidRPr="00626C30">
              <w:t>Parameters for the colour application are assessed and confirmed</w:t>
            </w:r>
          </w:p>
        </w:tc>
      </w:tr>
      <w:tr w:rsidTr="00626C30">
        <w:tblPrEx>
          <w:tblW w:w="9286" w:type="dxa"/>
          <w:tblLayout w:type="fixed"/>
          <w:tblCellMar>
            <w:left w:w="62" w:type="dxa"/>
            <w:right w:w="62" w:type="dxa"/>
          </w:tblCellMar>
          <w:tblLook w:val="0000"/>
        </w:tblPrEx>
        <w:tc>
          <w:tcPr>
            <w:tcW w:w="52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26C30">
            <w:pPr>
              <w:pStyle w:val="BodyText"/>
              <w:rPr>
                <w:lang w:val="en-NZ"/>
              </w:rPr>
            </w:pPr>
            <w:r w:rsidRPr="00626C30">
              <w:t>1.3</w:t>
            </w:r>
          </w:p>
        </w:tc>
        <w:tc>
          <w:tcPr>
            <w:tcW w:w="5866" w:type="dxa"/>
            <w:tcBorders>
              <w:top w:val="nil"/>
              <w:left w:val="nil"/>
              <w:bottom w:val="nil"/>
              <w:right w:val="nil"/>
            </w:tcBorders>
            <w:tcMar>
              <w:top w:w="0" w:type="dxa"/>
              <w:left w:w="62" w:type="dxa"/>
              <w:bottom w:w="0" w:type="dxa"/>
              <w:right w:w="62" w:type="dxa"/>
            </w:tcMar>
          </w:tcPr>
          <w:p w:rsidR="00000000" w:rsidP="00626C30">
            <w:pPr>
              <w:pStyle w:val="BodyText"/>
              <w:rPr>
                <w:lang w:val="en-NZ"/>
              </w:rPr>
            </w:pPr>
            <w:r w:rsidRPr="00626C30">
              <w:t>Resources are selected appropriate to work requirements and checked for operational effectiveness</w:t>
            </w:r>
          </w:p>
        </w:tc>
      </w:tr>
      <w:tr w:rsidTr="00626C30">
        <w:tblPrEx>
          <w:tblW w:w="9286" w:type="dxa"/>
          <w:tblLayout w:type="fixed"/>
          <w:tblCellMar>
            <w:left w:w="62" w:type="dxa"/>
            <w:right w:w="62" w:type="dxa"/>
          </w:tblCellMar>
          <w:tblLook w:val="0000"/>
        </w:tblPrEx>
        <w:tc>
          <w:tcPr>
            <w:tcW w:w="52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26C30">
            <w:pPr>
              <w:pStyle w:val="BodyText"/>
              <w:rPr>
                <w:lang w:val="en-NZ"/>
              </w:rPr>
            </w:pPr>
            <w:r w:rsidRPr="00626C30">
              <w:t>1.4</w:t>
            </w:r>
          </w:p>
        </w:tc>
        <w:tc>
          <w:tcPr>
            <w:tcW w:w="5866" w:type="dxa"/>
            <w:tcBorders>
              <w:top w:val="nil"/>
              <w:left w:val="nil"/>
              <w:bottom w:val="nil"/>
              <w:right w:val="nil"/>
            </w:tcBorders>
            <w:tcMar>
              <w:top w:w="0" w:type="dxa"/>
              <w:left w:w="62" w:type="dxa"/>
              <w:bottom w:w="0" w:type="dxa"/>
              <w:right w:w="62" w:type="dxa"/>
            </w:tcMar>
          </w:tcPr>
          <w:p w:rsidR="00000000" w:rsidP="00626C30">
            <w:pPr>
              <w:pStyle w:val="BodyText"/>
              <w:rPr>
                <w:lang w:val="en-NZ"/>
              </w:rPr>
            </w:pPr>
            <w:r w:rsidRPr="00626C30">
              <w:t xml:space="preserve">Communication with others is established and maintained </w:t>
            </w:r>
          </w:p>
        </w:tc>
      </w:tr>
      <w:tr w:rsidTr="00626C30">
        <w:tblPrEx>
          <w:tblW w:w="9286" w:type="dxa"/>
          <w:tblLayout w:type="fixed"/>
          <w:tblCellMar>
            <w:left w:w="62" w:type="dxa"/>
            <w:right w:w="62" w:type="dxa"/>
          </w:tblCellMar>
          <w:tblLook w:val="0000"/>
        </w:tblPrEx>
        <w:tc>
          <w:tcPr>
            <w:tcW w:w="52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26C30">
            <w:pPr>
              <w:pStyle w:val="BodyText"/>
              <w:rPr>
                <w:lang w:val="en-NZ"/>
              </w:rPr>
            </w:pPr>
            <w:r w:rsidRPr="00626C30">
              <w:t>1.5</w:t>
            </w:r>
          </w:p>
        </w:tc>
        <w:tc>
          <w:tcPr>
            <w:tcW w:w="5866" w:type="dxa"/>
            <w:tcBorders>
              <w:top w:val="nil"/>
              <w:left w:val="nil"/>
              <w:bottom w:val="nil"/>
              <w:right w:val="nil"/>
            </w:tcBorders>
            <w:tcMar>
              <w:top w:w="0" w:type="dxa"/>
              <w:left w:w="62" w:type="dxa"/>
              <w:bottom w:w="0" w:type="dxa"/>
              <w:right w:w="62" w:type="dxa"/>
            </w:tcMar>
          </w:tcPr>
          <w:p w:rsidR="00000000" w:rsidP="00626C30">
            <w:pPr>
              <w:pStyle w:val="BodyText"/>
              <w:rPr>
                <w:lang w:val="en-NZ"/>
              </w:rPr>
            </w:pPr>
            <w:r w:rsidRPr="00626C30">
              <w:t>Applicable work health and safety (WHS), legislative and organisational requirements re</w:t>
            </w:r>
            <w:r w:rsidRPr="00626C30">
              <w:t xml:space="preserve">levant to researching, </w:t>
            </w:r>
            <w:r w:rsidRPr="00626C30">
              <w:t>analysing and applying colours are verified and complied with</w:t>
            </w:r>
          </w:p>
        </w:tc>
      </w:tr>
      <w:tr w:rsidTr="00626C30">
        <w:tblPrEx>
          <w:tblW w:w="9286" w:type="dxa"/>
          <w:tblLayout w:type="fixed"/>
          <w:tblCellMar>
            <w:left w:w="62" w:type="dxa"/>
            <w:right w:w="62" w:type="dxa"/>
          </w:tblCellMar>
          <w:tblLook w:val="0000"/>
        </w:tblPrEx>
        <w:tc>
          <w:tcPr>
            <w:tcW w:w="524" w:type="dxa"/>
            <w:tcBorders>
              <w:top w:val="nil"/>
              <w:left w:val="nil"/>
              <w:bottom w:val="nil"/>
              <w:right w:val="nil"/>
            </w:tcBorders>
            <w:tcMar>
              <w:top w:w="0" w:type="dxa"/>
              <w:left w:w="62" w:type="dxa"/>
              <w:bottom w:w="0" w:type="dxa"/>
              <w:right w:w="62" w:type="dxa"/>
            </w:tcMar>
          </w:tcPr>
          <w:p w:rsidR="00000000" w:rsidP="00626C30">
            <w:pPr>
              <w:pStyle w:val="BodyText"/>
              <w:rPr>
                <w:lang w:val="en-NZ"/>
              </w:rPr>
            </w:pPr>
            <w:r w:rsidRPr="00626C30">
              <w:t>2</w:t>
            </w:r>
          </w:p>
        </w:tc>
        <w:tc>
          <w:tcPr>
            <w:tcW w:w="2235" w:type="dxa"/>
            <w:vMerge w:val="restart"/>
            <w:tcBorders>
              <w:top w:val="nil"/>
              <w:left w:val="nil"/>
              <w:bottom w:val="nil"/>
              <w:right w:val="nil"/>
            </w:tcBorders>
            <w:tcMar>
              <w:top w:w="0" w:type="dxa"/>
              <w:left w:w="62" w:type="dxa"/>
              <w:bottom w:w="0" w:type="dxa"/>
              <w:right w:w="62" w:type="dxa"/>
            </w:tcMar>
          </w:tcPr>
          <w:p w:rsidR="00000000" w:rsidP="00626C30">
            <w:pPr>
              <w:pStyle w:val="BodyText"/>
              <w:rPr>
                <w:lang w:val="en-NZ"/>
              </w:rPr>
            </w:pPr>
            <w:r w:rsidRPr="00626C30">
              <w:t>Research colour schemes for interior decoration</w:t>
            </w:r>
          </w:p>
        </w:tc>
        <w:tc>
          <w:tcPr>
            <w:tcW w:w="661" w:type="dxa"/>
            <w:tcBorders>
              <w:top w:val="nil"/>
              <w:left w:val="nil"/>
              <w:bottom w:val="nil"/>
              <w:right w:val="nil"/>
            </w:tcBorders>
            <w:tcMar>
              <w:top w:w="0" w:type="dxa"/>
              <w:left w:w="62" w:type="dxa"/>
              <w:bottom w:w="0" w:type="dxa"/>
              <w:right w:w="62" w:type="dxa"/>
            </w:tcMar>
          </w:tcPr>
          <w:p w:rsidR="00000000" w:rsidP="00626C30">
            <w:pPr>
              <w:pStyle w:val="BodyText"/>
              <w:rPr>
                <w:lang w:val="en-NZ"/>
              </w:rPr>
            </w:pPr>
            <w:r w:rsidRPr="00626C30">
              <w:t>2.1</w:t>
            </w:r>
          </w:p>
        </w:tc>
        <w:tc>
          <w:tcPr>
            <w:tcW w:w="5866" w:type="dxa"/>
            <w:tcBorders>
              <w:top w:val="nil"/>
              <w:left w:val="nil"/>
              <w:bottom w:val="nil"/>
              <w:right w:val="nil"/>
            </w:tcBorders>
            <w:tcMar>
              <w:top w:w="0" w:type="dxa"/>
              <w:left w:w="62" w:type="dxa"/>
              <w:bottom w:w="0" w:type="dxa"/>
              <w:right w:w="62" w:type="dxa"/>
            </w:tcMar>
          </w:tcPr>
          <w:p w:rsidR="00000000" w:rsidP="00626C30">
            <w:pPr>
              <w:pStyle w:val="BodyText"/>
              <w:rPr>
                <w:lang w:val="en-NZ"/>
              </w:rPr>
            </w:pPr>
            <w:r w:rsidRPr="00626C30">
              <w:t xml:space="preserve">Colour psychology is researched and analysed in accordance with the needs of the project </w:t>
            </w:r>
          </w:p>
        </w:tc>
      </w:tr>
      <w:tr w:rsidTr="00626C30">
        <w:tblPrEx>
          <w:tblW w:w="9286" w:type="dxa"/>
          <w:tblLayout w:type="fixed"/>
          <w:tblCellMar>
            <w:left w:w="62" w:type="dxa"/>
            <w:right w:w="62" w:type="dxa"/>
          </w:tblCellMar>
          <w:tblLook w:val="0000"/>
        </w:tblPrEx>
        <w:tc>
          <w:tcPr>
            <w:tcW w:w="52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3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26C30">
            <w:pPr>
              <w:pStyle w:val="BodyText"/>
              <w:rPr>
                <w:lang w:val="en-NZ"/>
              </w:rPr>
            </w:pPr>
            <w:r w:rsidRPr="00626C30">
              <w:t>2.2</w:t>
            </w:r>
          </w:p>
        </w:tc>
        <w:tc>
          <w:tcPr>
            <w:tcW w:w="5866" w:type="dxa"/>
            <w:tcBorders>
              <w:top w:val="nil"/>
              <w:left w:val="nil"/>
              <w:bottom w:val="nil"/>
              <w:right w:val="nil"/>
            </w:tcBorders>
            <w:tcMar>
              <w:top w:w="0" w:type="dxa"/>
              <w:left w:w="62" w:type="dxa"/>
              <w:bottom w:w="0" w:type="dxa"/>
              <w:right w:w="62" w:type="dxa"/>
            </w:tcMar>
          </w:tcPr>
          <w:p w:rsidR="00000000" w:rsidP="00626C30">
            <w:pPr>
              <w:pStyle w:val="BodyText"/>
              <w:rPr>
                <w:lang w:val="en-NZ"/>
              </w:rPr>
            </w:pPr>
            <w:r w:rsidRPr="00626C30">
              <w:t xml:space="preserve">Impact of colours upon an interior space are researched and information compiled </w:t>
            </w:r>
          </w:p>
        </w:tc>
      </w:tr>
      <w:tr w:rsidTr="00626C30">
        <w:tblPrEx>
          <w:tblW w:w="9286" w:type="dxa"/>
          <w:tblLayout w:type="fixed"/>
          <w:tblCellMar>
            <w:left w:w="62" w:type="dxa"/>
            <w:right w:w="62" w:type="dxa"/>
          </w:tblCellMar>
          <w:tblLook w:val="0000"/>
        </w:tblPrEx>
        <w:tc>
          <w:tcPr>
            <w:tcW w:w="52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26C30">
            <w:pPr>
              <w:pStyle w:val="BodyText"/>
              <w:rPr>
                <w:lang w:val="en-NZ"/>
              </w:rPr>
            </w:pPr>
            <w:r w:rsidRPr="00626C30">
              <w:t>2.3</w:t>
            </w:r>
          </w:p>
        </w:tc>
        <w:tc>
          <w:tcPr>
            <w:tcW w:w="5866" w:type="dxa"/>
            <w:tcBorders>
              <w:top w:val="nil"/>
              <w:left w:val="nil"/>
              <w:bottom w:val="nil"/>
              <w:right w:val="nil"/>
            </w:tcBorders>
            <w:tcMar>
              <w:top w:w="0" w:type="dxa"/>
              <w:left w:w="62" w:type="dxa"/>
              <w:bottom w:w="0" w:type="dxa"/>
              <w:right w:w="62" w:type="dxa"/>
            </w:tcMar>
          </w:tcPr>
          <w:p w:rsidR="00000000" w:rsidP="00626C30">
            <w:pPr>
              <w:pStyle w:val="BodyText"/>
              <w:rPr>
                <w:lang w:val="en-NZ"/>
              </w:rPr>
            </w:pPr>
            <w:r w:rsidRPr="00626C30">
              <w:t>Additive and subtractive colour mixing is researched for interior decoration applications</w:t>
            </w:r>
          </w:p>
        </w:tc>
      </w:tr>
      <w:tr w:rsidTr="00626C30">
        <w:tblPrEx>
          <w:tblW w:w="9286" w:type="dxa"/>
          <w:tblLayout w:type="fixed"/>
          <w:tblCellMar>
            <w:left w:w="62" w:type="dxa"/>
            <w:right w:w="62" w:type="dxa"/>
          </w:tblCellMar>
          <w:tblLook w:val="0000"/>
        </w:tblPrEx>
        <w:tc>
          <w:tcPr>
            <w:tcW w:w="52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26C30">
            <w:pPr>
              <w:pStyle w:val="BodyText"/>
              <w:rPr>
                <w:lang w:val="en-NZ"/>
              </w:rPr>
            </w:pPr>
            <w:r w:rsidRPr="00626C30">
              <w:t>2.4</w:t>
            </w:r>
          </w:p>
        </w:tc>
        <w:tc>
          <w:tcPr>
            <w:tcW w:w="5866" w:type="dxa"/>
            <w:tcBorders>
              <w:top w:val="nil"/>
              <w:left w:val="nil"/>
              <w:bottom w:val="nil"/>
              <w:right w:val="nil"/>
            </w:tcBorders>
            <w:tcMar>
              <w:top w:w="0" w:type="dxa"/>
              <w:left w:w="62" w:type="dxa"/>
              <w:bottom w:w="0" w:type="dxa"/>
              <w:right w:w="62" w:type="dxa"/>
            </w:tcMar>
          </w:tcPr>
          <w:p w:rsidR="00000000" w:rsidP="00626C30">
            <w:pPr>
              <w:pStyle w:val="BodyText"/>
              <w:rPr>
                <w:lang w:val="en-NZ"/>
              </w:rPr>
            </w:pPr>
            <w:r w:rsidRPr="00626C30">
              <w:t>Cultural and historical influences on colour use are examined</w:t>
            </w:r>
          </w:p>
        </w:tc>
      </w:tr>
      <w:tr w:rsidTr="00626C30">
        <w:tblPrEx>
          <w:tblW w:w="9286" w:type="dxa"/>
          <w:tblLayout w:type="fixed"/>
          <w:tblCellMar>
            <w:left w:w="62" w:type="dxa"/>
            <w:right w:w="62" w:type="dxa"/>
          </w:tblCellMar>
          <w:tblLook w:val="0000"/>
        </w:tblPrEx>
        <w:tc>
          <w:tcPr>
            <w:tcW w:w="524" w:type="dxa"/>
            <w:tcBorders>
              <w:top w:val="nil"/>
              <w:left w:val="nil"/>
              <w:bottom w:val="nil"/>
              <w:right w:val="nil"/>
            </w:tcBorders>
            <w:tcMar>
              <w:top w:w="0" w:type="dxa"/>
              <w:left w:w="62" w:type="dxa"/>
              <w:bottom w:w="0" w:type="dxa"/>
              <w:right w:w="62" w:type="dxa"/>
            </w:tcMar>
          </w:tcPr>
          <w:p w:rsidR="00000000" w:rsidP="00626C30">
            <w:pPr>
              <w:pStyle w:val="BodyText"/>
              <w:rPr>
                <w:lang w:val="en-NZ"/>
              </w:rPr>
            </w:pPr>
            <w:r w:rsidRPr="00626C30">
              <w:t>3</w:t>
            </w:r>
          </w:p>
        </w:tc>
        <w:tc>
          <w:tcPr>
            <w:tcW w:w="2235" w:type="dxa"/>
            <w:tcBorders>
              <w:top w:val="nil"/>
              <w:left w:val="nil"/>
              <w:bottom w:val="nil"/>
              <w:right w:val="nil"/>
            </w:tcBorders>
            <w:tcMar>
              <w:top w:w="0" w:type="dxa"/>
              <w:left w:w="62" w:type="dxa"/>
              <w:bottom w:w="0" w:type="dxa"/>
              <w:right w:w="62" w:type="dxa"/>
            </w:tcMar>
          </w:tcPr>
          <w:p w:rsidR="00000000" w:rsidP="00626C30">
            <w:pPr>
              <w:pStyle w:val="BodyText"/>
              <w:rPr>
                <w:lang w:val="en-NZ"/>
              </w:rPr>
            </w:pPr>
            <w:r w:rsidRPr="00626C30">
              <w:t>Explore colour schemes</w:t>
            </w:r>
          </w:p>
        </w:tc>
        <w:tc>
          <w:tcPr>
            <w:tcW w:w="661" w:type="dxa"/>
            <w:tcBorders>
              <w:top w:val="nil"/>
              <w:left w:val="nil"/>
              <w:bottom w:val="nil"/>
              <w:right w:val="nil"/>
            </w:tcBorders>
            <w:tcMar>
              <w:top w:w="0" w:type="dxa"/>
              <w:left w:w="62" w:type="dxa"/>
              <w:bottom w:w="0" w:type="dxa"/>
              <w:right w:w="62" w:type="dxa"/>
            </w:tcMar>
          </w:tcPr>
          <w:p w:rsidR="00000000" w:rsidP="00626C30">
            <w:pPr>
              <w:pStyle w:val="BodyText"/>
              <w:rPr>
                <w:lang w:val="en-NZ"/>
              </w:rPr>
            </w:pPr>
            <w:r w:rsidRPr="00626C30">
              <w:t>3.1</w:t>
            </w:r>
          </w:p>
        </w:tc>
        <w:tc>
          <w:tcPr>
            <w:tcW w:w="5866" w:type="dxa"/>
            <w:tcBorders>
              <w:top w:val="nil"/>
              <w:left w:val="nil"/>
              <w:bottom w:val="nil"/>
              <w:right w:val="nil"/>
            </w:tcBorders>
            <w:tcMar>
              <w:top w:w="0" w:type="dxa"/>
              <w:left w:w="62" w:type="dxa"/>
              <w:bottom w:w="0" w:type="dxa"/>
              <w:right w:w="62" w:type="dxa"/>
            </w:tcMar>
          </w:tcPr>
          <w:p w:rsidR="00000000" w:rsidP="00626C30">
            <w:pPr>
              <w:pStyle w:val="BodyText"/>
              <w:rPr>
                <w:lang w:val="en-NZ"/>
              </w:rPr>
            </w:pPr>
            <w:r w:rsidRPr="00626C30">
              <w:t>Colour wheels are used to mix and match alternative colour schemes in assisting with suitability of colours to a space</w:t>
            </w:r>
          </w:p>
        </w:tc>
      </w:tr>
      <w:tr w:rsidTr="00626C30">
        <w:tblPrEx>
          <w:tblW w:w="9286" w:type="dxa"/>
          <w:tblLayout w:type="fixed"/>
          <w:tblCellMar>
            <w:left w:w="62" w:type="dxa"/>
            <w:right w:w="62" w:type="dxa"/>
          </w:tblCellMar>
          <w:tblLook w:val="0000"/>
        </w:tblPrEx>
        <w:tc>
          <w:tcPr>
            <w:tcW w:w="52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26C30">
            <w:pPr>
              <w:pStyle w:val="BodyText"/>
              <w:rPr>
                <w:lang w:val="en-NZ"/>
              </w:rPr>
            </w:pPr>
            <w:r w:rsidRPr="00626C30">
              <w:t>3.2</w:t>
            </w:r>
          </w:p>
        </w:tc>
        <w:tc>
          <w:tcPr>
            <w:tcW w:w="5866" w:type="dxa"/>
            <w:tcBorders>
              <w:top w:val="nil"/>
              <w:left w:val="nil"/>
              <w:bottom w:val="nil"/>
              <w:right w:val="nil"/>
            </w:tcBorders>
            <w:tcMar>
              <w:top w:w="0" w:type="dxa"/>
              <w:left w:w="62" w:type="dxa"/>
              <w:bottom w:w="0" w:type="dxa"/>
              <w:right w:w="62" w:type="dxa"/>
            </w:tcMar>
          </w:tcPr>
          <w:p w:rsidR="00000000" w:rsidP="00626C30">
            <w:pPr>
              <w:pStyle w:val="BodyText"/>
              <w:rPr>
                <w:lang w:val="en-NZ"/>
              </w:rPr>
            </w:pPr>
            <w:r w:rsidRPr="00626C30">
              <w:t>Colour systems and colour combinations are explored for interior design application</w:t>
            </w:r>
          </w:p>
        </w:tc>
      </w:tr>
      <w:tr w:rsidTr="00626C30">
        <w:tblPrEx>
          <w:tblW w:w="9286" w:type="dxa"/>
          <w:tblLayout w:type="fixed"/>
          <w:tblCellMar>
            <w:left w:w="62" w:type="dxa"/>
            <w:right w:w="62" w:type="dxa"/>
          </w:tblCellMar>
          <w:tblLook w:val="0000"/>
        </w:tblPrEx>
        <w:tc>
          <w:tcPr>
            <w:tcW w:w="52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26C30">
            <w:pPr>
              <w:pStyle w:val="BodyText"/>
              <w:rPr>
                <w:lang w:val="en-NZ"/>
              </w:rPr>
            </w:pPr>
            <w:r w:rsidRPr="00626C30">
              <w:t>3.3</w:t>
            </w:r>
          </w:p>
        </w:tc>
        <w:tc>
          <w:tcPr>
            <w:tcW w:w="5866" w:type="dxa"/>
            <w:tcBorders>
              <w:top w:val="nil"/>
              <w:left w:val="nil"/>
              <w:bottom w:val="nil"/>
              <w:right w:val="nil"/>
            </w:tcBorders>
            <w:tcMar>
              <w:top w:w="0" w:type="dxa"/>
              <w:left w:w="62" w:type="dxa"/>
              <w:bottom w:w="0" w:type="dxa"/>
              <w:right w:w="62" w:type="dxa"/>
            </w:tcMar>
          </w:tcPr>
          <w:p w:rsidR="00000000" w:rsidP="00626C30">
            <w:pPr>
              <w:pStyle w:val="BodyText"/>
              <w:rPr>
                <w:lang w:val="en-NZ"/>
              </w:rPr>
            </w:pPr>
            <w:r w:rsidRPr="00626C30">
              <w:t>Relationship</w:t>
            </w:r>
            <w:r w:rsidRPr="00626C30">
              <w:t xml:space="preserve"> of colours juxtaposed are assessed for their suitability in the space and proportions</w:t>
            </w:r>
          </w:p>
        </w:tc>
      </w:tr>
      <w:tr w:rsidTr="00626C30">
        <w:tblPrEx>
          <w:tblW w:w="9286" w:type="dxa"/>
          <w:tblLayout w:type="fixed"/>
          <w:tblCellMar>
            <w:left w:w="62" w:type="dxa"/>
            <w:right w:w="62" w:type="dxa"/>
          </w:tblCellMar>
          <w:tblLook w:val="0000"/>
        </w:tblPrEx>
        <w:tc>
          <w:tcPr>
            <w:tcW w:w="52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26C30">
            <w:pPr>
              <w:pStyle w:val="BodyText"/>
              <w:rPr>
                <w:lang w:val="en-NZ"/>
              </w:rPr>
            </w:pPr>
            <w:r w:rsidRPr="00626C30">
              <w:t>3.4</w:t>
            </w:r>
          </w:p>
        </w:tc>
        <w:tc>
          <w:tcPr>
            <w:tcW w:w="5866" w:type="dxa"/>
            <w:tcBorders>
              <w:top w:val="nil"/>
              <w:left w:val="nil"/>
              <w:bottom w:val="nil"/>
              <w:right w:val="nil"/>
            </w:tcBorders>
            <w:tcMar>
              <w:top w:w="0" w:type="dxa"/>
              <w:left w:w="62" w:type="dxa"/>
              <w:bottom w:w="0" w:type="dxa"/>
              <w:right w:w="62" w:type="dxa"/>
            </w:tcMar>
          </w:tcPr>
          <w:p w:rsidR="00000000" w:rsidP="00626C30">
            <w:pPr>
              <w:pStyle w:val="BodyText"/>
              <w:rPr>
                <w:lang w:val="en-NZ"/>
              </w:rPr>
            </w:pPr>
            <w:r w:rsidRPr="00626C30">
              <w:t>Effect of light is assessed against the impact of colours being proposed for use in certain spaces</w:t>
            </w:r>
          </w:p>
        </w:tc>
      </w:tr>
      <w:tr w:rsidTr="00626C30">
        <w:tblPrEx>
          <w:tblW w:w="9286" w:type="dxa"/>
          <w:tblLayout w:type="fixed"/>
          <w:tblCellMar>
            <w:left w:w="62" w:type="dxa"/>
            <w:right w:w="62" w:type="dxa"/>
          </w:tblCellMar>
          <w:tblLook w:val="0000"/>
        </w:tblPrEx>
        <w:tc>
          <w:tcPr>
            <w:tcW w:w="52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26C30">
            <w:pPr>
              <w:pStyle w:val="BodyText"/>
              <w:rPr>
                <w:lang w:val="en-NZ"/>
              </w:rPr>
            </w:pPr>
            <w:r w:rsidRPr="00626C30">
              <w:t>3.5</w:t>
            </w:r>
          </w:p>
        </w:tc>
        <w:tc>
          <w:tcPr>
            <w:tcW w:w="5866" w:type="dxa"/>
            <w:tcBorders>
              <w:top w:val="nil"/>
              <w:left w:val="nil"/>
              <w:bottom w:val="nil"/>
              <w:right w:val="nil"/>
            </w:tcBorders>
            <w:tcMar>
              <w:top w:w="0" w:type="dxa"/>
              <w:left w:w="62" w:type="dxa"/>
              <w:bottom w:w="0" w:type="dxa"/>
              <w:right w:w="62" w:type="dxa"/>
            </w:tcMar>
          </w:tcPr>
          <w:p w:rsidR="00000000" w:rsidP="00626C30">
            <w:pPr>
              <w:pStyle w:val="BodyText"/>
              <w:rPr>
                <w:lang w:val="en-NZ"/>
              </w:rPr>
            </w:pPr>
            <w:r w:rsidRPr="00626C30">
              <w:t>Coordination and visual perception of colours is assessed in accordance with the project brief</w:t>
            </w:r>
          </w:p>
        </w:tc>
      </w:tr>
      <w:tr w:rsidTr="00626C30">
        <w:tblPrEx>
          <w:tblW w:w="9286" w:type="dxa"/>
          <w:tblLayout w:type="fixed"/>
          <w:tblCellMar>
            <w:left w:w="62" w:type="dxa"/>
            <w:right w:w="62" w:type="dxa"/>
          </w:tblCellMar>
          <w:tblLook w:val="0000"/>
        </w:tblPrEx>
        <w:tc>
          <w:tcPr>
            <w:tcW w:w="52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26C30">
            <w:pPr>
              <w:pStyle w:val="BodyText"/>
              <w:rPr>
                <w:lang w:val="en-NZ"/>
              </w:rPr>
            </w:pPr>
            <w:r w:rsidRPr="00626C30">
              <w:t>3.6</w:t>
            </w:r>
          </w:p>
        </w:tc>
        <w:tc>
          <w:tcPr>
            <w:tcW w:w="5866" w:type="dxa"/>
            <w:tcBorders>
              <w:top w:val="nil"/>
              <w:left w:val="nil"/>
              <w:bottom w:val="nil"/>
              <w:right w:val="nil"/>
            </w:tcBorders>
            <w:tcMar>
              <w:top w:w="0" w:type="dxa"/>
              <w:left w:w="62" w:type="dxa"/>
              <w:bottom w:w="0" w:type="dxa"/>
              <w:right w:w="62" w:type="dxa"/>
            </w:tcMar>
          </w:tcPr>
          <w:p w:rsidR="00000000" w:rsidP="00626C30">
            <w:pPr>
              <w:pStyle w:val="BodyText"/>
              <w:rPr>
                <w:lang w:val="en-NZ"/>
              </w:rPr>
            </w:pPr>
            <w:r w:rsidRPr="00626C30">
              <w:t>A range of colour mixing techniques are used to match samples</w:t>
            </w:r>
          </w:p>
        </w:tc>
      </w:tr>
      <w:tr w:rsidTr="00626C30">
        <w:tblPrEx>
          <w:tblW w:w="9286" w:type="dxa"/>
          <w:tblLayout w:type="fixed"/>
          <w:tblCellMar>
            <w:left w:w="62" w:type="dxa"/>
            <w:right w:w="62" w:type="dxa"/>
          </w:tblCellMar>
          <w:tblLook w:val="0000"/>
        </w:tblPrEx>
        <w:tc>
          <w:tcPr>
            <w:tcW w:w="52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26C30">
            <w:pPr>
              <w:pStyle w:val="BodyText"/>
              <w:rPr>
                <w:lang w:val="en-NZ"/>
              </w:rPr>
            </w:pPr>
            <w:r w:rsidRPr="00626C30">
              <w:t>3.7</w:t>
            </w:r>
          </w:p>
        </w:tc>
        <w:tc>
          <w:tcPr>
            <w:tcW w:w="5866" w:type="dxa"/>
            <w:tcBorders>
              <w:top w:val="nil"/>
              <w:left w:val="nil"/>
              <w:bottom w:val="nil"/>
              <w:right w:val="nil"/>
            </w:tcBorders>
            <w:tcMar>
              <w:top w:w="0" w:type="dxa"/>
              <w:left w:w="62" w:type="dxa"/>
              <w:bottom w:w="0" w:type="dxa"/>
              <w:right w:w="62" w:type="dxa"/>
            </w:tcMar>
          </w:tcPr>
          <w:p w:rsidR="00000000" w:rsidP="00626C30">
            <w:pPr>
              <w:pStyle w:val="BodyText"/>
              <w:rPr>
                <w:lang w:val="en-NZ"/>
              </w:rPr>
            </w:pPr>
            <w:r w:rsidRPr="00626C30">
              <w:t>Light sources are used to mix and throw coloured light onto a range of coloured surfa</w:t>
            </w:r>
            <w:r w:rsidRPr="00626C30">
              <w:t>ces to evaluate and record colour effect perceptions</w:t>
            </w:r>
          </w:p>
        </w:tc>
      </w:tr>
      <w:tr w:rsidTr="00626C30">
        <w:tblPrEx>
          <w:tblW w:w="9286" w:type="dxa"/>
          <w:tblLayout w:type="fixed"/>
          <w:tblCellMar>
            <w:left w:w="62" w:type="dxa"/>
            <w:right w:w="62" w:type="dxa"/>
          </w:tblCellMar>
          <w:tblLook w:val="0000"/>
        </w:tblPrEx>
        <w:tc>
          <w:tcPr>
            <w:tcW w:w="52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26C30">
            <w:pPr>
              <w:pStyle w:val="BodyText"/>
              <w:rPr>
                <w:lang w:val="en-NZ"/>
              </w:rPr>
            </w:pPr>
            <w:r w:rsidRPr="00626C30">
              <w:t>3.8</w:t>
            </w:r>
          </w:p>
        </w:tc>
        <w:tc>
          <w:tcPr>
            <w:tcW w:w="5866" w:type="dxa"/>
            <w:tcBorders>
              <w:top w:val="nil"/>
              <w:left w:val="nil"/>
              <w:bottom w:val="nil"/>
              <w:right w:val="nil"/>
            </w:tcBorders>
            <w:tcMar>
              <w:top w:w="0" w:type="dxa"/>
              <w:left w:w="62" w:type="dxa"/>
              <w:bottom w:w="0" w:type="dxa"/>
              <w:right w:w="62" w:type="dxa"/>
            </w:tcMar>
          </w:tcPr>
          <w:p w:rsidR="00000000" w:rsidP="00626C30">
            <w:pPr>
              <w:pStyle w:val="BodyText"/>
              <w:rPr>
                <w:lang w:val="en-NZ"/>
              </w:rPr>
            </w:pPr>
            <w:r w:rsidRPr="00626C30">
              <w:t>Contrast and harmony of colours are ascertained through selection of colours in accordance with the project brief</w:t>
            </w:r>
          </w:p>
        </w:tc>
      </w:tr>
      <w:tr w:rsidTr="00626C30">
        <w:tblPrEx>
          <w:tblW w:w="9286" w:type="dxa"/>
          <w:tblLayout w:type="fixed"/>
          <w:tblCellMar>
            <w:left w:w="62" w:type="dxa"/>
            <w:right w:w="62" w:type="dxa"/>
          </w:tblCellMar>
          <w:tblLook w:val="0000"/>
        </w:tblPrEx>
        <w:tc>
          <w:tcPr>
            <w:tcW w:w="524" w:type="dxa"/>
            <w:tcBorders>
              <w:top w:val="nil"/>
              <w:left w:val="nil"/>
              <w:bottom w:val="nil"/>
              <w:right w:val="nil"/>
            </w:tcBorders>
            <w:tcMar>
              <w:top w:w="0" w:type="dxa"/>
              <w:left w:w="62" w:type="dxa"/>
              <w:bottom w:w="0" w:type="dxa"/>
              <w:right w:w="62" w:type="dxa"/>
            </w:tcMar>
          </w:tcPr>
          <w:p w:rsidR="00000000" w:rsidP="00626C30">
            <w:pPr>
              <w:pStyle w:val="BodyText"/>
              <w:rPr>
                <w:lang w:val="en-NZ"/>
              </w:rPr>
            </w:pPr>
            <w:r w:rsidRPr="00626C30">
              <w:t>4</w:t>
            </w:r>
          </w:p>
        </w:tc>
        <w:tc>
          <w:tcPr>
            <w:tcW w:w="2235" w:type="dxa"/>
            <w:tcBorders>
              <w:top w:val="nil"/>
              <w:left w:val="nil"/>
              <w:bottom w:val="nil"/>
              <w:right w:val="nil"/>
            </w:tcBorders>
            <w:tcMar>
              <w:top w:w="0" w:type="dxa"/>
              <w:left w:w="62" w:type="dxa"/>
              <w:bottom w:w="0" w:type="dxa"/>
              <w:right w:w="62" w:type="dxa"/>
            </w:tcMar>
          </w:tcPr>
          <w:p w:rsidR="00000000" w:rsidP="00626C30">
            <w:pPr>
              <w:pStyle w:val="BodyText"/>
              <w:rPr>
                <w:lang w:val="en-NZ"/>
              </w:rPr>
            </w:pPr>
            <w:r w:rsidRPr="00626C30">
              <w:t>Present colour scheme</w:t>
            </w:r>
          </w:p>
        </w:tc>
        <w:tc>
          <w:tcPr>
            <w:tcW w:w="661" w:type="dxa"/>
            <w:tcBorders>
              <w:top w:val="nil"/>
              <w:left w:val="nil"/>
              <w:bottom w:val="nil"/>
              <w:right w:val="nil"/>
            </w:tcBorders>
            <w:tcMar>
              <w:top w:w="0" w:type="dxa"/>
              <w:left w:w="62" w:type="dxa"/>
              <w:bottom w:w="0" w:type="dxa"/>
              <w:right w:w="62" w:type="dxa"/>
            </w:tcMar>
          </w:tcPr>
          <w:p w:rsidR="00000000" w:rsidP="00626C30">
            <w:pPr>
              <w:pStyle w:val="BodyText"/>
              <w:rPr>
                <w:lang w:val="en-NZ"/>
              </w:rPr>
            </w:pPr>
            <w:r w:rsidRPr="00626C30">
              <w:t>4.1</w:t>
            </w:r>
          </w:p>
        </w:tc>
        <w:tc>
          <w:tcPr>
            <w:tcW w:w="5866" w:type="dxa"/>
            <w:tcBorders>
              <w:top w:val="nil"/>
              <w:left w:val="nil"/>
              <w:bottom w:val="nil"/>
              <w:right w:val="nil"/>
            </w:tcBorders>
            <w:tcMar>
              <w:top w:w="0" w:type="dxa"/>
              <w:left w:w="62" w:type="dxa"/>
              <w:bottom w:w="0" w:type="dxa"/>
              <w:right w:w="62" w:type="dxa"/>
            </w:tcMar>
          </w:tcPr>
          <w:p w:rsidR="00000000" w:rsidP="00626C30">
            <w:pPr>
              <w:pStyle w:val="BodyText"/>
              <w:rPr>
                <w:lang w:val="en-NZ"/>
              </w:rPr>
            </w:pPr>
            <w:r w:rsidRPr="00626C30">
              <w:t>Final selection of colours is compiled and verified based on the research and analysis and presented to the client</w:t>
            </w:r>
          </w:p>
        </w:tc>
      </w:tr>
      <w:tr w:rsidTr="00626C30">
        <w:tblPrEx>
          <w:tblW w:w="9286" w:type="dxa"/>
          <w:tblLayout w:type="fixed"/>
          <w:tblCellMar>
            <w:left w:w="62" w:type="dxa"/>
            <w:right w:w="62" w:type="dxa"/>
          </w:tblCellMar>
          <w:tblLook w:val="0000"/>
        </w:tblPrEx>
        <w:tc>
          <w:tcPr>
            <w:tcW w:w="52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26C30">
            <w:pPr>
              <w:pStyle w:val="BodyText"/>
              <w:rPr>
                <w:lang w:val="en-NZ"/>
              </w:rPr>
            </w:pPr>
            <w:r w:rsidRPr="00626C30">
              <w:t>4.2</w:t>
            </w:r>
          </w:p>
        </w:tc>
        <w:tc>
          <w:tcPr>
            <w:tcW w:w="5866" w:type="dxa"/>
            <w:tcBorders>
              <w:top w:val="nil"/>
              <w:left w:val="nil"/>
              <w:bottom w:val="nil"/>
              <w:right w:val="nil"/>
            </w:tcBorders>
            <w:tcMar>
              <w:top w:w="0" w:type="dxa"/>
              <w:left w:w="62" w:type="dxa"/>
              <w:bottom w:w="0" w:type="dxa"/>
              <w:right w:w="62" w:type="dxa"/>
            </w:tcMar>
          </w:tcPr>
          <w:p w:rsidR="00000000" w:rsidP="00626C30">
            <w:pPr>
              <w:pStyle w:val="BodyText"/>
              <w:rPr>
                <w:lang w:val="en-NZ"/>
              </w:rPr>
            </w:pPr>
            <w:r w:rsidRPr="00626C30">
              <w:t>Presentation of the colour information is made to the client and specifications recorded</w:t>
            </w:r>
          </w:p>
        </w:tc>
      </w:tr>
      <w:tr w:rsidTr="00626C30">
        <w:tblPrEx>
          <w:tblW w:w="9286" w:type="dxa"/>
          <w:tblLayout w:type="fixed"/>
          <w:tblCellMar>
            <w:left w:w="62" w:type="dxa"/>
            <w:right w:w="62" w:type="dxa"/>
          </w:tblCellMar>
          <w:tblLook w:val="0000"/>
        </w:tblPrEx>
        <w:tc>
          <w:tcPr>
            <w:tcW w:w="52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26C30">
            <w:pPr>
              <w:pStyle w:val="BodyText"/>
              <w:rPr>
                <w:lang w:val="en-NZ"/>
              </w:rPr>
            </w:pPr>
            <w:r w:rsidRPr="00626C30">
              <w:t>4.3</w:t>
            </w:r>
          </w:p>
        </w:tc>
        <w:tc>
          <w:tcPr>
            <w:tcW w:w="5866" w:type="dxa"/>
            <w:tcBorders>
              <w:top w:val="nil"/>
              <w:left w:val="nil"/>
              <w:bottom w:val="nil"/>
              <w:right w:val="nil"/>
            </w:tcBorders>
            <w:tcMar>
              <w:top w:w="0" w:type="dxa"/>
              <w:left w:w="62" w:type="dxa"/>
              <w:bottom w:w="0" w:type="dxa"/>
              <w:right w:w="62" w:type="dxa"/>
            </w:tcMar>
          </w:tcPr>
          <w:p w:rsidR="00000000" w:rsidP="00626C30">
            <w:pPr>
              <w:pStyle w:val="BodyText"/>
              <w:rPr>
                <w:lang w:val="en-NZ"/>
              </w:rPr>
            </w:pPr>
            <w:r w:rsidRPr="00626C30">
              <w:t xml:space="preserve">A range of rendering media is used to </w:t>
            </w:r>
            <w:r w:rsidRPr="00626C30">
              <w:t>present colour schemes</w:t>
            </w:r>
          </w:p>
        </w:tc>
      </w:tr>
      <w:tr w:rsidTr="00626C30">
        <w:tblPrEx>
          <w:tblW w:w="9286" w:type="dxa"/>
          <w:tblLayout w:type="fixed"/>
          <w:tblCellMar>
            <w:left w:w="62" w:type="dxa"/>
            <w:right w:w="62" w:type="dxa"/>
          </w:tblCellMar>
          <w:tblLook w:val="0000"/>
        </w:tblPrEx>
        <w:tc>
          <w:tcPr>
            <w:tcW w:w="52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26C30">
            <w:pPr>
              <w:pStyle w:val="BodyText"/>
              <w:rPr>
                <w:lang w:val="en-NZ"/>
              </w:rPr>
            </w:pPr>
            <w:r w:rsidRPr="00626C30">
              <w:t>4.4</w:t>
            </w:r>
          </w:p>
        </w:tc>
        <w:tc>
          <w:tcPr>
            <w:tcW w:w="5866" w:type="dxa"/>
            <w:tcBorders>
              <w:top w:val="nil"/>
              <w:left w:val="nil"/>
              <w:bottom w:val="nil"/>
              <w:right w:val="nil"/>
            </w:tcBorders>
            <w:tcMar>
              <w:top w:w="0" w:type="dxa"/>
              <w:left w:w="62" w:type="dxa"/>
              <w:bottom w:w="0" w:type="dxa"/>
              <w:right w:w="62" w:type="dxa"/>
            </w:tcMar>
          </w:tcPr>
          <w:p w:rsidR="00000000" w:rsidRPr="00626C30" w:rsidP="00626C30">
            <w:pPr>
              <w:pStyle w:val="BodyText"/>
            </w:pPr>
            <w:r w:rsidRPr="00626C30">
              <w:t xml:space="preserve">Colour application is critiqued to assess the effectiveness </w:t>
            </w:r>
            <w:r w:rsidRPr="00626C30">
              <w:t>of the project brief to meet client needs</w:t>
            </w:r>
          </w:p>
        </w:tc>
      </w:tr>
    </w:tbl>
    <w:p w:rsidR="00000000" w:rsidRPr="00626C30" w:rsidP="00626C30">
      <w:pPr>
        <w:pStyle w:val="BodyText"/>
      </w:pPr>
    </w:p>
    <w:p w:rsidR="00000000" w:rsidRPr="00626C30" w:rsidP="00626C30">
      <w:pPr>
        <w:pStyle w:val="AllowPageBreak"/>
      </w:pPr>
    </w:p>
    <w:p w:rsidR="00000000" w:rsidRPr="00626C30" w:rsidP="00626C30">
      <w:pPr>
        <w:pStyle w:val="Heading1"/>
      </w:pPr>
      <w:bookmarkStart w:id="7" w:name="O_627726"/>
      <w:bookmarkEnd w:id="7"/>
      <w:r w:rsidRPr="00626C30">
        <w:t>Foundation Skills</w:t>
      </w:r>
    </w:p>
    <w:p w:rsidR="00000000" w:rsidRPr="00626C30" w:rsidP="00FC3274">
      <w:pPr>
        <w:pStyle w:val="BodyText"/>
      </w:pPr>
      <w:r w:rsidRPr="00626C30">
        <w:t>Foundation skills essential to performance are explicit in the performance criteria of this unit of competency. Detail on appropriate performance levels for each furnishing unit of competency in reading, writing, oral communication and numeracy utilising t</w:t>
      </w:r>
      <w:r w:rsidRPr="00626C30">
        <w:t>he Australian Core Skills Framework (ACSF) are provided in the Furnishing Training Package Implementation Guide.</w:t>
      </w:r>
    </w:p>
    <w:p w:rsidR="00000000" w:rsidRPr="00626C30" w:rsidP="00626C30">
      <w:pPr>
        <w:pStyle w:val="Heading1"/>
      </w:pPr>
      <w:bookmarkStart w:id="8" w:name="O_627725"/>
      <w:bookmarkEnd w:id="8"/>
      <w:r w:rsidRPr="00626C30">
        <w:t>Range of Conditions</w:t>
      </w:r>
    </w:p>
    <w:tbl>
      <w:tblPr>
        <w:tblW w:w="0" w:type="auto"/>
        <w:tblLayout w:type="fixed"/>
        <w:tblCellMar>
          <w:left w:w="62" w:type="dxa"/>
          <w:right w:w="62" w:type="dxa"/>
        </w:tblCellMar>
        <w:tblLook w:val="0000"/>
      </w:tblPr>
      <w:tblGrid>
        <w:gridCol w:w="2760"/>
        <w:gridCol w:w="6312"/>
      </w:tblGrid>
      <w:tr w:rsidTr="00626C3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26C30">
            <w:pPr>
              <w:pStyle w:val="BodyText"/>
              <w:rPr>
                <w:lang w:val="en-NZ"/>
              </w:rPr>
            </w:pPr>
            <w:r w:rsidRPr="00626C30">
              <w:t>Specifies different work environments and conditions that may affect performance. Essential operating cond</w:t>
            </w:r>
            <w:r w:rsidRPr="00626C30">
              <w:t xml:space="preserve">itions that may be present (depending on the work situation, needs of the candidate, accessibility of the item, and local industry and regional contexts) are included. Range is restricted to essential operating conditions and any other variables essential </w:t>
            </w:r>
            <w:r w:rsidRPr="00626C30">
              <w:t>to the work environment.</w:t>
            </w:r>
          </w:p>
        </w:tc>
      </w:tr>
      <w:tr w:rsidTr="00626C3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26C30">
            <w:pPr>
              <w:pStyle w:val="BodyText"/>
              <w:rPr>
                <w:lang w:val="en-NZ"/>
              </w:rPr>
            </w:pPr>
            <w:r w:rsidRPr="00626C30">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626C30" w:rsidP="00626C30">
            <w:pPr>
              <w:pStyle w:val="ListBullet"/>
            </w:pPr>
            <w:r w:rsidRPr="00626C30">
              <w:t xml:space="preserve">WHS requirements, including legislation, building codes, material safety management systems, hazardous and dangerous goods codes, and local safe operating procedures or equivalent </w:t>
            </w:r>
          </w:p>
          <w:p w:rsidR="00000000" w:rsidRPr="00626C30" w:rsidP="00626C30">
            <w:pPr>
              <w:pStyle w:val="ListBullet"/>
            </w:pPr>
            <w:r w:rsidRPr="00626C30">
              <w:t>work is carried out in a</w:t>
            </w:r>
            <w:r w:rsidRPr="00626C30">
              <w:t xml:space="preserve">ccordance with legislative obligations, environmental legislation, relevant health regulations, manual handling procedures, Liveable and Accessible Housing Design guidelines, and organisation insurance requirements </w:t>
            </w:r>
          </w:p>
          <w:p w:rsidR="00000000" w:rsidP="00626C30">
            <w:pPr>
              <w:pStyle w:val="ListBullet"/>
              <w:rPr>
                <w:lang w:val="en-NZ"/>
              </w:rPr>
            </w:pPr>
            <w:r w:rsidRPr="00626C30">
              <w:t xml:space="preserve">work requires individual to demonstrate </w:t>
            </w:r>
            <w:r w:rsidRPr="00626C30">
              <w:t>discretion, judgement and problem solving, plus self-management and learning skills</w:t>
            </w:r>
          </w:p>
        </w:tc>
      </w:tr>
      <w:tr w:rsidTr="00626C3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26C30">
            <w:pPr>
              <w:pStyle w:val="BodyText"/>
              <w:rPr>
                <w:lang w:val="en-NZ"/>
              </w:rPr>
            </w:pPr>
            <w:r w:rsidRPr="00626C30">
              <w:rPr>
                <w:rStyle w:val="SpecialBold"/>
              </w:rPr>
              <w:t>Project brief includes:</w:t>
            </w:r>
          </w:p>
        </w:tc>
        <w:tc>
          <w:tcPr>
            <w:tcW w:w="6312" w:type="dxa"/>
            <w:tcBorders>
              <w:top w:val="nil"/>
              <w:left w:val="nil"/>
              <w:bottom w:val="nil"/>
              <w:right w:val="nil"/>
            </w:tcBorders>
            <w:tcMar>
              <w:top w:w="0" w:type="dxa"/>
              <w:left w:w="62" w:type="dxa"/>
              <w:bottom w:w="0" w:type="dxa"/>
              <w:right w:w="62" w:type="dxa"/>
            </w:tcMar>
          </w:tcPr>
          <w:p w:rsidR="00000000" w:rsidRPr="00626C30" w:rsidP="00626C30">
            <w:pPr>
              <w:pStyle w:val="ListBullet"/>
            </w:pPr>
            <w:r w:rsidRPr="00626C30">
              <w:t xml:space="preserve">client needs and objectives </w:t>
            </w:r>
          </w:p>
          <w:p w:rsidR="00000000" w:rsidRPr="00626C30" w:rsidP="00626C30">
            <w:pPr>
              <w:pStyle w:val="ListBullet"/>
            </w:pPr>
            <w:r w:rsidRPr="00626C30">
              <w:t xml:space="preserve">client aims and objectives and criteria for evaluation </w:t>
            </w:r>
          </w:p>
          <w:p w:rsidR="00000000" w:rsidRPr="00626C30" w:rsidP="00626C30">
            <w:pPr>
              <w:pStyle w:val="ListBullet"/>
            </w:pPr>
            <w:r w:rsidRPr="00626C30">
              <w:t>milestones</w:t>
            </w:r>
          </w:p>
          <w:p w:rsidR="00000000" w:rsidRPr="00626C30" w:rsidP="00626C30">
            <w:pPr>
              <w:pStyle w:val="ListBullet"/>
            </w:pPr>
            <w:r w:rsidRPr="00626C30">
              <w:t xml:space="preserve">organisational or personal profiles and aims </w:t>
            </w:r>
          </w:p>
          <w:p w:rsidR="00000000" w:rsidRPr="00626C30" w:rsidP="00626C30">
            <w:pPr>
              <w:pStyle w:val="ListBullet"/>
            </w:pPr>
            <w:r w:rsidRPr="00626C30">
              <w:t xml:space="preserve">image requirements and function </w:t>
            </w:r>
          </w:p>
          <w:p w:rsidR="00000000" w:rsidRPr="00626C30" w:rsidP="00626C30">
            <w:pPr>
              <w:pStyle w:val="ListBullet"/>
            </w:pPr>
            <w:r w:rsidRPr="00626C30">
              <w:t xml:space="preserve">target market </w:t>
            </w:r>
          </w:p>
          <w:p w:rsidR="00000000" w:rsidRPr="00626C30" w:rsidP="00626C30">
            <w:pPr>
              <w:pStyle w:val="ListBullet"/>
            </w:pPr>
            <w:r w:rsidRPr="00626C30">
              <w:t>budget</w:t>
            </w:r>
          </w:p>
          <w:p w:rsidR="00000000" w:rsidRPr="00626C30" w:rsidP="00626C30">
            <w:pPr>
              <w:pStyle w:val="ListBullet"/>
            </w:pPr>
            <w:r w:rsidRPr="00626C30">
              <w:t xml:space="preserve">timeline </w:t>
            </w:r>
          </w:p>
          <w:p w:rsidR="00000000" w:rsidRPr="00626C30" w:rsidP="00626C30">
            <w:pPr>
              <w:pStyle w:val="ListBullet"/>
            </w:pPr>
            <w:r w:rsidRPr="00626C30">
              <w:t xml:space="preserve">consultation requirements </w:t>
            </w:r>
          </w:p>
          <w:p w:rsidR="00000000" w:rsidP="00626C30">
            <w:pPr>
              <w:pStyle w:val="ListBullet"/>
              <w:rPr>
                <w:lang w:val="en-NZ"/>
              </w:rPr>
            </w:pPr>
            <w:r w:rsidRPr="00626C30">
              <w:t>colour requirements</w:t>
            </w:r>
          </w:p>
        </w:tc>
      </w:tr>
      <w:tr w:rsidTr="00626C3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26C30">
            <w:pPr>
              <w:pStyle w:val="BodyText"/>
              <w:rPr>
                <w:lang w:val="en-NZ"/>
              </w:rPr>
            </w:pPr>
            <w:r w:rsidRPr="00626C30">
              <w:rPr>
                <w:rStyle w:val="SpecialBold"/>
              </w:rPr>
              <w:t>Clients include:</w:t>
            </w:r>
          </w:p>
        </w:tc>
        <w:tc>
          <w:tcPr>
            <w:tcW w:w="6312" w:type="dxa"/>
            <w:tcBorders>
              <w:top w:val="nil"/>
              <w:left w:val="nil"/>
              <w:bottom w:val="nil"/>
              <w:right w:val="nil"/>
            </w:tcBorders>
            <w:tcMar>
              <w:top w:w="0" w:type="dxa"/>
              <w:left w:w="62" w:type="dxa"/>
              <w:bottom w:w="0" w:type="dxa"/>
              <w:right w:w="62" w:type="dxa"/>
            </w:tcMar>
          </w:tcPr>
          <w:p w:rsidR="00000000" w:rsidRPr="00626C30" w:rsidP="00626C30">
            <w:pPr>
              <w:pStyle w:val="ListBullet"/>
            </w:pPr>
            <w:r w:rsidRPr="00626C30">
              <w:t>suppliers</w:t>
            </w:r>
          </w:p>
          <w:p w:rsidR="00000000" w:rsidRPr="00626C30" w:rsidP="00626C30">
            <w:pPr>
              <w:pStyle w:val="ListBullet"/>
            </w:pPr>
            <w:r w:rsidRPr="00626C30">
              <w:t>manufacturers</w:t>
            </w:r>
          </w:p>
          <w:p w:rsidR="00000000" w:rsidRPr="00626C30" w:rsidP="00626C30">
            <w:pPr>
              <w:pStyle w:val="ListBullet"/>
            </w:pPr>
            <w:r w:rsidRPr="00626C30">
              <w:t>private clients</w:t>
            </w:r>
          </w:p>
          <w:p w:rsidR="00000000" w:rsidRPr="00626C30" w:rsidP="00626C30">
            <w:pPr>
              <w:pStyle w:val="ListBullet"/>
            </w:pPr>
            <w:r w:rsidRPr="00626C30">
              <w:t>colleagues</w:t>
            </w:r>
          </w:p>
          <w:p w:rsidR="00000000" w:rsidRPr="00626C30" w:rsidP="00626C30">
            <w:pPr>
              <w:pStyle w:val="ListBullet"/>
            </w:pPr>
            <w:r w:rsidRPr="00626C30">
              <w:t xml:space="preserve">retailers </w:t>
            </w:r>
          </w:p>
          <w:p w:rsidR="00000000" w:rsidP="00626C30">
            <w:pPr>
              <w:pStyle w:val="ListBullet"/>
              <w:rPr>
                <w:lang w:val="en-NZ"/>
              </w:rPr>
            </w:pPr>
            <w:r w:rsidRPr="00626C30">
              <w:t>the public</w:t>
            </w:r>
          </w:p>
        </w:tc>
      </w:tr>
      <w:tr w:rsidTr="00626C3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26C30">
            <w:pPr>
              <w:pStyle w:val="BodyText"/>
              <w:rPr>
                <w:lang w:val="en-NZ"/>
              </w:rPr>
            </w:pPr>
            <w:r w:rsidRPr="00626C30">
              <w:rPr>
                <w:rStyle w:val="SpecialBold"/>
              </w:rPr>
              <w:t>Parameters include:</w:t>
            </w:r>
          </w:p>
        </w:tc>
        <w:tc>
          <w:tcPr>
            <w:tcW w:w="6312" w:type="dxa"/>
            <w:tcBorders>
              <w:top w:val="nil"/>
              <w:left w:val="nil"/>
              <w:bottom w:val="nil"/>
              <w:right w:val="nil"/>
            </w:tcBorders>
            <w:tcMar>
              <w:top w:w="0" w:type="dxa"/>
              <w:left w:w="62" w:type="dxa"/>
              <w:bottom w:w="0" w:type="dxa"/>
              <w:right w:w="62" w:type="dxa"/>
            </w:tcMar>
          </w:tcPr>
          <w:p w:rsidR="00000000" w:rsidRPr="00626C30" w:rsidP="00626C30">
            <w:pPr>
              <w:pStyle w:val="ListBullet"/>
            </w:pPr>
            <w:r w:rsidRPr="00626C30">
              <w:t>scope of brief</w:t>
            </w:r>
          </w:p>
          <w:p w:rsidR="00000000" w:rsidRPr="00626C30" w:rsidP="00626C30">
            <w:pPr>
              <w:pStyle w:val="ListBullet"/>
            </w:pPr>
            <w:r w:rsidRPr="00626C30">
              <w:t xml:space="preserve">approval to make changes </w:t>
            </w:r>
          </w:p>
          <w:p w:rsidR="00000000" w:rsidRPr="00626C30" w:rsidP="00626C30">
            <w:pPr>
              <w:pStyle w:val="ListBullet"/>
            </w:pPr>
            <w:r w:rsidRPr="00626C30">
              <w:t xml:space="preserve">effect or feel trying to be achieved </w:t>
            </w:r>
          </w:p>
          <w:p w:rsidR="00000000" w:rsidRPr="00626C30" w:rsidP="00626C30">
            <w:pPr>
              <w:pStyle w:val="ListBullet"/>
            </w:pPr>
            <w:r w:rsidRPr="00626C30">
              <w:t xml:space="preserve">functionality (short and long term) </w:t>
            </w:r>
          </w:p>
          <w:p w:rsidR="00000000" w:rsidRPr="00626C30" w:rsidP="00626C30">
            <w:pPr>
              <w:pStyle w:val="ListBullet"/>
            </w:pPr>
            <w:r w:rsidRPr="00626C30">
              <w:t xml:space="preserve">budget restrictions </w:t>
            </w:r>
          </w:p>
          <w:p w:rsidR="00000000" w:rsidP="00626C30">
            <w:pPr>
              <w:pStyle w:val="ListBullet"/>
              <w:rPr>
                <w:lang w:val="en-NZ"/>
              </w:rPr>
            </w:pPr>
            <w:r w:rsidRPr="00626C30">
              <w:t>established timelines</w:t>
            </w:r>
          </w:p>
        </w:tc>
      </w:tr>
      <w:tr w:rsidTr="00626C3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26C30">
            <w:pPr>
              <w:pStyle w:val="BodyText"/>
              <w:rPr>
                <w:lang w:val="en-NZ"/>
              </w:rPr>
            </w:pPr>
            <w:r w:rsidRPr="00626C30">
              <w:rPr>
                <w:rStyle w:val="SpecialBold"/>
              </w:rPr>
              <w:t>Resources include:</w:t>
            </w:r>
          </w:p>
        </w:tc>
        <w:tc>
          <w:tcPr>
            <w:tcW w:w="6312" w:type="dxa"/>
            <w:tcBorders>
              <w:top w:val="nil"/>
              <w:left w:val="nil"/>
              <w:bottom w:val="nil"/>
              <w:right w:val="nil"/>
            </w:tcBorders>
            <w:tcMar>
              <w:top w:w="0" w:type="dxa"/>
              <w:left w:w="62" w:type="dxa"/>
              <w:bottom w:w="0" w:type="dxa"/>
              <w:right w:w="62" w:type="dxa"/>
            </w:tcMar>
          </w:tcPr>
          <w:p w:rsidR="00000000" w:rsidRPr="00626C30" w:rsidP="00626C30">
            <w:pPr>
              <w:pStyle w:val="ListBullet"/>
            </w:pPr>
            <w:r w:rsidRPr="00626C30">
              <w:t xml:space="preserve">computers </w:t>
            </w:r>
          </w:p>
          <w:p w:rsidR="00000000" w:rsidRPr="00626C30" w:rsidP="00626C30">
            <w:pPr>
              <w:pStyle w:val="ListBullet"/>
            </w:pPr>
            <w:r w:rsidRPr="00626C30">
              <w:t>computer software</w:t>
            </w:r>
          </w:p>
          <w:p w:rsidR="00000000" w:rsidRPr="00626C30" w:rsidP="00626C30">
            <w:pPr>
              <w:pStyle w:val="ListBullet"/>
            </w:pPr>
            <w:r w:rsidRPr="00626C30">
              <w:t xml:space="preserve">design software </w:t>
            </w:r>
          </w:p>
          <w:p w:rsidR="00000000" w:rsidRPr="00626C30" w:rsidP="00626C30">
            <w:pPr>
              <w:pStyle w:val="ListBullet"/>
            </w:pPr>
            <w:r w:rsidRPr="00626C30">
              <w:t xml:space="preserve">computer-aided design (CAD) software </w:t>
            </w:r>
          </w:p>
          <w:p w:rsidR="00000000" w:rsidRPr="00626C30" w:rsidP="00626C30">
            <w:pPr>
              <w:pStyle w:val="ListBullet"/>
            </w:pPr>
            <w:r w:rsidRPr="00626C30">
              <w:t xml:space="preserve">colour boards </w:t>
            </w:r>
          </w:p>
          <w:p w:rsidR="00000000" w:rsidRPr="00626C30" w:rsidP="00626C30">
            <w:pPr>
              <w:pStyle w:val="ListBullet"/>
            </w:pPr>
            <w:r w:rsidRPr="00626C30">
              <w:t xml:space="preserve">storyboards </w:t>
            </w:r>
          </w:p>
          <w:p w:rsidR="00000000" w:rsidRPr="00626C30" w:rsidP="00626C30">
            <w:pPr>
              <w:pStyle w:val="ListBullet"/>
            </w:pPr>
            <w:r w:rsidRPr="00626C30">
              <w:t xml:space="preserve">swatches </w:t>
            </w:r>
          </w:p>
          <w:p w:rsidR="00000000" w:rsidRPr="00626C30" w:rsidP="00626C30">
            <w:pPr>
              <w:pStyle w:val="ListBullet"/>
            </w:pPr>
            <w:r w:rsidRPr="00626C30">
              <w:t xml:space="preserve">product-based colour systems, such as Munsell or similar </w:t>
            </w:r>
          </w:p>
          <w:p w:rsidR="00000000" w:rsidRPr="00626C30" w:rsidP="00626C30">
            <w:pPr>
              <w:pStyle w:val="ListBullet"/>
            </w:pPr>
            <w:r w:rsidRPr="00626C30">
              <w:t xml:space="preserve">colour matching system, such as Pantone Matching System (PMS) </w:t>
            </w:r>
          </w:p>
          <w:p w:rsidR="00000000" w:rsidRPr="00626C30" w:rsidP="00626C30">
            <w:pPr>
              <w:pStyle w:val="ListBullet"/>
            </w:pPr>
            <w:r w:rsidRPr="00626C30">
              <w:t xml:space="preserve">journals (directions magazines) </w:t>
            </w:r>
          </w:p>
          <w:p w:rsidR="00000000" w:rsidRPr="00626C30" w:rsidP="00626C30">
            <w:pPr>
              <w:pStyle w:val="ListBullet"/>
            </w:pPr>
            <w:r w:rsidRPr="00626C30">
              <w:t xml:space="preserve">artistic equipment and products </w:t>
            </w:r>
          </w:p>
          <w:p w:rsidR="00000000" w:rsidP="00626C30">
            <w:pPr>
              <w:pStyle w:val="ListBullet"/>
              <w:rPr>
                <w:lang w:val="en-NZ"/>
              </w:rPr>
            </w:pPr>
            <w:r w:rsidRPr="00626C30">
              <w:t>model making equipment</w:t>
            </w:r>
          </w:p>
        </w:tc>
      </w:tr>
      <w:tr w:rsidTr="00626C3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26C30">
            <w:pPr>
              <w:pStyle w:val="BodyText"/>
              <w:rPr>
                <w:lang w:val="en-NZ"/>
              </w:rPr>
            </w:pPr>
            <w:r w:rsidRPr="00626C30">
              <w:rPr>
                <w:rStyle w:val="SpecialBold"/>
              </w:rPr>
              <w:t>Colour psychology influences include:</w:t>
            </w:r>
          </w:p>
        </w:tc>
        <w:tc>
          <w:tcPr>
            <w:tcW w:w="6312" w:type="dxa"/>
            <w:tcBorders>
              <w:top w:val="nil"/>
              <w:left w:val="nil"/>
              <w:bottom w:val="nil"/>
              <w:right w:val="nil"/>
            </w:tcBorders>
            <w:tcMar>
              <w:top w:w="0" w:type="dxa"/>
              <w:left w:w="62" w:type="dxa"/>
              <w:bottom w:w="0" w:type="dxa"/>
              <w:right w:w="62" w:type="dxa"/>
            </w:tcMar>
          </w:tcPr>
          <w:p w:rsidR="00000000" w:rsidRPr="00626C30" w:rsidP="00626C30">
            <w:pPr>
              <w:pStyle w:val="ListBullet"/>
            </w:pPr>
            <w:r w:rsidRPr="00626C30">
              <w:t>strength</w:t>
            </w:r>
          </w:p>
          <w:p w:rsidR="00000000" w:rsidRPr="00626C30" w:rsidP="00626C30">
            <w:pPr>
              <w:pStyle w:val="ListBullet"/>
            </w:pPr>
            <w:r w:rsidRPr="00626C30">
              <w:t>boldness</w:t>
            </w:r>
          </w:p>
          <w:p w:rsidR="00000000" w:rsidRPr="00626C30" w:rsidP="00626C30">
            <w:pPr>
              <w:pStyle w:val="ListBullet"/>
            </w:pPr>
            <w:r w:rsidRPr="00626C30">
              <w:t xml:space="preserve">excitement </w:t>
            </w:r>
          </w:p>
          <w:p w:rsidR="00000000" w:rsidRPr="00626C30" w:rsidP="00626C30">
            <w:pPr>
              <w:pStyle w:val="ListBullet"/>
            </w:pPr>
            <w:r w:rsidRPr="00626C30">
              <w:t>determination</w:t>
            </w:r>
          </w:p>
          <w:p w:rsidR="00000000" w:rsidRPr="00626C30" w:rsidP="00626C30">
            <w:pPr>
              <w:pStyle w:val="ListBullet"/>
            </w:pPr>
            <w:r w:rsidRPr="00626C30">
              <w:t>desire</w:t>
            </w:r>
          </w:p>
          <w:p w:rsidR="00000000" w:rsidRPr="00626C30" w:rsidP="00626C30">
            <w:pPr>
              <w:pStyle w:val="ListBullet"/>
            </w:pPr>
            <w:r w:rsidRPr="00626C30">
              <w:t xml:space="preserve">courage </w:t>
            </w:r>
          </w:p>
          <w:p w:rsidR="00000000" w:rsidRPr="00626C30" w:rsidP="00626C30">
            <w:pPr>
              <w:pStyle w:val="ListBullet"/>
            </w:pPr>
            <w:r w:rsidRPr="00626C30">
              <w:t>enthusiasm</w:t>
            </w:r>
          </w:p>
          <w:p w:rsidR="00000000" w:rsidRPr="00626C30" w:rsidP="00626C30">
            <w:pPr>
              <w:pStyle w:val="ListBullet"/>
            </w:pPr>
            <w:r w:rsidRPr="00626C30">
              <w:t>cheerfulness</w:t>
            </w:r>
          </w:p>
          <w:p w:rsidR="00000000" w:rsidRPr="00626C30" w:rsidP="00626C30">
            <w:pPr>
              <w:pStyle w:val="ListBullet"/>
            </w:pPr>
            <w:r w:rsidRPr="00626C30">
              <w:t xml:space="preserve">affordability </w:t>
            </w:r>
          </w:p>
          <w:p w:rsidR="00000000" w:rsidRPr="00626C30" w:rsidP="00626C30">
            <w:pPr>
              <w:pStyle w:val="ListBullet"/>
            </w:pPr>
            <w:r w:rsidRPr="00626C30">
              <w:t>stimulation</w:t>
            </w:r>
          </w:p>
          <w:p w:rsidR="00000000" w:rsidRPr="00626C30" w:rsidP="00626C30">
            <w:pPr>
              <w:pStyle w:val="ListBullet"/>
            </w:pPr>
            <w:r w:rsidRPr="00626C30">
              <w:t>creativity</w:t>
            </w:r>
          </w:p>
          <w:p w:rsidR="00000000" w:rsidRPr="00626C30" w:rsidP="00626C30">
            <w:pPr>
              <w:pStyle w:val="ListBullet"/>
            </w:pPr>
            <w:r w:rsidRPr="00626C30">
              <w:t xml:space="preserve">attention-grabbing </w:t>
            </w:r>
          </w:p>
          <w:p w:rsidR="00000000" w:rsidRPr="00626C30" w:rsidP="00626C30">
            <w:pPr>
              <w:pStyle w:val="ListBullet"/>
            </w:pPr>
            <w:r w:rsidRPr="00626C30">
              <w:t xml:space="preserve">comfort </w:t>
            </w:r>
          </w:p>
          <w:p w:rsidR="00000000" w:rsidRPr="00626C30" w:rsidP="00626C30">
            <w:pPr>
              <w:pStyle w:val="ListBullet"/>
            </w:pPr>
            <w:r w:rsidRPr="00626C30">
              <w:t>liveliness</w:t>
            </w:r>
          </w:p>
          <w:p w:rsidR="00000000" w:rsidRPr="00626C30" w:rsidP="00626C30">
            <w:pPr>
              <w:pStyle w:val="ListBullet"/>
            </w:pPr>
            <w:r w:rsidRPr="00626C30">
              <w:t>intellect</w:t>
            </w:r>
          </w:p>
          <w:p w:rsidR="00000000" w:rsidRPr="00626C30" w:rsidP="00626C30">
            <w:pPr>
              <w:pStyle w:val="ListBullet"/>
            </w:pPr>
            <w:r w:rsidRPr="00626C30">
              <w:t xml:space="preserve">happiness </w:t>
            </w:r>
          </w:p>
          <w:p w:rsidR="00000000" w:rsidRPr="00626C30" w:rsidP="00626C30">
            <w:pPr>
              <w:pStyle w:val="ListBullet"/>
            </w:pPr>
            <w:r w:rsidRPr="00626C30">
              <w:t>energy</w:t>
            </w:r>
          </w:p>
          <w:p w:rsidR="00000000" w:rsidRPr="00626C30" w:rsidP="00626C30">
            <w:pPr>
              <w:pStyle w:val="ListBullet"/>
            </w:pPr>
            <w:r w:rsidRPr="00626C30">
              <w:t>durability</w:t>
            </w:r>
          </w:p>
          <w:p w:rsidR="00000000" w:rsidRPr="00626C30" w:rsidP="00626C30">
            <w:pPr>
              <w:pStyle w:val="ListBullet"/>
            </w:pPr>
            <w:r w:rsidRPr="00626C30">
              <w:t>reliability</w:t>
            </w:r>
          </w:p>
          <w:p w:rsidR="00000000" w:rsidRPr="00626C30" w:rsidP="00626C30">
            <w:pPr>
              <w:pStyle w:val="ListBullet"/>
            </w:pPr>
            <w:r w:rsidRPr="00626C30">
              <w:t>safety</w:t>
            </w:r>
          </w:p>
          <w:p w:rsidR="00000000" w:rsidRPr="00626C30" w:rsidP="00626C30">
            <w:pPr>
              <w:pStyle w:val="ListBullet"/>
            </w:pPr>
            <w:r w:rsidRPr="00626C30">
              <w:t xml:space="preserve">honesty </w:t>
            </w:r>
          </w:p>
          <w:p w:rsidR="00000000" w:rsidRPr="00626C30" w:rsidP="00626C30">
            <w:pPr>
              <w:pStyle w:val="ListBullet"/>
            </w:pPr>
            <w:r w:rsidRPr="00626C30">
              <w:t>optimism</w:t>
            </w:r>
          </w:p>
          <w:p w:rsidR="00000000" w:rsidRPr="00626C30" w:rsidP="00626C30">
            <w:pPr>
              <w:pStyle w:val="ListBullet"/>
            </w:pPr>
            <w:r w:rsidRPr="00626C30">
              <w:t>harmony</w:t>
            </w:r>
          </w:p>
          <w:p w:rsidR="00000000" w:rsidRPr="00626C30" w:rsidP="00626C30">
            <w:pPr>
              <w:pStyle w:val="ListBullet"/>
            </w:pPr>
            <w:r w:rsidRPr="00626C30">
              <w:t>freshness</w:t>
            </w:r>
          </w:p>
          <w:p w:rsidR="00000000" w:rsidRPr="00626C30" w:rsidP="00626C30">
            <w:pPr>
              <w:pStyle w:val="ListBullet"/>
            </w:pPr>
            <w:r w:rsidRPr="00626C30">
              <w:t xml:space="preserve">depth </w:t>
            </w:r>
          </w:p>
          <w:p w:rsidR="00000000" w:rsidRPr="00626C30" w:rsidP="00626C30">
            <w:pPr>
              <w:pStyle w:val="ListBullet"/>
            </w:pPr>
            <w:r w:rsidRPr="00626C30">
              <w:t>stability</w:t>
            </w:r>
          </w:p>
          <w:p w:rsidR="00000000" w:rsidRPr="00626C30" w:rsidP="00626C30">
            <w:pPr>
              <w:pStyle w:val="ListBullet"/>
            </w:pPr>
            <w:r w:rsidRPr="00626C30">
              <w:t xml:space="preserve">professionalism </w:t>
            </w:r>
          </w:p>
          <w:p w:rsidR="00000000" w:rsidRPr="00626C30" w:rsidP="00626C30">
            <w:pPr>
              <w:pStyle w:val="ListBullet"/>
            </w:pPr>
            <w:r w:rsidRPr="00626C30">
              <w:t xml:space="preserve">loyalty </w:t>
            </w:r>
          </w:p>
          <w:p w:rsidR="00000000" w:rsidRPr="00626C30" w:rsidP="00626C30">
            <w:pPr>
              <w:pStyle w:val="ListBullet"/>
            </w:pPr>
            <w:r w:rsidRPr="00626C30">
              <w:t>reliability</w:t>
            </w:r>
          </w:p>
          <w:p w:rsidR="00000000" w:rsidRPr="00626C30" w:rsidP="00626C30">
            <w:pPr>
              <w:pStyle w:val="ListBullet"/>
            </w:pPr>
            <w:r w:rsidRPr="00626C30">
              <w:t>honour</w:t>
            </w:r>
          </w:p>
          <w:p w:rsidR="00000000" w:rsidRPr="00626C30" w:rsidP="00626C30">
            <w:pPr>
              <w:pStyle w:val="ListBullet"/>
            </w:pPr>
            <w:r w:rsidRPr="00626C30">
              <w:t xml:space="preserve">trust </w:t>
            </w:r>
          </w:p>
          <w:p w:rsidR="00000000" w:rsidRPr="00626C30" w:rsidP="00626C30">
            <w:pPr>
              <w:pStyle w:val="ListBullet"/>
            </w:pPr>
            <w:r w:rsidRPr="00626C30">
              <w:t xml:space="preserve">power </w:t>
            </w:r>
          </w:p>
          <w:p w:rsidR="00000000" w:rsidRPr="00626C30" w:rsidP="00626C30">
            <w:pPr>
              <w:pStyle w:val="ListBullet"/>
            </w:pPr>
            <w:r w:rsidRPr="00626C30">
              <w:t>nobility</w:t>
            </w:r>
          </w:p>
          <w:p w:rsidR="00000000" w:rsidRPr="00626C30" w:rsidP="00626C30">
            <w:pPr>
              <w:pStyle w:val="ListBullet"/>
            </w:pPr>
            <w:r w:rsidRPr="00626C30">
              <w:t>luxury</w:t>
            </w:r>
          </w:p>
          <w:p w:rsidR="00000000" w:rsidRPr="00626C30" w:rsidP="00626C30">
            <w:pPr>
              <w:pStyle w:val="ListBullet"/>
            </w:pPr>
            <w:r w:rsidRPr="00626C30">
              <w:t>mystery</w:t>
            </w:r>
          </w:p>
          <w:p w:rsidR="00000000" w:rsidRPr="00626C30" w:rsidP="00626C30">
            <w:pPr>
              <w:pStyle w:val="ListBullet"/>
            </w:pPr>
            <w:r w:rsidRPr="00626C30">
              <w:t>royalty</w:t>
            </w:r>
          </w:p>
          <w:p w:rsidR="00000000" w:rsidRPr="00626C30" w:rsidP="00626C30">
            <w:pPr>
              <w:pStyle w:val="ListBullet"/>
            </w:pPr>
            <w:r w:rsidRPr="00626C30">
              <w:t xml:space="preserve">elegance </w:t>
            </w:r>
          </w:p>
          <w:p w:rsidR="00000000" w:rsidRPr="00626C30" w:rsidP="00626C30">
            <w:pPr>
              <w:pStyle w:val="ListBullet"/>
            </w:pPr>
            <w:r w:rsidRPr="00626C30">
              <w:t xml:space="preserve">magic </w:t>
            </w:r>
          </w:p>
          <w:p w:rsidR="00000000" w:rsidRPr="00626C30" w:rsidP="00626C30">
            <w:pPr>
              <w:pStyle w:val="ListBullet"/>
            </w:pPr>
            <w:r w:rsidRPr="00626C30">
              <w:t>conservatism</w:t>
            </w:r>
          </w:p>
          <w:p w:rsidR="00000000" w:rsidRPr="00626C30" w:rsidP="00626C30">
            <w:pPr>
              <w:pStyle w:val="ListBullet"/>
            </w:pPr>
            <w:r w:rsidRPr="00626C30">
              <w:t>traditionalism</w:t>
            </w:r>
          </w:p>
          <w:p w:rsidR="00000000" w:rsidRPr="00626C30" w:rsidP="00626C30">
            <w:pPr>
              <w:pStyle w:val="ListBullet"/>
            </w:pPr>
            <w:r w:rsidRPr="00626C30">
              <w:t xml:space="preserve">intelligence </w:t>
            </w:r>
          </w:p>
          <w:p w:rsidR="00000000" w:rsidRPr="00626C30" w:rsidP="00626C30">
            <w:pPr>
              <w:pStyle w:val="ListBullet"/>
            </w:pPr>
            <w:r w:rsidRPr="00626C30">
              <w:t>seriousness</w:t>
            </w:r>
          </w:p>
          <w:p w:rsidR="00000000" w:rsidRPr="00626C30" w:rsidP="00626C30">
            <w:pPr>
              <w:pStyle w:val="ListBullet"/>
            </w:pPr>
            <w:r w:rsidRPr="00626C30">
              <w:t>endurance</w:t>
            </w:r>
          </w:p>
          <w:p w:rsidR="00000000" w:rsidRPr="00626C30" w:rsidP="00626C30">
            <w:pPr>
              <w:pStyle w:val="ListBullet"/>
            </w:pPr>
            <w:r w:rsidRPr="00626C30">
              <w:t xml:space="preserve">relaxing </w:t>
            </w:r>
          </w:p>
          <w:p w:rsidR="00000000" w:rsidRPr="00626C30" w:rsidP="00626C30">
            <w:pPr>
              <w:pStyle w:val="ListBullet"/>
            </w:pPr>
            <w:r w:rsidRPr="00626C30">
              <w:t>confident</w:t>
            </w:r>
          </w:p>
          <w:p w:rsidR="00000000" w:rsidRPr="00626C30" w:rsidP="00626C30">
            <w:pPr>
              <w:pStyle w:val="ListBullet"/>
            </w:pPr>
            <w:r w:rsidRPr="00626C30">
              <w:t xml:space="preserve">casual </w:t>
            </w:r>
          </w:p>
          <w:p w:rsidR="00000000" w:rsidRPr="00626C30" w:rsidP="00626C30">
            <w:pPr>
              <w:pStyle w:val="ListBullet"/>
            </w:pPr>
            <w:r w:rsidRPr="00626C30">
              <w:t xml:space="preserve">reassuring </w:t>
            </w:r>
          </w:p>
          <w:p w:rsidR="00000000" w:rsidRPr="00626C30" w:rsidP="00626C30">
            <w:pPr>
              <w:pStyle w:val="ListBullet"/>
            </w:pPr>
            <w:r w:rsidRPr="00626C30">
              <w:t xml:space="preserve">earthy </w:t>
            </w:r>
          </w:p>
          <w:p w:rsidR="00000000" w:rsidRPr="00626C30" w:rsidP="00626C30">
            <w:pPr>
              <w:pStyle w:val="ListBullet"/>
            </w:pPr>
            <w:r w:rsidRPr="00626C30">
              <w:t>elegance</w:t>
            </w:r>
          </w:p>
          <w:p w:rsidR="00000000" w:rsidRPr="00626C30" w:rsidP="00626C30">
            <w:pPr>
              <w:pStyle w:val="ListBullet"/>
            </w:pPr>
            <w:r w:rsidRPr="00626C30">
              <w:t>sophistication</w:t>
            </w:r>
          </w:p>
          <w:p w:rsidR="00000000" w:rsidRPr="00626C30" w:rsidP="00626C30">
            <w:pPr>
              <w:pStyle w:val="ListBullet"/>
            </w:pPr>
            <w:r w:rsidRPr="00626C30">
              <w:t xml:space="preserve">formality </w:t>
            </w:r>
          </w:p>
          <w:p w:rsidR="00000000" w:rsidRPr="00626C30" w:rsidP="00626C30">
            <w:pPr>
              <w:pStyle w:val="ListBullet"/>
            </w:pPr>
            <w:r w:rsidRPr="00626C30">
              <w:t xml:space="preserve">strength </w:t>
            </w:r>
          </w:p>
          <w:p w:rsidR="00000000" w:rsidRPr="00626C30" w:rsidP="00626C30">
            <w:pPr>
              <w:pStyle w:val="ListBullet"/>
            </w:pPr>
            <w:r w:rsidRPr="00626C30">
              <w:t>cleanliness</w:t>
            </w:r>
          </w:p>
          <w:p w:rsidR="00000000" w:rsidRPr="00626C30" w:rsidP="00626C30">
            <w:pPr>
              <w:pStyle w:val="ListBullet"/>
            </w:pPr>
            <w:r w:rsidRPr="00626C30">
              <w:t>purity</w:t>
            </w:r>
          </w:p>
          <w:p w:rsidR="00000000" w:rsidRPr="00626C30" w:rsidP="00626C30">
            <w:pPr>
              <w:pStyle w:val="ListBullet"/>
            </w:pPr>
            <w:r w:rsidRPr="00626C30">
              <w:t>newness</w:t>
            </w:r>
          </w:p>
          <w:p w:rsidR="00000000" w:rsidRPr="00626C30" w:rsidP="00626C30">
            <w:pPr>
              <w:pStyle w:val="ListBullet"/>
            </w:pPr>
            <w:r w:rsidRPr="00626C30">
              <w:t>virginity</w:t>
            </w:r>
          </w:p>
          <w:p w:rsidR="00000000" w:rsidRPr="00626C30" w:rsidP="00626C30">
            <w:pPr>
              <w:pStyle w:val="ListBullet"/>
            </w:pPr>
            <w:r w:rsidRPr="00626C30">
              <w:t>peace</w:t>
            </w:r>
          </w:p>
          <w:p w:rsidR="00000000" w:rsidRPr="00626C30" w:rsidP="00626C30">
            <w:pPr>
              <w:pStyle w:val="ListBullet"/>
            </w:pPr>
            <w:r w:rsidRPr="00626C30">
              <w:t xml:space="preserve">innocence </w:t>
            </w:r>
          </w:p>
          <w:p w:rsidR="00000000" w:rsidP="00626C30">
            <w:pPr>
              <w:pStyle w:val="ListBullet"/>
              <w:rPr>
                <w:lang w:val="en-NZ"/>
              </w:rPr>
            </w:pPr>
            <w:r w:rsidRPr="00626C30">
              <w:t xml:space="preserve">simplicity </w:t>
            </w:r>
          </w:p>
        </w:tc>
      </w:tr>
      <w:tr w:rsidTr="00626C3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26C30">
            <w:pPr>
              <w:pStyle w:val="BodyText"/>
              <w:rPr>
                <w:lang w:val="en-NZ"/>
              </w:rPr>
            </w:pPr>
            <w:r w:rsidRPr="00626C30">
              <w:rPr>
                <w:rStyle w:val="SpecialBold"/>
              </w:rPr>
              <w:t>Colours include:</w:t>
            </w:r>
          </w:p>
        </w:tc>
        <w:tc>
          <w:tcPr>
            <w:tcW w:w="6312" w:type="dxa"/>
            <w:tcBorders>
              <w:top w:val="nil"/>
              <w:left w:val="nil"/>
              <w:bottom w:val="nil"/>
              <w:right w:val="nil"/>
            </w:tcBorders>
            <w:tcMar>
              <w:top w:w="0" w:type="dxa"/>
              <w:left w:w="62" w:type="dxa"/>
              <w:bottom w:w="0" w:type="dxa"/>
              <w:right w:w="62" w:type="dxa"/>
            </w:tcMar>
          </w:tcPr>
          <w:p w:rsidR="00000000" w:rsidRPr="00626C30" w:rsidP="00626C30">
            <w:pPr>
              <w:pStyle w:val="ListBullet"/>
            </w:pPr>
            <w:r w:rsidRPr="00626C30">
              <w:t xml:space="preserve">colour principles </w:t>
            </w:r>
          </w:p>
          <w:p w:rsidR="00000000" w:rsidRPr="00626C30" w:rsidP="00626C30">
            <w:pPr>
              <w:pStyle w:val="ListBullet"/>
            </w:pPr>
            <w:r w:rsidRPr="00626C30">
              <w:t>psychology</w:t>
            </w:r>
          </w:p>
          <w:p w:rsidR="00000000" w:rsidRPr="00626C30" w:rsidP="00626C30">
            <w:pPr>
              <w:pStyle w:val="ListBullet"/>
            </w:pPr>
            <w:r w:rsidRPr="00626C30">
              <w:t>fundamentals</w:t>
            </w:r>
          </w:p>
          <w:p w:rsidR="00000000" w:rsidRPr="00626C30" w:rsidP="00626C30">
            <w:pPr>
              <w:pStyle w:val="ListBullet"/>
            </w:pPr>
            <w:r w:rsidRPr="00626C30">
              <w:t>coordination</w:t>
            </w:r>
          </w:p>
          <w:p w:rsidR="00000000" w:rsidRPr="00626C30" w:rsidP="00626C30">
            <w:pPr>
              <w:pStyle w:val="ListBullet"/>
            </w:pPr>
            <w:r w:rsidRPr="00626C30">
              <w:t>perception</w:t>
            </w:r>
          </w:p>
          <w:p w:rsidR="00000000" w:rsidRPr="00626C30" w:rsidP="00626C30">
            <w:pPr>
              <w:pStyle w:val="ListBullet"/>
            </w:pPr>
            <w:r w:rsidRPr="00626C30">
              <w:t xml:space="preserve">language </w:t>
            </w:r>
          </w:p>
          <w:p w:rsidR="00000000" w:rsidRPr="00626C30" w:rsidP="00626C30">
            <w:pPr>
              <w:pStyle w:val="ListBullet"/>
            </w:pPr>
            <w:r w:rsidRPr="00626C30">
              <w:t>tonal</w:t>
            </w:r>
          </w:p>
          <w:p w:rsidR="00000000" w:rsidRPr="00626C30" w:rsidP="00626C30">
            <w:pPr>
              <w:pStyle w:val="ListBullet"/>
            </w:pPr>
            <w:r w:rsidRPr="00626C30">
              <w:t>translucent</w:t>
            </w:r>
          </w:p>
          <w:p w:rsidR="00000000" w:rsidRPr="00626C30" w:rsidP="00626C30">
            <w:pPr>
              <w:pStyle w:val="ListBullet"/>
            </w:pPr>
            <w:r w:rsidRPr="00626C30">
              <w:t>contrast</w:t>
            </w:r>
          </w:p>
          <w:p w:rsidR="00000000" w:rsidRPr="00626C30" w:rsidP="00626C30">
            <w:pPr>
              <w:pStyle w:val="ListBullet"/>
            </w:pPr>
            <w:r w:rsidRPr="00626C30">
              <w:t>harmony</w:t>
            </w:r>
          </w:p>
          <w:p w:rsidR="00000000" w:rsidRPr="00626C30" w:rsidP="00626C30">
            <w:pPr>
              <w:pStyle w:val="ListBullet"/>
            </w:pPr>
            <w:r w:rsidRPr="00626C30">
              <w:t xml:space="preserve">effects on space </w:t>
            </w:r>
          </w:p>
          <w:p w:rsidR="00000000" w:rsidRPr="00626C30" w:rsidP="00626C30">
            <w:pPr>
              <w:pStyle w:val="ListBullet"/>
            </w:pPr>
            <w:r w:rsidRPr="00626C30">
              <w:t xml:space="preserve">formulas </w:t>
            </w:r>
          </w:p>
          <w:p w:rsidR="00000000" w:rsidRPr="00626C30" w:rsidP="00626C30">
            <w:pPr>
              <w:pStyle w:val="ListBullet"/>
            </w:pPr>
            <w:r w:rsidRPr="00626C30">
              <w:t>colour wheels</w:t>
            </w:r>
          </w:p>
          <w:p w:rsidR="00000000" w:rsidRPr="00626C30" w:rsidP="00626C30">
            <w:pPr>
              <w:pStyle w:val="ListBullet"/>
            </w:pPr>
            <w:r w:rsidRPr="00626C30">
              <w:t>hue</w:t>
            </w:r>
          </w:p>
          <w:p w:rsidR="00000000" w:rsidRPr="00626C30" w:rsidP="00626C30">
            <w:pPr>
              <w:pStyle w:val="ListBullet"/>
            </w:pPr>
            <w:r w:rsidRPr="00626C30">
              <w:t>chromaticity</w:t>
            </w:r>
          </w:p>
          <w:p w:rsidR="00000000" w:rsidRPr="00626C30" w:rsidP="00626C30">
            <w:pPr>
              <w:pStyle w:val="ListBullet"/>
            </w:pPr>
            <w:r w:rsidRPr="00626C30">
              <w:t>saturation</w:t>
            </w:r>
          </w:p>
          <w:p w:rsidR="00000000" w:rsidRPr="00626C30" w:rsidP="00626C30">
            <w:pPr>
              <w:pStyle w:val="ListBullet"/>
            </w:pPr>
            <w:r w:rsidRPr="00626C30">
              <w:t xml:space="preserve">value </w:t>
            </w:r>
          </w:p>
          <w:p w:rsidR="00000000" w:rsidRPr="00626C30" w:rsidP="00626C30">
            <w:pPr>
              <w:pStyle w:val="ListBullet"/>
            </w:pPr>
            <w:r w:rsidRPr="00626C30">
              <w:t xml:space="preserve">luminance </w:t>
            </w:r>
          </w:p>
          <w:p w:rsidR="00000000" w:rsidRPr="00626C30" w:rsidP="00626C30">
            <w:pPr>
              <w:pStyle w:val="ListBullet"/>
            </w:pPr>
            <w:r w:rsidRPr="00626C30">
              <w:t>tints</w:t>
            </w:r>
          </w:p>
          <w:p w:rsidR="00000000" w:rsidRPr="00626C30" w:rsidP="00626C30">
            <w:pPr>
              <w:pStyle w:val="ListBullet"/>
            </w:pPr>
            <w:r w:rsidRPr="00626C30">
              <w:t>tones</w:t>
            </w:r>
          </w:p>
          <w:p w:rsidR="00000000" w:rsidRPr="00626C30" w:rsidP="00626C30">
            <w:pPr>
              <w:pStyle w:val="ListBullet"/>
            </w:pPr>
            <w:r w:rsidRPr="00626C30">
              <w:t>shades</w:t>
            </w:r>
          </w:p>
          <w:p w:rsidR="00000000" w:rsidRPr="00626C30" w:rsidP="00626C30">
            <w:pPr>
              <w:pStyle w:val="ListBullet"/>
            </w:pPr>
            <w:r w:rsidRPr="00626C30">
              <w:t>complimentary</w:t>
            </w:r>
          </w:p>
          <w:p w:rsidR="00000000" w:rsidRPr="00626C30" w:rsidP="00626C30">
            <w:pPr>
              <w:pStyle w:val="ListBullet"/>
            </w:pPr>
            <w:r w:rsidRPr="00626C30">
              <w:t>primary</w:t>
            </w:r>
          </w:p>
          <w:p w:rsidR="00000000" w:rsidRPr="00626C30" w:rsidP="00626C30">
            <w:pPr>
              <w:pStyle w:val="ListBullet"/>
            </w:pPr>
            <w:r w:rsidRPr="00626C30">
              <w:t xml:space="preserve">secondary </w:t>
            </w:r>
          </w:p>
          <w:p w:rsidR="00000000" w:rsidP="00626C30">
            <w:pPr>
              <w:pStyle w:val="ListBullet"/>
              <w:rPr>
                <w:lang w:val="en-NZ"/>
              </w:rPr>
            </w:pPr>
            <w:r w:rsidRPr="00626C30">
              <w:t>tertiary colours</w:t>
            </w:r>
          </w:p>
        </w:tc>
      </w:tr>
      <w:tr w:rsidTr="00626C3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26C30">
            <w:pPr>
              <w:pStyle w:val="BodyText"/>
              <w:rPr>
                <w:lang w:val="en-NZ"/>
              </w:rPr>
            </w:pPr>
            <w:r w:rsidRPr="00626C30">
              <w:rPr>
                <w:rStyle w:val="SpecialBold"/>
              </w:rPr>
              <w:t>Interior spaces include:</w:t>
            </w:r>
          </w:p>
        </w:tc>
        <w:tc>
          <w:tcPr>
            <w:tcW w:w="6312" w:type="dxa"/>
            <w:tcBorders>
              <w:top w:val="nil"/>
              <w:left w:val="nil"/>
              <w:bottom w:val="nil"/>
              <w:right w:val="nil"/>
            </w:tcBorders>
            <w:tcMar>
              <w:top w:w="0" w:type="dxa"/>
              <w:left w:w="62" w:type="dxa"/>
              <w:bottom w:w="0" w:type="dxa"/>
              <w:right w:w="62" w:type="dxa"/>
            </w:tcMar>
          </w:tcPr>
          <w:p w:rsidR="00000000" w:rsidRPr="00626C30" w:rsidP="00626C30">
            <w:pPr>
              <w:pStyle w:val="ListBullet"/>
            </w:pPr>
            <w:r w:rsidRPr="00626C30">
              <w:t>commercial or domestic spaces</w:t>
            </w:r>
          </w:p>
          <w:p w:rsidR="00000000" w:rsidRPr="00626C30" w:rsidP="00626C30">
            <w:pPr>
              <w:pStyle w:val="ListBullet"/>
            </w:pPr>
            <w:r w:rsidRPr="00626C30">
              <w:t xml:space="preserve">rooms, such as: </w:t>
            </w:r>
          </w:p>
          <w:p w:rsidR="00000000" w:rsidRPr="00626C30" w:rsidP="00626C30">
            <w:pPr>
              <w:pStyle w:val="ListBullet2"/>
            </w:pPr>
            <w:r w:rsidRPr="00626C30">
              <w:t xml:space="preserve">bedrooms </w:t>
            </w:r>
          </w:p>
          <w:p w:rsidR="00000000" w:rsidRPr="00626C30" w:rsidP="00626C30">
            <w:pPr>
              <w:pStyle w:val="ListBullet2"/>
            </w:pPr>
            <w:r w:rsidRPr="00626C30">
              <w:t>bathrooms</w:t>
            </w:r>
          </w:p>
          <w:p w:rsidR="00000000" w:rsidRPr="00626C30" w:rsidP="00626C30">
            <w:pPr>
              <w:pStyle w:val="ListBullet2"/>
            </w:pPr>
            <w:r w:rsidRPr="00626C30">
              <w:t>kitchens</w:t>
            </w:r>
          </w:p>
          <w:p w:rsidR="00000000" w:rsidRPr="00626C30" w:rsidP="00626C30">
            <w:pPr>
              <w:pStyle w:val="ListBullet2"/>
            </w:pPr>
            <w:r w:rsidRPr="00626C30">
              <w:t xml:space="preserve">laundries </w:t>
            </w:r>
          </w:p>
          <w:p w:rsidR="00000000" w:rsidRPr="00626C30" w:rsidP="00626C30">
            <w:pPr>
              <w:pStyle w:val="ListBullet2"/>
            </w:pPr>
            <w:r w:rsidRPr="00626C30">
              <w:t>living spaces</w:t>
            </w:r>
          </w:p>
          <w:p w:rsidR="00000000" w:rsidRPr="00626C30" w:rsidP="00626C30">
            <w:pPr>
              <w:pStyle w:val="ListBullet2"/>
            </w:pPr>
            <w:r w:rsidRPr="00626C30">
              <w:t xml:space="preserve">multi-purpose rooms </w:t>
            </w:r>
          </w:p>
          <w:p w:rsidR="00000000" w:rsidRPr="00626C30" w:rsidP="00626C30">
            <w:pPr>
              <w:pStyle w:val="ListBullet2"/>
            </w:pPr>
            <w:r w:rsidRPr="00626C30">
              <w:t xml:space="preserve">storage rooms </w:t>
            </w:r>
          </w:p>
          <w:p w:rsidR="00000000" w:rsidRPr="00626C30" w:rsidP="00626C30">
            <w:pPr>
              <w:pStyle w:val="ListBullet2"/>
            </w:pPr>
            <w:r w:rsidRPr="00626C30">
              <w:t>studies</w:t>
            </w:r>
          </w:p>
          <w:p w:rsidR="00000000" w:rsidRPr="00626C30" w:rsidP="00626C30">
            <w:pPr>
              <w:pStyle w:val="ListBullet2"/>
            </w:pPr>
            <w:r w:rsidRPr="00626C30">
              <w:t xml:space="preserve">offices </w:t>
            </w:r>
          </w:p>
          <w:p w:rsidR="00000000" w:rsidRPr="00626C30" w:rsidP="00626C30">
            <w:pPr>
              <w:pStyle w:val="ListBullet2"/>
            </w:pPr>
            <w:r w:rsidRPr="00626C30">
              <w:t xml:space="preserve">garages </w:t>
            </w:r>
          </w:p>
          <w:p w:rsidR="00000000" w:rsidRPr="00626C30" w:rsidP="00626C30">
            <w:pPr>
              <w:pStyle w:val="ListBullet2"/>
            </w:pPr>
            <w:r w:rsidRPr="00626C30">
              <w:t>rumpus rooms</w:t>
            </w:r>
          </w:p>
          <w:p w:rsidR="00000000" w:rsidRPr="00626C30" w:rsidP="00626C30">
            <w:pPr>
              <w:pStyle w:val="ListBullet2"/>
            </w:pPr>
            <w:r w:rsidRPr="00626C30">
              <w:t xml:space="preserve">media rooms </w:t>
            </w:r>
          </w:p>
          <w:p w:rsidR="00000000" w:rsidRPr="00626C30" w:rsidP="00626C30">
            <w:pPr>
              <w:pStyle w:val="ListBullet2"/>
            </w:pPr>
            <w:r w:rsidRPr="00626C30">
              <w:t xml:space="preserve">toilets </w:t>
            </w:r>
          </w:p>
          <w:p w:rsidR="00000000" w:rsidRPr="00626C30" w:rsidP="00626C30">
            <w:pPr>
              <w:pStyle w:val="ListBullet2"/>
            </w:pPr>
            <w:r w:rsidRPr="00626C30">
              <w:t>pantries</w:t>
            </w:r>
          </w:p>
          <w:p w:rsidR="00000000" w:rsidRPr="00626C30" w:rsidP="00626C30">
            <w:pPr>
              <w:pStyle w:val="ListBullet2"/>
            </w:pPr>
            <w:r w:rsidRPr="00626C30">
              <w:t xml:space="preserve">entertainment areas </w:t>
            </w:r>
          </w:p>
          <w:p w:rsidR="00000000" w:rsidRPr="00626C30" w:rsidP="00626C30">
            <w:pPr>
              <w:pStyle w:val="ListBullet2"/>
            </w:pPr>
            <w:r w:rsidRPr="00626C30">
              <w:t xml:space="preserve">halls </w:t>
            </w:r>
          </w:p>
          <w:p w:rsidR="00000000" w:rsidRPr="00626C30" w:rsidP="00626C30">
            <w:pPr>
              <w:pStyle w:val="ListBullet"/>
            </w:pPr>
            <w:r w:rsidRPr="00626C30">
              <w:t>offices</w:t>
            </w:r>
          </w:p>
          <w:p w:rsidR="00000000" w:rsidRPr="00626C30" w:rsidP="00626C30">
            <w:pPr>
              <w:pStyle w:val="ListBullet"/>
            </w:pPr>
            <w:r w:rsidRPr="00626C30">
              <w:t>cafes</w:t>
            </w:r>
          </w:p>
          <w:p w:rsidR="00000000" w:rsidRPr="00626C30" w:rsidP="00626C30">
            <w:pPr>
              <w:pStyle w:val="ListBullet"/>
            </w:pPr>
            <w:r w:rsidRPr="00626C30">
              <w:t xml:space="preserve">shops </w:t>
            </w:r>
          </w:p>
          <w:p w:rsidR="00000000" w:rsidP="00626C30">
            <w:pPr>
              <w:pStyle w:val="ListBullet"/>
              <w:rPr>
                <w:lang w:val="en-NZ"/>
              </w:rPr>
            </w:pPr>
            <w:r w:rsidRPr="00626C30">
              <w:t>restaurants</w:t>
            </w:r>
          </w:p>
        </w:tc>
      </w:tr>
      <w:tr w:rsidTr="00626C3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26C30">
            <w:pPr>
              <w:pStyle w:val="BodyText"/>
              <w:rPr>
                <w:lang w:val="en-NZ"/>
              </w:rPr>
            </w:pPr>
            <w:r w:rsidRPr="00626C30">
              <w:rPr>
                <w:rStyle w:val="SpecialBold"/>
              </w:rPr>
              <w:t>Additive and subtractive colour mixing includes:</w:t>
            </w:r>
          </w:p>
        </w:tc>
        <w:tc>
          <w:tcPr>
            <w:tcW w:w="6312" w:type="dxa"/>
            <w:tcBorders>
              <w:top w:val="nil"/>
              <w:left w:val="nil"/>
              <w:bottom w:val="nil"/>
              <w:right w:val="nil"/>
            </w:tcBorders>
            <w:tcMar>
              <w:top w:w="0" w:type="dxa"/>
              <w:left w:w="62" w:type="dxa"/>
              <w:bottom w:w="0" w:type="dxa"/>
              <w:right w:w="62" w:type="dxa"/>
            </w:tcMar>
          </w:tcPr>
          <w:p w:rsidR="00000000" w:rsidRPr="00626C30" w:rsidP="00626C30">
            <w:pPr>
              <w:pStyle w:val="ListBullet"/>
            </w:pPr>
            <w:r w:rsidRPr="00626C30">
              <w:t>two types of colour mixing:</w:t>
            </w:r>
          </w:p>
          <w:p w:rsidR="00000000" w:rsidRPr="00626C30" w:rsidP="00626C30">
            <w:pPr>
              <w:pStyle w:val="ListBullet2"/>
            </w:pPr>
            <w:r w:rsidRPr="00626C30">
              <w:t>the mixing of lights or differently coloured beams projected onto a screen occurs according to the principle of additive colour mixing</w:t>
            </w:r>
          </w:p>
          <w:p w:rsidR="00000000" w:rsidP="00626C30">
            <w:pPr>
              <w:pStyle w:val="ListBullet2"/>
              <w:rPr>
                <w:lang w:val="en-NZ"/>
              </w:rPr>
            </w:pPr>
            <w:r w:rsidRPr="00626C30">
              <w:t>the mixing of pigments or paints according to the principles of subtractive colour mixing</w:t>
            </w:r>
          </w:p>
        </w:tc>
      </w:tr>
      <w:tr w:rsidTr="00626C3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26C30">
            <w:pPr>
              <w:pStyle w:val="BodyText"/>
              <w:rPr>
                <w:lang w:val="en-NZ"/>
              </w:rPr>
            </w:pPr>
            <w:r w:rsidRPr="00626C30">
              <w:rPr>
                <w:rStyle w:val="SpecialBold"/>
              </w:rPr>
              <w:t>Cultural issues include:</w:t>
            </w:r>
          </w:p>
        </w:tc>
        <w:tc>
          <w:tcPr>
            <w:tcW w:w="6312" w:type="dxa"/>
            <w:tcBorders>
              <w:top w:val="nil"/>
              <w:left w:val="nil"/>
              <w:bottom w:val="nil"/>
              <w:right w:val="nil"/>
            </w:tcBorders>
            <w:tcMar>
              <w:top w:w="0" w:type="dxa"/>
              <w:left w:w="62" w:type="dxa"/>
              <w:bottom w:w="0" w:type="dxa"/>
              <w:right w:w="62" w:type="dxa"/>
            </w:tcMar>
          </w:tcPr>
          <w:p w:rsidR="00000000" w:rsidRPr="00626C30" w:rsidP="00626C30">
            <w:pPr>
              <w:pStyle w:val="ListBullet"/>
            </w:pPr>
            <w:r w:rsidRPr="00626C30">
              <w:t xml:space="preserve">demography </w:t>
            </w:r>
          </w:p>
          <w:p w:rsidR="00000000" w:rsidRPr="00626C30" w:rsidP="00626C30">
            <w:pPr>
              <w:pStyle w:val="ListBullet"/>
            </w:pPr>
            <w:r w:rsidRPr="00626C30">
              <w:t xml:space="preserve">geography (local, regional and national) </w:t>
            </w:r>
          </w:p>
          <w:p w:rsidR="00000000" w:rsidRPr="00626C30" w:rsidP="00626C30">
            <w:pPr>
              <w:pStyle w:val="ListBullet"/>
            </w:pPr>
            <w:r w:rsidRPr="00626C30">
              <w:t>religious</w:t>
            </w:r>
          </w:p>
          <w:p w:rsidR="00000000" w:rsidRPr="00626C30" w:rsidP="00626C30">
            <w:pPr>
              <w:pStyle w:val="ListBullet"/>
            </w:pPr>
            <w:r w:rsidRPr="00626C30">
              <w:t>climatic</w:t>
            </w:r>
          </w:p>
          <w:p w:rsidR="00000000" w:rsidRPr="00626C30" w:rsidP="00626C30">
            <w:pPr>
              <w:pStyle w:val="ListBullet"/>
            </w:pPr>
            <w:r w:rsidRPr="00626C30">
              <w:t xml:space="preserve">societal </w:t>
            </w:r>
          </w:p>
          <w:p w:rsidR="00000000" w:rsidRPr="00626C30" w:rsidP="00626C30">
            <w:pPr>
              <w:pStyle w:val="ListBullet"/>
            </w:pPr>
            <w:r w:rsidRPr="00626C30">
              <w:t>cultural</w:t>
            </w:r>
          </w:p>
          <w:p w:rsidR="00000000" w:rsidRPr="00626C30" w:rsidP="00626C30">
            <w:pPr>
              <w:pStyle w:val="ListBullet"/>
            </w:pPr>
            <w:r w:rsidRPr="00626C30">
              <w:t xml:space="preserve">lifestyle </w:t>
            </w:r>
          </w:p>
          <w:p w:rsidR="00000000" w:rsidRPr="00626C30" w:rsidP="00626C30">
            <w:pPr>
              <w:pStyle w:val="ListBullet"/>
            </w:pPr>
            <w:r w:rsidRPr="00626C30">
              <w:t>attitudinal</w:t>
            </w:r>
          </w:p>
          <w:p w:rsidR="00000000" w:rsidRPr="00626C30" w:rsidP="00626C30">
            <w:pPr>
              <w:pStyle w:val="ListBullet"/>
            </w:pPr>
            <w:r w:rsidRPr="00626C30">
              <w:t>gratification</w:t>
            </w:r>
          </w:p>
          <w:p w:rsidR="00000000" w:rsidRPr="00626C30" w:rsidP="00626C30">
            <w:pPr>
              <w:pStyle w:val="ListBullet"/>
            </w:pPr>
            <w:r w:rsidRPr="00626C30">
              <w:t>honour</w:t>
            </w:r>
          </w:p>
          <w:p w:rsidR="00000000" w:rsidRPr="00626C30" w:rsidP="00626C30">
            <w:pPr>
              <w:pStyle w:val="ListBullet"/>
            </w:pPr>
            <w:r w:rsidRPr="00626C30">
              <w:t>living conditions</w:t>
            </w:r>
          </w:p>
          <w:p w:rsidR="00000000" w:rsidRPr="00626C30" w:rsidP="00626C30">
            <w:pPr>
              <w:pStyle w:val="ListBullet"/>
            </w:pPr>
            <w:r w:rsidRPr="00626C30">
              <w:t xml:space="preserve">infrastructure </w:t>
            </w:r>
          </w:p>
          <w:p w:rsidR="00000000" w:rsidRPr="00626C30" w:rsidP="00626C30">
            <w:pPr>
              <w:pStyle w:val="ListBullet"/>
            </w:pPr>
            <w:r w:rsidRPr="00626C30">
              <w:t xml:space="preserve">status </w:t>
            </w:r>
          </w:p>
          <w:p w:rsidR="00000000" w:rsidP="00626C30">
            <w:pPr>
              <w:pStyle w:val="ListBullet"/>
              <w:rPr>
                <w:lang w:val="en-NZ"/>
              </w:rPr>
            </w:pPr>
            <w:r w:rsidRPr="00626C30">
              <w:t>habitude</w:t>
            </w:r>
          </w:p>
        </w:tc>
      </w:tr>
      <w:tr w:rsidTr="00626C3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26C30">
            <w:pPr>
              <w:pStyle w:val="BodyText"/>
              <w:rPr>
                <w:lang w:val="en-NZ"/>
              </w:rPr>
            </w:pPr>
            <w:r w:rsidRPr="00626C30">
              <w:rPr>
                <w:rStyle w:val="SpecialBold"/>
              </w:rPr>
              <w:t>Historical includes:</w:t>
            </w:r>
          </w:p>
        </w:tc>
        <w:tc>
          <w:tcPr>
            <w:tcW w:w="6312" w:type="dxa"/>
            <w:tcBorders>
              <w:top w:val="nil"/>
              <w:left w:val="nil"/>
              <w:bottom w:val="nil"/>
              <w:right w:val="nil"/>
            </w:tcBorders>
            <w:tcMar>
              <w:top w:w="0" w:type="dxa"/>
              <w:left w:w="62" w:type="dxa"/>
              <w:bottom w:w="0" w:type="dxa"/>
              <w:right w:w="62" w:type="dxa"/>
            </w:tcMar>
          </w:tcPr>
          <w:p w:rsidR="00000000" w:rsidP="00626C30">
            <w:pPr>
              <w:pStyle w:val="ListBullet"/>
              <w:rPr>
                <w:lang w:val="en-NZ"/>
              </w:rPr>
            </w:pPr>
            <w:r w:rsidRPr="00626C30">
              <w:t xml:space="preserve">colour study of early civilisation, Berlin &amp; Kay, Aristotle, Newton, Hippocrates, Leonardo Da Vinci, the Renaissance, Goethe’s theory of colours, Chevreul and Bauhaus School </w:t>
            </w:r>
          </w:p>
        </w:tc>
      </w:tr>
      <w:tr w:rsidTr="00626C3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26C30">
            <w:pPr>
              <w:pStyle w:val="BodyText"/>
              <w:rPr>
                <w:lang w:val="en-NZ"/>
              </w:rPr>
            </w:pPr>
            <w:r w:rsidRPr="00626C30">
              <w:rPr>
                <w:rStyle w:val="SpecialBold"/>
              </w:rPr>
              <w:t>Colour wheel includes:</w:t>
            </w:r>
          </w:p>
        </w:tc>
        <w:tc>
          <w:tcPr>
            <w:tcW w:w="6312" w:type="dxa"/>
            <w:tcBorders>
              <w:top w:val="nil"/>
              <w:left w:val="nil"/>
              <w:bottom w:val="nil"/>
              <w:right w:val="nil"/>
            </w:tcBorders>
            <w:tcMar>
              <w:top w:w="0" w:type="dxa"/>
              <w:left w:w="62" w:type="dxa"/>
              <w:bottom w:w="0" w:type="dxa"/>
              <w:right w:w="62" w:type="dxa"/>
            </w:tcMar>
          </w:tcPr>
          <w:p w:rsidR="00000000" w:rsidRPr="00626C30" w:rsidP="00626C30">
            <w:pPr>
              <w:pStyle w:val="ListBullet"/>
            </w:pPr>
            <w:r w:rsidRPr="00626C30">
              <w:t>that formed by colours in order around a wheel of 12 colours comprising:</w:t>
            </w:r>
          </w:p>
          <w:p w:rsidR="00000000" w:rsidRPr="00626C30" w:rsidP="00626C30">
            <w:pPr>
              <w:pStyle w:val="ListBullet2"/>
            </w:pPr>
            <w:r w:rsidRPr="00626C30">
              <w:t>three primary colours</w:t>
            </w:r>
          </w:p>
          <w:p w:rsidR="00000000" w:rsidRPr="00626C30" w:rsidP="00626C30">
            <w:pPr>
              <w:pStyle w:val="ListBullet2"/>
            </w:pPr>
            <w:r w:rsidRPr="00626C30">
              <w:t>three secondary colour (created by mixing primary colours)</w:t>
            </w:r>
          </w:p>
          <w:p w:rsidR="00000000" w:rsidRPr="00626C30" w:rsidP="00626C30">
            <w:pPr>
              <w:pStyle w:val="ListBullet2"/>
            </w:pPr>
            <w:r w:rsidRPr="00626C30">
              <w:t>six tertiary colours (created by mixing the primary and secondary colours)</w:t>
            </w:r>
          </w:p>
          <w:p w:rsidR="00000000" w:rsidP="00626C30">
            <w:pPr>
              <w:pStyle w:val="ListBullet"/>
              <w:rPr>
                <w:lang w:val="en-NZ"/>
              </w:rPr>
            </w:pPr>
            <w:r w:rsidRPr="00626C30">
              <w:t>electronic colour wheels have more colour options</w:t>
            </w:r>
          </w:p>
        </w:tc>
      </w:tr>
      <w:tr w:rsidTr="00626C3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26C30">
            <w:pPr>
              <w:pStyle w:val="BodyText"/>
              <w:rPr>
                <w:lang w:val="en-NZ"/>
              </w:rPr>
            </w:pPr>
            <w:r w:rsidRPr="00626C30">
              <w:rPr>
                <w:rStyle w:val="SpecialBold"/>
              </w:rPr>
              <w:t>Effects of light include:</w:t>
            </w:r>
          </w:p>
        </w:tc>
        <w:tc>
          <w:tcPr>
            <w:tcW w:w="6312" w:type="dxa"/>
            <w:tcBorders>
              <w:top w:val="nil"/>
              <w:left w:val="nil"/>
              <w:bottom w:val="nil"/>
              <w:right w:val="nil"/>
            </w:tcBorders>
            <w:tcMar>
              <w:top w:w="0" w:type="dxa"/>
              <w:left w:w="62" w:type="dxa"/>
              <w:bottom w:w="0" w:type="dxa"/>
              <w:right w:w="62" w:type="dxa"/>
            </w:tcMar>
          </w:tcPr>
          <w:p w:rsidR="00000000" w:rsidRPr="00626C30" w:rsidP="00626C30">
            <w:pPr>
              <w:pStyle w:val="ListBullet"/>
            </w:pPr>
            <w:r w:rsidRPr="00626C30">
              <w:t xml:space="preserve">naturally occurring light caused by: </w:t>
            </w:r>
          </w:p>
          <w:p w:rsidR="00000000" w:rsidRPr="00626C30" w:rsidP="00626C30">
            <w:pPr>
              <w:pStyle w:val="ListBullet2"/>
            </w:pPr>
            <w:r w:rsidRPr="00626C30">
              <w:t xml:space="preserve">windows </w:t>
            </w:r>
          </w:p>
          <w:p w:rsidR="00000000" w:rsidRPr="00626C30" w:rsidP="00626C30">
            <w:pPr>
              <w:pStyle w:val="ListBullet2"/>
            </w:pPr>
            <w:r w:rsidRPr="00626C30">
              <w:t>doors</w:t>
            </w:r>
          </w:p>
          <w:p w:rsidR="00000000" w:rsidRPr="00626C30" w:rsidP="00626C30">
            <w:pPr>
              <w:pStyle w:val="ListBullet2"/>
            </w:pPr>
            <w:r w:rsidRPr="00626C30">
              <w:t>changes in space size</w:t>
            </w:r>
          </w:p>
          <w:p w:rsidR="00000000" w:rsidRPr="00626C30" w:rsidP="00626C30">
            <w:pPr>
              <w:pStyle w:val="ListBullet2"/>
            </w:pPr>
            <w:r w:rsidRPr="00626C30">
              <w:t xml:space="preserve">sky lights </w:t>
            </w:r>
          </w:p>
          <w:p w:rsidR="00000000" w:rsidRPr="00626C30" w:rsidP="00626C30">
            <w:pPr>
              <w:pStyle w:val="ListBullet"/>
            </w:pPr>
            <w:r w:rsidRPr="00626C30">
              <w:t xml:space="preserve">artificial light using: </w:t>
            </w:r>
          </w:p>
          <w:p w:rsidR="00000000" w:rsidRPr="00626C30" w:rsidP="00626C30">
            <w:pPr>
              <w:pStyle w:val="ListBullet2"/>
            </w:pPr>
            <w:r w:rsidRPr="00626C30">
              <w:t>fluorescent</w:t>
            </w:r>
          </w:p>
          <w:p w:rsidR="00000000" w:rsidRPr="00626C30" w:rsidP="00626C30">
            <w:pPr>
              <w:pStyle w:val="ListBullet2"/>
            </w:pPr>
            <w:r w:rsidRPr="00626C30">
              <w:t xml:space="preserve">halogen or incandescing methods </w:t>
            </w:r>
          </w:p>
          <w:p w:rsidR="00000000" w:rsidP="00626C30">
            <w:pPr>
              <w:pStyle w:val="ListBullet2"/>
              <w:rPr>
                <w:lang w:val="en-NZ"/>
              </w:rPr>
            </w:pPr>
            <w:r w:rsidRPr="00626C30">
              <w:t>reflective light</w:t>
            </w:r>
          </w:p>
        </w:tc>
      </w:tr>
      <w:tr w:rsidTr="00626C3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26C30">
            <w:pPr>
              <w:pStyle w:val="BodyText"/>
              <w:rPr>
                <w:lang w:val="en-NZ"/>
              </w:rPr>
            </w:pPr>
            <w:r w:rsidRPr="00626C30">
              <w:rPr>
                <w:rStyle w:val="SpecialBold"/>
              </w:rPr>
              <w:t>Contrast includes:</w:t>
            </w:r>
          </w:p>
        </w:tc>
        <w:tc>
          <w:tcPr>
            <w:tcW w:w="6312" w:type="dxa"/>
            <w:tcBorders>
              <w:top w:val="nil"/>
              <w:left w:val="nil"/>
              <w:bottom w:val="nil"/>
              <w:right w:val="nil"/>
            </w:tcBorders>
            <w:tcMar>
              <w:top w:w="0" w:type="dxa"/>
              <w:left w:w="62" w:type="dxa"/>
              <w:bottom w:w="0" w:type="dxa"/>
              <w:right w:w="62" w:type="dxa"/>
            </w:tcMar>
          </w:tcPr>
          <w:p w:rsidR="00000000" w:rsidP="00626C30">
            <w:pPr>
              <w:pStyle w:val="ListBullet"/>
              <w:rPr>
                <w:lang w:val="en-NZ"/>
              </w:rPr>
            </w:pPr>
            <w:r w:rsidRPr="00626C30">
              <w:t>opposing elements of colour which are suitably different yet work together</w:t>
            </w:r>
          </w:p>
        </w:tc>
      </w:tr>
      <w:tr w:rsidTr="00626C3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26C30">
            <w:pPr>
              <w:pStyle w:val="BodyText"/>
              <w:rPr>
                <w:lang w:val="en-NZ"/>
              </w:rPr>
            </w:pPr>
            <w:r w:rsidRPr="00626C30">
              <w:rPr>
                <w:rStyle w:val="SpecialBold"/>
              </w:rPr>
              <w:t>Harmony includes:</w:t>
            </w:r>
          </w:p>
        </w:tc>
        <w:tc>
          <w:tcPr>
            <w:tcW w:w="6312" w:type="dxa"/>
            <w:tcBorders>
              <w:top w:val="nil"/>
              <w:left w:val="nil"/>
              <w:bottom w:val="nil"/>
              <w:right w:val="nil"/>
            </w:tcBorders>
            <w:tcMar>
              <w:top w:w="0" w:type="dxa"/>
              <w:left w:w="62" w:type="dxa"/>
              <w:bottom w:w="0" w:type="dxa"/>
              <w:right w:w="62" w:type="dxa"/>
            </w:tcMar>
          </w:tcPr>
          <w:p w:rsidR="00000000" w:rsidP="00626C30">
            <w:pPr>
              <w:pStyle w:val="ListBullet"/>
              <w:rPr>
                <w:lang w:val="en-NZ"/>
              </w:rPr>
            </w:pPr>
            <w:r w:rsidRPr="00626C30">
              <w:t>colours that work well together, that produce a colour scheme that looks attractive; the colour wheel can be used as a valuable tool for dete</w:t>
            </w:r>
            <w:r w:rsidRPr="00626C30">
              <w:t>rmining harmonious colours</w:t>
            </w:r>
          </w:p>
        </w:tc>
      </w:tr>
      <w:tr w:rsidTr="00626C3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26C30">
            <w:pPr>
              <w:pStyle w:val="BodyText"/>
              <w:rPr>
                <w:lang w:val="en-NZ"/>
              </w:rPr>
            </w:pPr>
            <w:r w:rsidRPr="00626C30">
              <w:rPr>
                <w:rStyle w:val="SpecialBold"/>
              </w:rPr>
              <w:t>Research includes:</w:t>
            </w:r>
          </w:p>
        </w:tc>
        <w:tc>
          <w:tcPr>
            <w:tcW w:w="6312" w:type="dxa"/>
            <w:tcBorders>
              <w:top w:val="nil"/>
              <w:left w:val="nil"/>
              <w:bottom w:val="nil"/>
              <w:right w:val="nil"/>
            </w:tcBorders>
            <w:tcMar>
              <w:top w:w="0" w:type="dxa"/>
              <w:left w:w="62" w:type="dxa"/>
              <w:bottom w:w="0" w:type="dxa"/>
              <w:right w:w="62" w:type="dxa"/>
            </w:tcMar>
          </w:tcPr>
          <w:p w:rsidR="00000000" w:rsidRPr="00626C30" w:rsidP="00626C30">
            <w:pPr>
              <w:pStyle w:val="ListBullet"/>
            </w:pPr>
            <w:r w:rsidRPr="00626C30">
              <w:t xml:space="preserve">computer internet research </w:t>
            </w:r>
          </w:p>
          <w:p w:rsidR="00000000" w:rsidRPr="00626C30" w:rsidP="00626C30">
            <w:pPr>
              <w:pStyle w:val="ListBullet"/>
            </w:pPr>
            <w:r w:rsidRPr="00626C30">
              <w:t>viewing swatches</w:t>
            </w:r>
          </w:p>
          <w:p w:rsidR="00000000" w:rsidRPr="00626C30" w:rsidP="00626C30">
            <w:pPr>
              <w:pStyle w:val="ListBullet"/>
            </w:pPr>
            <w:r w:rsidRPr="00626C30">
              <w:t>studying the PMS</w:t>
            </w:r>
          </w:p>
          <w:p w:rsidR="00000000" w:rsidRPr="00626C30" w:rsidP="00626C30">
            <w:pPr>
              <w:pStyle w:val="ListBullet"/>
            </w:pPr>
            <w:r w:rsidRPr="00626C30">
              <w:t xml:space="preserve">journals (directions magazines) </w:t>
            </w:r>
          </w:p>
          <w:p w:rsidR="00000000" w:rsidRPr="00626C30" w:rsidP="00626C30">
            <w:pPr>
              <w:pStyle w:val="ListBullet"/>
            </w:pPr>
            <w:r w:rsidRPr="00626C30">
              <w:t xml:space="preserve">design shows </w:t>
            </w:r>
          </w:p>
          <w:p w:rsidR="00000000" w:rsidRPr="00626C30" w:rsidP="00626C30">
            <w:pPr>
              <w:pStyle w:val="ListBullet"/>
            </w:pPr>
            <w:r w:rsidRPr="00626C30">
              <w:t xml:space="preserve">retail and wholesale outlets </w:t>
            </w:r>
          </w:p>
          <w:p w:rsidR="00000000" w:rsidP="00626C30">
            <w:pPr>
              <w:pStyle w:val="ListBullet"/>
              <w:rPr>
                <w:lang w:val="en-NZ"/>
              </w:rPr>
            </w:pPr>
            <w:r w:rsidRPr="00626C30">
              <w:t>trade fairs</w:t>
            </w:r>
          </w:p>
        </w:tc>
      </w:tr>
      <w:tr w:rsidTr="00626C3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26C30">
            <w:pPr>
              <w:pStyle w:val="BodyText"/>
              <w:rPr>
                <w:lang w:val="en-NZ"/>
              </w:rPr>
            </w:pPr>
            <w:r w:rsidRPr="00626C30">
              <w:rPr>
                <w:rStyle w:val="SpecialBold"/>
              </w:rPr>
              <w:t>Trends include:</w:t>
            </w:r>
          </w:p>
        </w:tc>
        <w:tc>
          <w:tcPr>
            <w:tcW w:w="6312" w:type="dxa"/>
            <w:tcBorders>
              <w:top w:val="nil"/>
              <w:left w:val="nil"/>
              <w:bottom w:val="nil"/>
              <w:right w:val="nil"/>
            </w:tcBorders>
            <w:tcMar>
              <w:top w:w="0" w:type="dxa"/>
              <w:left w:w="62" w:type="dxa"/>
              <w:bottom w:w="0" w:type="dxa"/>
              <w:right w:w="62" w:type="dxa"/>
            </w:tcMar>
          </w:tcPr>
          <w:p w:rsidR="00000000" w:rsidRPr="00626C30" w:rsidP="00626C30">
            <w:pPr>
              <w:pStyle w:val="ListBullet"/>
            </w:pPr>
            <w:r w:rsidRPr="00626C30">
              <w:t>new directions resulting from events that are at times subtle and others significant</w:t>
            </w:r>
          </w:p>
          <w:p w:rsidR="00000000" w:rsidP="00626C30">
            <w:pPr>
              <w:pStyle w:val="ListBullet"/>
              <w:rPr>
                <w:lang w:val="en-NZ"/>
              </w:rPr>
            </w:pPr>
            <w:r w:rsidRPr="00626C30">
              <w:t>colour trends where experts gather information from around the world and study changing events and ideas to produce a comprehensive colour story, in the same way that desi</w:t>
            </w:r>
            <w:r w:rsidRPr="00626C30">
              <w:t>gners seek unique styles and incorporate current philosophies into their work</w:t>
            </w:r>
          </w:p>
        </w:tc>
      </w:tr>
      <w:tr w:rsidTr="00626C30">
        <w:tblPrEx>
          <w:tblW w:w="0" w:type="auto"/>
          <w:tblLayout w:type="fixed"/>
          <w:tblCellMar>
            <w:left w:w="62" w:type="dxa"/>
            <w:right w:w="62" w:type="dxa"/>
          </w:tblCellMar>
          <w:tblLook w:val="0000"/>
        </w:tblPrEx>
        <w:trPr>
          <w:trHeight w:val="2905"/>
        </w:trPr>
        <w:tc>
          <w:tcPr>
            <w:tcW w:w="2760" w:type="dxa"/>
            <w:tcBorders>
              <w:top w:val="nil"/>
              <w:left w:val="nil"/>
              <w:bottom w:val="nil"/>
              <w:right w:val="nil"/>
            </w:tcBorders>
            <w:tcMar>
              <w:top w:w="0" w:type="dxa"/>
              <w:left w:w="62" w:type="dxa"/>
              <w:bottom w:w="0" w:type="dxa"/>
              <w:right w:w="62" w:type="dxa"/>
            </w:tcMar>
          </w:tcPr>
          <w:p w:rsidR="00000000" w:rsidP="00626C30">
            <w:pPr>
              <w:pStyle w:val="BodyText"/>
              <w:rPr>
                <w:lang w:val="en-NZ"/>
              </w:rPr>
            </w:pPr>
            <w:r w:rsidRPr="00626C30">
              <w:rPr>
                <w:rStyle w:val="SpecialBold"/>
              </w:rPr>
              <w:t>Rendering media includes:</w:t>
            </w:r>
          </w:p>
        </w:tc>
        <w:tc>
          <w:tcPr>
            <w:tcW w:w="6312" w:type="dxa"/>
            <w:tcBorders>
              <w:top w:val="nil"/>
              <w:left w:val="nil"/>
              <w:bottom w:val="nil"/>
              <w:right w:val="nil"/>
            </w:tcBorders>
            <w:tcMar>
              <w:top w:w="0" w:type="dxa"/>
              <w:left w:w="62" w:type="dxa"/>
              <w:bottom w:w="0" w:type="dxa"/>
              <w:right w:w="62" w:type="dxa"/>
            </w:tcMar>
          </w:tcPr>
          <w:p w:rsidR="00000000" w:rsidRPr="00626C30" w:rsidP="00626C30">
            <w:pPr>
              <w:pStyle w:val="ListBullet"/>
            </w:pPr>
            <w:r w:rsidRPr="00626C30">
              <w:t>dry media:</w:t>
            </w:r>
          </w:p>
          <w:p w:rsidR="00000000" w:rsidRPr="00626C30" w:rsidP="00626C30">
            <w:pPr>
              <w:pStyle w:val="ListBullet2"/>
            </w:pPr>
            <w:r w:rsidRPr="00626C30">
              <w:t xml:space="preserve">pencils </w:t>
            </w:r>
          </w:p>
          <w:p w:rsidR="00000000" w:rsidRPr="00626C30" w:rsidP="00626C30">
            <w:pPr>
              <w:pStyle w:val="ListBullet2"/>
            </w:pPr>
            <w:r w:rsidRPr="00626C30">
              <w:t xml:space="preserve">charcoal </w:t>
            </w:r>
          </w:p>
          <w:p w:rsidR="00000000" w:rsidRPr="00626C30" w:rsidP="00626C30">
            <w:pPr>
              <w:pStyle w:val="ListBullet2"/>
            </w:pPr>
            <w:r w:rsidRPr="00626C30">
              <w:t xml:space="preserve">pastels </w:t>
            </w:r>
          </w:p>
          <w:p w:rsidR="00000000" w:rsidRPr="00626C30" w:rsidP="00626C30">
            <w:pPr>
              <w:pStyle w:val="ListBullet2"/>
            </w:pPr>
            <w:r w:rsidRPr="00626C30">
              <w:t xml:space="preserve">spirit-based markers </w:t>
            </w:r>
          </w:p>
          <w:p w:rsidR="00000000" w:rsidRPr="00626C30" w:rsidP="00626C30">
            <w:pPr>
              <w:pStyle w:val="ListBullet"/>
            </w:pPr>
            <w:r w:rsidRPr="00626C30">
              <w:t>wet media:</w:t>
            </w:r>
          </w:p>
          <w:p w:rsidR="00000000" w:rsidRPr="00626C30" w:rsidP="00626C30">
            <w:pPr>
              <w:pStyle w:val="ListBullet2"/>
            </w:pPr>
            <w:r w:rsidRPr="00626C30">
              <w:t xml:space="preserve">ink </w:t>
            </w:r>
          </w:p>
          <w:p w:rsidR="00000000" w:rsidRPr="00626C30" w:rsidP="00626C30">
            <w:pPr>
              <w:pStyle w:val="ListBullet2"/>
            </w:pPr>
            <w:r w:rsidRPr="00626C30">
              <w:t>water-based paints</w:t>
            </w:r>
          </w:p>
          <w:p w:rsidR="00000000" w:rsidP="00626C30">
            <w:pPr>
              <w:pStyle w:val="ListBullet"/>
              <w:rPr>
                <w:lang w:val="en-NZ"/>
              </w:rPr>
            </w:pPr>
            <w:r w:rsidRPr="00626C30">
              <w:t>CAD</w:t>
            </w:r>
          </w:p>
        </w:tc>
      </w:tr>
      <w:tr w:rsidTr="00626C30">
        <w:tblPrEx>
          <w:tblW w:w="0" w:type="auto"/>
          <w:tblLayout w:type="fixed"/>
          <w:tblCellMar>
            <w:left w:w="62" w:type="dxa"/>
            <w:right w:w="62" w:type="dxa"/>
          </w:tblCellMar>
          <w:tblLook w:val="0000"/>
        </w:tblPrEx>
        <w:trPr>
          <w:trHeight w:val="420"/>
        </w:trPr>
        <w:tc>
          <w:tcPr>
            <w:tcW w:w="2760" w:type="dxa"/>
            <w:tcBorders>
              <w:top w:val="nil"/>
              <w:left w:val="nil"/>
              <w:bottom w:val="nil"/>
              <w:right w:val="nil"/>
            </w:tcBorders>
            <w:tcMar>
              <w:top w:w="0" w:type="dxa"/>
              <w:left w:w="62" w:type="dxa"/>
              <w:bottom w:w="0" w:type="dxa"/>
              <w:right w:w="62" w:type="dxa"/>
            </w:tcMar>
          </w:tcPr>
          <w:p w:rsidR="00000000" w:rsidP="00626C30">
            <w:pPr>
              <w:pStyle w:val="BodyText"/>
              <w:rPr>
                <w:lang w:val="en-NZ"/>
              </w:rPr>
            </w:pPr>
            <w:r w:rsidRPr="00626C30">
              <w:rPr>
                <w:rStyle w:val="SpecialBold"/>
              </w:rPr>
              <w:t>Critique includes:</w:t>
            </w:r>
          </w:p>
        </w:tc>
        <w:tc>
          <w:tcPr>
            <w:tcW w:w="6312" w:type="dxa"/>
            <w:tcBorders>
              <w:top w:val="nil"/>
              <w:left w:val="nil"/>
              <w:bottom w:val="nil"/>
              <w:right w:val="nil"/>
            </w:tcBorders>
            <w:tcMar>
              <w:top w:w="0" w:type="dxa"/>
              <w:left w:w="62" w:type="dxa"/>
              <w:bottom w:w="0" w:type="dxa"/>
              <w:right w:w="62" w:type="dxa"/>
            </w:tcMar>
          </w:tcPr>
          <w:p w:rsidR="00000000" w:rsidRPr="00626C30" w:rsidP="00626C30">
            <w:pPr>
              <w:pStyle w:val="ListBullet"/>
            </w:pPr>
            <w:r w:rsidRPr="00626C30">
              <w:t>the process of undertaking a critical analysis of a colour, the process used to decide upon it, and the application methodology and final outcomes</w:t>
            </w:r>
          </w:p>
        </w:tc>
      </w:tr>
    </w:tbl>
    <w:p w:rsidR="00000000" w:rsidRPr="00626C30" w:rsidP="00626C30">
      <w:pPr>
        <w:pStyle w:val="BodyText"/>
      </w:pPr>
    </w:p>
    <w:p w:rsidR="00000000" w:rsidRPr="00626C30" w:rsidP="00626C30">
      <w:pPr>
        <w:pStyle w:val="AllowPageBreak"/>
      </w:pPr>
    </w:p>
    <w:p w:rsidR="00000000" w:rsidRPr="00626C30" w:rsidP="00626C30">
      <w:pPr>
        <w:pStyle w:val="Heading1"/>
      </w:pPr>
      <w:bookmarkStart w:id="9" w:name="O_627724"/>
      <w:bookmarkEnd w:id="9"/>
      <w:r w:rsidRPr="00626C30">
        <w:t>Unit Mapping Information</w:t>
      </w:r>
    </w:p>
    <w:p w:rsidR="00000000" w:rsidRPr="00626C30" w:rsidP="00FC3274">
      <w:pPr>
        <w:pStyle w:val="BodyText"/>
      </w:pPr>
      <w:r w:rsidRPr="00626C30">
        <w:t xml:space="preserve">Supersedes and is equivalent to LMFID4001A Research, analyse and </w:t>
      </w:r>
      <w:r w:rsidRPr="00626C30">
        <w:t>apply colour for interior spaces.</w:t>
      </w:r>
    </w:p>
    <w:p w:rsidR="00000000" w:rsidRPr="00626C30" w:rsidP="00626C30">
      <w:pPr>
        <w:pStyle w:val="Heading1"/>
      </w:pPr>
      <w:bookmarkStart w:id="10" w:name="O_627717"/>
      <w:bookmarkEnd w:id="10"/>
      <w:r w:rsidRPr="00626C30">
        <w:t>Links</w:t>
      </w:r>
    </w:p>
    <w:p w:rsidR="00000000" w:rsidRPr="00626C30" w:rsidP="00FC3274">
      <w:pPr>
        <w:pStyle w:val="BodyText"/>
      </w:pPr>
      <w:r w:rsidRPr="00626C30">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787918">
        <w:rPr>
          <w:rStyle w:val="Hyperlink"/>
        </w:rPr>
        <w:t>https://vetnet.gov.au/Pages/TrainingDocs.aspx?q=0601ab95-583a-4e93-b2d4-cfb27b03ed73</w:t>
      </w:r>
      <w:r>
        <w:fldChar w:fldCharType="end"/>
      </w:r>
    </w:p>
    <w:p w:rsidR="00000000" w:rsidRPr="00626C30" w:rsidP="00FC3274">
      <w:pPr>
        <w:pStyle w:val="BodyText"/>
        <w:sectPr w:rsidSect="00626C30">
          <w:headerReference w:type="default" r:id="rId10"/>
          <w:footerReference w:type="default" r:id="rId11"/>
          <w:pgSz w:w="11908" w:h="16833"/>
          <w:pgMar w:top="1702" w:right="1418" w:bottom="1702" w:left="1418" w:header="992" w:footer="992" w:gutter="0"/>
          <w:cols w:space="720"/>
          <w:noEndnote/>
          <w:docGrid w:linePitch="299"/>
        </w:sectPr>
      </w:pPr>
    </w:p>
    <w:p w:rsidR="00000000" w:rsidRPr="00626C30" w:rsidP="00626C30">
      <w:pPr>
        <w:pStyle w:val="SuperHeading"/>
      </w:pPr>
      <w:r w:rsidRPr="00626C30">
        <w:t>Assessment Requirements for MSFID4001 Research, analyse and apply colour for interior spaces</w:t>
      </w:r>
    </w:p>
    <w:p w:rsidR="00000000" w:rsidRPr="00626C30" w:rsidP="00626C30">
      <w:pPr>
        <w:pStyle w:val="Heading1"/>
      </w:pPr>
      <w:bookmarkStart w:id="11" w:name="O_627719"/>
      <w:bookmarkEnd w:id="11"/>
      <w:r w:rsidRPr="00626C30">
        <w:t>Modification History</w:t>
      </w:r>
    </w:p>
    <w:p w:rsidR="00000000" w:rsidRPr="00626C30" w:rsidP="00FC3274">
      <w:pPr>
        <w:pStyle w:val="BodyText"/>
      </w:pPr>
      <w:r w:rsidRPr="00626C30">
        <w:t>Release 1 - New unit of competency</w:t>
      </w:r>
    </w:p>
    <w:p w:rsidR="00000000" w:rsidRPr="00626C30" w:rsidP="00626C30">
      <w:pPr>
        <w:pStyle w:val="Heading1"/>
      </w:pPr>
      <w:bookmarkStart w:id="12" w:name="O_627722"/>
      <w:bookmarkEnd w:id="12"/>
      <w:r w:rsidRPr="00626C30">
        <w:t>Performance Evidence</w:t>
      </w:r>
    </w:p>
    <w:p w:rsidR="00000000" w:rsidRPr="00626C30" w:rsidP="00626C30">
      <w:pPr>
        <w:pStyle w:val="ListBullet"/>
      </w:pPr>
      <w:r w:rsidRPr="00626C30">
        <w:t>Interpret work orders and locate and apply relevant</w:t>
      </w:r>
      <w:r w:rsidRPr="00626C30">
        <w:t xml:space="preserve"> information </w:t>
      </w:r>
    </w:p>
    <w:p w:rsidR="00000000" w:rsidRPr="00626C30" w:rsidP="00626C30">
      <w:pPr>
        <w:pStyle w:val="ListBullet"/>
      </w:pPr>
      <w:r w:rsidRPr="00626C30">
        <w:t xml:space="preserve">Identify materials used in the work process </w:t>
      </w:r>
    </w:p>
    <w:p w:rsidR="00000000" w:rsidRPr="00626C30" w:rsidP="00626C30">
      <w:pPr>
        <w:pStyle w:val="ListBullet"/>
      </w:pPr>
      <w:r w:rsidRPr="00626C30">
        <w:t>Research, analyse and apply colours to provide the client with cost-effective options which meet the project brief requirements for a minimum of two (2) projects, and effectively apply design eleme</w:t>
      </w:r>
      <w:r w:rsidRPr="00626C30">
        <w:t>nts and principles</w:t>
      </w:r>
    </w:p>
    <w:p w:rsidR="00000000" w:rsidRPr="00626C30" w:rsidP="00626C30">
      <w:pPr>
        <w:pStyle w:val="ListBullet"/>
      </w:pPr>
      <w:r w:rsidRPr="00626C30">
        <w:t xml:space="preserve">Visually present colour schemes to illustrate how ideas meet overall project requirements </w:t>
      </w:r>
    </w:p>
    <w:p w:rsidR="00000000" w:rsidRPr="00626C30" w:rsidP="00626C30">
      <w:pPr>
        <w:pStyle w:val="ListBullet"/>
      </w:pPr>
      <w:r w:rsidRPr="00626C30">
        <w:t xml:space="preserve">Use mathematical ideas and techniques to correctly complete measurements, calculate area/volume and estimate material requirements </w:t>
      </w:r>
    </w:p>
    <w:p w:rsidR="00000000" w:rsidRPr="00626C30" w:rsidP="00626C30">
      <w:pPr>
        <w:pStyle w:val="ListBullet"/>
      </w:pPr>
      <w:r w:rsidRPr="00626C30">
        <w:t>Communicate id</w:t>
      </w:r>
      <w:r w:rsidRPr="00626C30">
        <w:t xml:space="preserve">eas and information to enable confirmation of work requirements and specifications, presentation of design/colour concepts, the reporting of work outcomes and problems </w:t>
      </w:r>
    </w:p>
    <w:p w:rsidR="00000000" w:rsidRPr="00626C30" w:rsidP="00626C30">
      <w:pPr>
        <w:pStyle w:val="ListBullet"/>
      </w:pPr>
      <w:r w:rsidRPr="00626C30">
        <w:t>Initiate new ideas and work techniques</w:t>
      </w:r>
    </w:p>
    <w:p w:rsidR="00000000" w:rsidRPr="00626C30" w:rsidP="00626C30">
      <w:pPr>
        <w:pStyle w:val="ListBullet"/>
      </w:pPr>
      <w:r w:rsidRPr="00626C30">
        <w:t>Avoid backtracking, work flow interruptions or w</w:t>
      </w:r>
      <w:r w:rsidRPr="00626C30">
        <w:t>astage</w:t>
      </w:r>
    </w:p>
    <w:p w:rsidR="00000000" w:rsidRPr="00626C30" w:rsidP="00626C30">
      <w:pPr>
        <w:pStyle w:val="ListBullet"/>
      </w:pPr>
      <w:r w:rsidRPr="00626C30">
        <w:t>Work with others and in a team by recognising dependencies and using cooperative approaches to optimise work flow and productivity</w:t>
      </w:r>
    </w:p>
    <w:p w:rsidR="00000000" w:rsidRPr="00626C30" w:rsidP="00626C30">
      <w:pPr>
        <w:pStyle w:val="AllowPageBreak"/>
      </w:pPr>
    </w:p>
    <w:p w:rsidR="00000000" w:rsidRPr="00626C30" w:rsidP="00626C30">
      <w:pPr>
        <w:pStyle w:val="Heading1"/>
      </w:pPr>
      <w:bookmarkStart w:id="13" w:name="O_627721"/>
      <w:bookmarkEnd w:id="13"/>
      <w:r w:rsidRPr="00626C30">
        <w:t>Knowledge Evidence</w:t>
      </w:r>
    </w:p>
    <w:p w:rsidR="00000000" w:rsidRPr="00626C30" w:rsidP="00626C30">
      <w:pPr>
        <w:pStyle w:val="ListBullet"/>
      </w:pPr>
      <w:r w:rsidRPr="00626C30">
        <w:t>State or territory WHS legislation, regulations, standards and co</w:t>
      </w:r>
      <w:r w:rsidRPr="00626C30">
        <w:t>des of practice relevant to the full range of processes for researching, analysing and applying colours</w:t>
      </w:r>
    </w:p>
    <w:p w:rsidR="00000000" w:rsidRPr="00626C30" w:rsidP="00626C30">
      <w:pPr>
        <w:pStyle w:val="ListBullet"/>
      </w:pPr>
      <w:r w:rsidRPr="00626C30">
        <w:t>Organisational and site standards, requirements, policies and procedures for researching, analysing and applying colours</w:t>
      </w:r>
    </w:p>
    <w:p w:rsidR="00000000" w:rsidRPr="00626C30" w:rsidP="00626C30">
      <w:pPr>
        <w:pStyle w:val="ListBullet"/>
      </w:pPr>
      <w:r w:rsidRPr="00626C30">
        <w:t>Elements and principles of desi</w:t>
      </w:r>
      <w:r w:rsidRPr="00626C30">
        <w:t>gn, including liveability and accessibility</w:t>
      </w:r>
    </w:p>
    <w:p w:rsidR="00000000" w:rsidRPr="00626C30" w:rsidP="00626C30">
      <w:pPr>
        <w:pStyle w:val="ListBullet"/>
      </w:pPr>
      <w:r w:rsidRPr="00626C30">
        <w:t>Creativity and artistic relevance</w:t>
      </w:r>
    </w:p>
    <w:p w:rsidR="00000000" w:rsidRPr="00626C30" w:rsidP="00626C30">
      <w:pPr>
        <w:pStyle w:val="ListBullet"/>
      </w:pPr>
      <w:r w:rsidRPr="00626C30">
        <w:t xml:space="preserve">Colour systems and theories </w:t>
      </w:r>
    </w:p>
    <w:p w:rsidR="00000000" w:rsidRPr="00626C30" w:rsidP="00626C30">
      <w:pPr>
        <w:pStyle w:val="ListBullet"/>
      </w:pPr>
      <w:r w:rsidRPr="00626C30">
        <w:t>Types of equipment and procedures for their safe use, operation and maintenance</w:t>
      </w:r>
    </w:p>
    <w:p w:rsidR="00000000" w:rsidRPr="00626C30" w:rsidP="00626C30">
      <w:pPr>
        <w:pStyle w:val="ListBullet"/>
      </w:pPr>
      <w:r w:rsidRPr="00626C30">
        <w:t>Characteristics of materials, products and defects</w:t>
      </w:r>
    </w:p>
    <w:p w:rsidR="00000000" w:rsidRPr="00626C30" w:rsidP="00626C30">
      <w:pPr>
        <w:pStyle w:val="ListBullet"/>
      </w:pPr>
      <w:r w:rsidRPr="00626C30">
        <w:t xml:space="preserve">Relevant computer </w:t>
      </w:r>
      <w:r w:rsidRPr="00626C30">
        <w:t>programs</w:t>
      </w:r>
    </w:p>
    <w:p w:rsidR="00000000" w:rsidRPr="00626C30" w:rsidP="00626C30">
      <w:pPr>
        <w:pStyle w:val="ListBullet"/>
      </w:pPr>
      <w:r w:rsidRPr="00626C30">
        <w:t>Colours, furnishings and decorations</w:t>
      </w:r>
    </w:p>
    <w:p w:rsidR="00000000" w:rsidRPr="00626C30" w:rsidP="00626C30">
      <w:pPr>
        <w:pStyle w:val="ListBullet"/>
      </w:pPr>
      <w:r w:rsidRPr="00626C30">
        <w:t>Psychology of colours</w:t>
      </w:r>
    </w:p>
    <w:p w:rsidR="00000000" w:rsidRPr="00626C30" w:rsidP="00626C30">
      <w:pPr>
        <w:pStyle w:val="ListBullet"/>
      </w:pPr>
      <w:r w:rsidRPr="00626C30">
        <w:t>Procedures for the recording, reporting and maintenance of workplace records and information</w:t>
      </w:r>
    </w:p>
    <w:p w:rsidR="00000000" w:rsidRPr="00626C30" w:rsidP="00626C30">
      <w:pPr>
        <w:pStyle w:val="ListBullet"/>
      </w:pPr>
      <w:r w:rsidRPr="00626C30">
        <w:t>Appropriate mathematical procedures for estimation and measurement</w:t>
      </w:r>
    </w:p>
    <w:p w:rsidR="00000000" w:rsidRPr="00626C30" w:rsidP="00626C30">
      <w:pPr>
        <w:pStyle w:val="ListBullet"/>
      </w:pPr>
      <w:r w:rsidRPr="00626C30">
        <w:t>Relevant problem identificat</w:t>
      </w:r>
      <w:r w:rsidRPr="00626C30">
        <w:t>ion and resolution</w:t>
      </w:r>
    </w:p>
    <w:p w:rsidR="00000000" w:rsidRPr="00626C30" w:rsidP="00626C30">
      <w:pPr>
        <w:pStyle w:val="AllowPageBreak"/>
      </w:pPr>
    </w:p>
    <w:p w:rsidR="00000000" w:rsidRPr="00626C30" w:rsidP="00626C30">
      <w:pPr>
        <w:pStyle w:val="Heading1"/>
      </w:pPr>
      <w:bookmarkStart w:id="14" w:name="O_627720"/>
      <w:bookmarkEnd w:id="14"/>
      <w:r w:rsidRPr="00626C30">
        <w:t>Assessment Conditions</w:t>
      </w:r>
    </w:p>
    <w:p w:rsidR="00000000" w:rsidRPr="00626C30" w:rsidP="00626C30">
      <w:pPr>
        <w:pStyle w:val="ListBullet"/>
      </w:pPr>
      <w:r w:rsidRPr="00626C30">
        <w:t>Assessors must:</w:t>
      </w:r>
    </w:p>
    <w:p w:rsidR="00000000" w:rsidRPr="00626C30" w:rsidP="00626C30">
      <w:pPr>
        <w:pStyle w:val="ListBullet2"/>
      </w:pPr>
      <w:r w:rsidRPr="00626C30">
        <w:t>hold training and assessment competencies as determined by the National Skills Standards Council (NSSC) or its successors</w:t>
      </w:r>
    </w:p>
    <w:p w:rsidR="00000000" w:rsidRPr="00626C30" w:rsidP="00626C30">
      <w:pPr>
        <w:pStyle w:val="ListBullet2"/>
      </w:pPr>
      <w:r w:rsidRPr="00626C30">
        <w:t xml:space="preserve">have vocational competency in the furnishing industry at least to the level being assessed with broad industry knowledge and experience, usually combined with a relevant industry qualification </w:t>
      </w:r>
    </w:p>
    <w:p w:rsidR="00000000" w:rsidRPr="00626C30" w:rsidP="00626C30">
      <w:pPr>
        <w:pStyle w:val="ListBullet2"/>
      </w:pPr>
      <w:r w:rsidRPr="00626C30">
        <w:t>be familiar with the current skills and knowledge used and hav</w:t>
      </w:r>
      <w:r w:rsidRPr="00626C30">
        <w:t>e relevant, current experience in the furnishing industry.</w:t>
      </w:r>
    </w:p>
    <w:p w:rsidR="00000000" w:rsidRPr="00626C30" w:rsidP="00626C30">
      <w:pPr>
        <w:pStyle w:val="ListBullet"/>
      </w:pPr>
      <w:r w:rsidRPr="00626C30">
        <w:t xml:space="preserve">Assessment methods must confirm consistency of performance over time rather than a single assessment event and in a range of workplace relevant contexts. </w:t>
      </w:r>
    </w:p>
    <w:p w:rsidR="00000000" w:rsidRPr="00626C30" w:rsidP="00626C30">
      <w:pPr>
        <w:pStyle w:val="ListBullet"/>
      </w:pPr>
      <w:r w:rsidRPr="00626C30">
        <w:t>Assessment must be by observation of rele</w:t>
      </w:r>
      <w:r w:rsidRPr="00626C30">
        <w:t xml:space="preserve">vant tasks with questioning on underpinning knowledge and, where applicable, multimedia evidence, supervisor’s reports, projects and work samples. </w:t>
      </w:r>
    </w:p>
    <w:p w:rsidR="00000000" w:rsidRPr="00626C30" w:rsidP="00626C30">
      <w:pPr>
        <w:pStyle w:val="ListBullet"/>
      </w:pPr>
      <w:r w:rsidRPr="00626C30">
        <w:t>Assessment is to be conducted on single units of competency or in conjunction with other related units of co</w:t>
      </w:r>
      <w:r w:rsidRPr="00626C30">
        <w:t>mpetency. Foundation skills are integral to competent performance in the unit and should not be assessed separately.</w:t>
      </w:r>
    </w:p>
    <w:p w:rsidR="00000000" w:rsidRPr="00626C30" w:rsidP="00626C30">
      <w:pPr>
        <w:pStyle w:val="ListBullet"/>
      </w:pPr>
      <w:r w:rsidRPr="00626C30">
        <w:t>Assessment must occur on the job or in a workplace simulated facility with relevant process, equipment, materials, work instructions and de</w:t>
      </w:r>
      <w:r w:rsidRPr="00626C30">
        <w:t>adlines.</w:t>
      </w:r>
    </w:p>
    <w:p w:rsidR="00000000" w:rsidRPr="00626C30" w:rsidP="00626C30">
      <w:pPr>
        <w:pStyle w:val="ListBullet"/>
      </w:pPr>
      <w:r w:rsidRPr="00626C30">
        <w:t>Access is required to materials, equipment, specifications and work instructions relevant to researching, analysing and applying colours.</w:t>
      </w:r>
    </w:p>
    <w:p w:rsidR="00000000" w:rsidRPr="00626C30" w:rsidP="00626C30">
      <w:pPr>
        <w:pStyle w:val="AllowPageBreak"/>
      </w:pPr>
    </w:p>
    <w:p w:rsidR="00000000" w:rsidRPr="00626C30" w:rsidP="00626C30">
      <w:pPr>
        <w:pStyle w:val="Heading1"/>
      </w:pPr>
      <w:bookmarkStart w:id="15" w:name="O_627718"/>
      <w:bookmarkEnd w:id="15"/>
      <w:r w:rsidRPr="00626C30">
        <w:t>Links</w:t>
      </w:r>
    </w:p>
    <w:p w:rsidR="00000000" w:rsidRPr="00626C30" w:rsidP="00FC3274">
      <w:pPr>
        <w:pStyle w:val="BodyText"/>
      </w:pPr>
      <w:r w:rsidRPr="00626C30">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787918">
        <w:rPr>
          <w:rStyle w:val="Hyperlink"/>
        </w:rPr>
        <w:t>https://vetnet.gov.au/Pages/TrainingDocs.aspx?q=0601ab95-583a-4e93-b2d4-cfb27b03ed73</w:t>
      </w:r>
      <w:r>
        <w:fldChar w:fldCharType="end"/>
      </w:r>
    </w:p>
    <w:p w:rsidR="00000000" w:rsidRPr="00626C30" w:rsidP="00626C30"/>
    <w:sectPr w:rsidSect="00626C3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C3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C30" w:rsidRPr="00FC3274" w:rsidP="00FC327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C3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274" w:rsidP="00626C3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9</w:t>
    </w:r>
    <w:r>
      <w:rPr>
        <w:noProof/>
      </w:rPr>
      <w:fldChar w:fldCharType="end"/>
    </w:r>
  </w:p>
  <w:p w:rsidR="00FC3274" w:rsidP="00626C3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FC3274" w:rsidP="00626C3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C30" w:rsidP="00626C30">
    <w:pPr>
      <w:pStyle w:val="Footer"/>
      <w:framePr w:wrap="around"/>
    </w:pPr>
    <w:r>
      <w:fldChar w:fldCharType="begin"/>
    </w:r>
    <w:r>
      <w:instrText xml:space="preserve"> DOCPROPERTY  Subject  \* MERGEFORMAT </w:instrText>
    </w:r>
    <w:r>
      <w:fldChar w:fldCharType="separate"/>
    </w:r>
    <w:r w:rsidR="00FC3274">
      <w:t>Approved</w:t>
    </w:r>
    <w:r w:rsidR="00FC3274">
      <w:fldChar w:fldCharType="end"/>
    </w:r>
    <w:r>
      <w:tab/>
      <w:t xml:space="preserve">Page </w:t>
    </w:r>
    <w:r>
      <w:fldChar w:fldCharType="begin"/>
    </w:r>
    <w:r>
      <w:instrText xml:space="preserve"> PAGE  \* Arabic  \* MERGEFORMAT </w:instrText>
    </w:r>
    <w:r>
      <w:fldChar w:fldCharType="separate"/>
    </w:r>
    <w:r w:rsidR="00FC3274">
      <w:rPr>
        <w:noProof/>
      </w:rPr>
      <w:t>9</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C3274">
      <w:rPr>
        <w:noProof/>
      </w:rPr>
      <w:t>9</w:t>
    </w:r>
    <w:r>
      <w:rPr>
        <w:noProof/>
      </w:rPr>
      <w:fldChar w:fldCharType="end"/>
    </w:r>
  </w:p>
  <w:p w:rsidR="00626C30" w:rsidP="00626C30">
    <w:pPr>
      <w:pStyle w:val="Footer"/>
      <w:framePr w:wrap="around"/>
    </w:pPr>
    <w:r>
      <w:t xml:space="preserve">© Commonwealth of Australia, </w:t>
    </w:r>
    <w:r>
      <w:fldChar w:fldCharType="begin"/>
    </w:r>
    <w:r>
      <w:instrText xml:space="preserve"> DATE  \@ "yyyy"  \* MERGEFORMAT </w:instrText>
    </w:r>
    <w:r>
      <w:fldChar w:fldCharType="separate"/>
    </w:r>
    <w:r w:rsidR="00FC3274">
      <w:rPr>
        <w:noProof/>
      </w:rPr>
      <w:t>2025</w:t>
    </w:r>
    <w:r>
      <w:fldChar w:fldCharType="end"/>
    </w:r>
    <w:r>
      <w:tab/>
    </w:r>
    <w:r>
      <w:fldChar w:fldCharType="begin"/>
    </w:r>
    <w:r>
      <w:instrText xml:space="preserve"> DOCPROPERTY  Author  \* MERGEFORMAT </w:instrText>
    </w:r>
    <w:r>
      <w:fldChar w:fldCharType="separate"/>
    </w:r>
    <w:r w:rsidR="00FC3274">
      <w:t>Skills Insight</w:t>
    </w:r>
    <w:r w:rsidR="00FC3274">
      <w:fldChar w:fldCharType="end"/>
    </w:r>
  </w:p>
  <w:p w:rsidR="00626C30" w:rsidP="00626C3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C3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27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26C30" w:rsidRPr="00FC3274" w:rsidP="00FC327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C3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274" w:rsidRPr="002D2AF8" w:rsidP="00626C30">
    <w:pPr>
      <w:pStyle w:val="Header"/>
      <w:framePr w:wrap="around"/>
    </w:pPr>
    <w:r>
      <w:fldChar w:fldCharType="begin"/>
    </w:r>
    <w:r>
      <w:instrText xml:space="preserve"> TITLE   \* MERGEFORMAT </w:instrText>
    </w:r>
    <w:r>
      <w:fldChar w:fldCharType="separate"/>
    </w:r>
    <w:r>
      <w:t>MSFID4001 Research, analyse and apply colour for interior spaces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C3274" w:rsidP="00626C3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C30" w:rsidRPr="002D2AF8" w:rsidP="00626C30">
    <w:pPr>
      <w:pStyle w:val="Header"/>
      <w:framePr w:wrap="around"/>
    </w:pPr>
    <w:r>
      <w:fldChar w:fldCharType="begin"/>
    </w:r>
    <w:r>
      <w:instrText xml:space="preserve"> TITLE   \* MERGEFORMAT </w:instrText>
    </w:r>
    <w:r>
      <w:fldChar w:fldCharType="separate"/>
    </w:r>
    <w:r w:rsidR="00FC3274">
      <w:t>MSFID4001 Research, analyse and apply colour for interior spaces</w:t>
    </w:r>
    <w:r w:rsidR="00FC3274">
      <w:fldChar w:fldCharType="end"/>
    </w:r>
    <w:r>
      <w:tab/>
      <w:t xml:space="preserve">Date this document was generated: </w:t>
    </w:r>
    <w:r>
      <w:fldChar w:fldCharType="begin"/>
    </w:r>
    <w:r>
      <w:instrText xml:space="preserve"> CREATEDATE  \@ "d MMMM yyyy"  \* MERGEFORMAT </w:instrText>
    </w:r>
    <w:r>
      <w:fldChar w:fldCharType="separate"/>
    </w:r>
    <w:r w:rsidR="00FC3274">
      <w:rPr>
        <w:noProof/>
      </w:rPr>
      <w:t>2 March 2025</w:t>
    </w:r>
    <w:r>
      <w:fldChar w:fldCharType="end"/>
    </w:r>
  </w:p>
  <w:p w:rsidR="00626C30" w:rsidP="00626C3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68E84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AC4EA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F5EDF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6C3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26C30"/>
    <w:pPr>
      <w:spacing w:before="360" w:after="60"/>
      <w:outlineLvl w:val="0"/>
    </w:pPr>
    <w:rPr>
      <w:sz w:val="32"/>
    </w:rPr>
  </w:style>
  <w:style w:type="paragraph" w:styleId="Heading2">
    <w:name w:val="heading 2"/>
    <w:basedOn w:val="HeadingBase"/>
    <w:next w:val="BodyText"/>
    <w:link w:val="Heading2Char"/>
    <w:qFormat/>
    <w:rsid w:val="00626C30"/>
    <w:pPr>
      <w:keepLines/>
      <w:spacing w:before="240" w:after="120"/>
      <w:outlineLvl w:val="1"/>
    </w:pPr>
    <w:rPr>
      <w:sz w:val="28"/>
      <w:szCs w:val="40"/>
    </w:rPr>
  </w:style>
  <w:style w:type="paragraph" w:styleId="Heading3">
    <w:name w:val="heading 3"/>
    <w:basedOn w:val="HeadingBase"/>
    <w:next w:val="BodyText"/>
    <w:link w:val="Heading3Char"/>
    <w:qFormat/>
    <w:rsid w:val="00626C30"/>
    <w:pPr>
      <w:spacing w:before="180" w:after="120"/>
      <w:outlineLvl w:val="2"/>
    </w:pPr>
    <w:rPr>
      <w:spacing w:val="-10"/>
      <w:kern w:val="32"/>
    </w:rPr>
  </w:style>
  <w:style w:type="paragraph" w:styleId="Heading4">
    <w:name w:val="heading 4"/>
    <w:basedOn w:val="HeadingBase"/>
    <w:next w:val="BodyText"/>
    <w:link w:val="Heading4Char"/>
    <w:qFormat/>
    <w:rsid w:val="00626C30"/>
    <w:pPr>
      <w:spacing w:before="160" w:after="120"/>
      <w:outlineLvl w:val="3"/>
    </w:pPr>
    <w:rPr>
      <w:sz w:val="22"/>
    </w:rPr>
  </w:style>
  <w:style w:type="paragraph" w:styleId="Heading5">
    <w:name w:val="heading 5"/>
    <w:basedOn w:val="HeadingBase"/>
    <w:next w:val="Normal"/>
    <w:link w:val="Heading5Char"/>
    <w:qFormat/>
    <w:rsid w:val="00626C30"/>
    <w:pPr>
      <w:spacing w:before="80"/>
      <w:outlineLvl w:val="4"/>
    </w:pPr>
    <w:rPr>
      <w:color w:val="918585"/>
      <w:sz w:val="20"/>
    </w:rPr>
  </w:style>
  <w:style w:type="paragraph" w:styleId="Heading6">
    <w:name w:val="heading 6"/>
    <w:basedOn w:val="HeadingBase"/>
    <w:next w:val="Normal"/>
    <w:link w:val="Heading6Char"/>
    <w:qFormat/>
    <w:rsid w:val="00626C30"/>
    <w:pPr>
      <w:spacing w:before="60"/>
      <w:outlineLvl w:val="5"/>
    </w:pPr>
    <w:rPr>
      <w:color w:val="918585"/>
      <w:sz w:val="20"/>
    </w:rPr>
  </w:style>
  <w:style w:type="paragraph" w:styleId="Heading7">
    <w:name w:val="heading 7"/>
    <w:basedOn w:val="Normal"/>
    <w:next w:val="Normal"/>
    <w:link w:val="Heading7Char"/>
    <w:qFormat/>
    <w:rsid w:val="00626C30"/>
    <w:pPr>
      <w:ind w:left="720"/>
      <w:outlineLvl w:val="6"/>
    </w:pPr>
    <w:rPr>
      <w:i/>
    </w:rPr>
  </w:style>
  <w:style w:type="paragraph" w:styleId="Heading8">
    <w:name w:val="heading 8"/>
    <w:basedOn w:val="Normal"/>
    <w:next w:val="Normal"/>
    <w:link w:val="Heading8Char"/>
    <w:qFormat/>
    <w:rsid w:val="00626C30"/>
    <w:pPr>
      <w:ind w:left="720"/>
      <w:outlineLvl w:val="7"/>
    </w:pPr>
    <w:rPr>
      <w:i/>
    </w:rPr>
  </w:style>
  <w:style w:type="paragraph" w:styleId="Heading9">
    <w:name w:val="heading 9"/>
    <w:basedOn w:val="Normal"/>
    <w:next w:val="Normal"/>
    <w:link w:val="Heading9Char"/>
    <w:qFormat/>
    <w:rsid w:val="00626C30"/>
    <w:pPr>
      <w:ind w:left="720"/>
      <w:outlineLvl w:val="8"/>
    </w:pPr>
    <w:rPr>
      <w:i/>
    </w:rPr>
  </w:style>
  <w:style w:type="character" w:default="1" w:styleId="DefaultParagraphFont">
    <w:name w:val="Default Paragraph Font"/>
    <w:uiPriority w:val="1"/>
    <w:unhideWhenUsed/>
    <w:rsid w:val="00626C3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6C30"/>
  </w:style>
  <w:style w:type="character" w:customStyle="1" w:styleId="Heading1Char">
    <w:name w:val="Heading 1 Char"/>
    <w:basedOn w:val="DefaultParagraphFont"/>
    <w:link w:val="Heading1"/>
    <w:rsid w:val="00626C30"/>
    <w:rPr>
      <w:rFonts w:ascii="Times New Roman" w:eastAsia="Times New Roman" w:hAnsi="Times New Roman" w:cs="Times New Roman"/>
      <w:b/>
      <w:sz w:val="32"/>
      <w:szCs w:val="20"/>
      <w:lang w:eastAsia="en-US"/>
    </w:rPr>
  </w:style>
  <w:style w:type="paragraph" w:styleId="BodyText">
    <w:name w:val="Body Text"/>
    <w:basedOn w:val="Normal"/>
    <w:link w:val="BodyTextChar"/>
    <w:rsid w:val="00626C3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26C30"/>
    <w:rPr>
      <w:rFonts w:ascii="Times New Roman" w:eastAsia="Times New Roman" w:hAnsi="Times New Roman" w:cs="Times New Roman"/>
      <w:sz w:val="24"/>
      <w:lang w:eastAsia="en-US"/>
    </w:rPr>
  </w:style>
  <w:style w:type="paragraph" w:styleId="ListBullet">
    <w:name w:val="List Bullet"/>
    <w:basedOn w:val="List"/>
    <w:rsid w:val="00626C30"/>
    <w:pPr>
      <w:numPr>
        <w:numId w:val="12"/>
      </w:numPr>
      <w:tabs>
        <w:tab w:val="clear" w:pos="340"/>
      </w:tabs>
      <w:spacing w:before="40" w:after="40"/>
    </w:pPr>
  </w:style>
  <w:style w:type="character" w:customStyle="1" w:styleId="SpecialBold">
    <w:name w:val="Special Bold"/>
    <w:basedOn w:val="DefaultParagraphFont"/>
    <w:rsid w:val="00626C30"/>
    <w:rPr>
      <w:b/>
      <w:spacing w:val="0"/>
    </w:rPr>
  </w:style>
  <w:style w:type="paragraph" w:styleId="ListBullet2">
    <w:name w:val="List Bullet 2"/>
    <w:basedOn w:val="List2"/>
    <w:rsid w:val="00626C30"/>
    <w:pPr>
      <w:numPr>
        <w:numId w:val="13"/>
      </w:numPr>
      <w:tabs>
        <w:tab w:val="clear" w:pos="680"/>
      </w:tabs>
    </w:pPr>
  </w:style>
  <w:style w:type="paragraph" w:customStyle="1" w:styleId="SuperHeading">
    <w:name w:val="SuperHeading"/>
    <w:basedOn w:val="Normal"/>
    <w:rsid w:val="00626C30"/>
    <w:pPr>
      <w:spacing w:before="240" w:after="120"/>
      <w:outlineLvl w:val="0"/>
    </w:pPr>
    <w:rPr>
      <w:rFonts w:ascii="Times New Roman" w:hAnsi="Times New Roman"/>
      <w:b/>
      <w:sz w:val="32"/>
    </w:rPr>
  </w:style>
  <w:style w:type="paragraph" w:customStyle="1" w:styleId="AllowPageBreak">
    <w:name w:val="AllowPageBreak"/>
    <w:rsid w:val="00626C3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26C3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6C3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26C3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26C3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6C3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6C3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26C3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26C30"/>
    <w:rPr>
      <w:rFonts w:ascii="Courier New" w:eastAsia="Times New Roman" w:hAnsi="Courier New" w:cs="Times New Roman"/>
      <w:i/>
      <w:szCs w:val="20"/>
      <w:lang w:eastAsia="en-US"/>
    </w:rPr>
  </w:style>
  <w:style w:type="paragraph" w:customStyle="1" w:styleId="HeadingBase">
    <w:name w:val="Heading Base"/>
    <w:rsid w:val="00626C3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6C30"/>
    <w:pPr>
      <w:tabs>
        <w:tab w:val="right" w:leader="dot" w:pos="9072"/>
      </w:tabs>
      <w:ind w:left="567"/>
    </w:pPr>
    <w:rPr>
      <w:szCs w:val="22"/>
    </w:rPr>
  </w:style>
  <w:style w:type="paragraph" w:customStyle="1" w:styleId="TOCBase">
    <w:name w:val="TOC Base"/>
    <w:rsid w:val="00626C3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6C30"/>
    <w:pPr>
      <w:tabs>
        <w:tab w:val="right" w:leader="dot" w:pos="9072"/>
      </w:tabs>
      <w:spacing w:before="40" w:after="40"/>
      <w:ind w:left="284"/>
    </w:pPr>
    <w:rPr>
      <w:rFonts w:ascii="Times New Roman" w:hAnsi="Times New Roman"/>
    </w:rPr>
  </w:style>
  <w:style w:type="paragraph" w:styleId="TOC1">
    <w:name w:val="toc 1"/>
    <w:basedOn w:val="TOCBase"/>
    <w:next w:val="Normal"/>
    <w:rsid w:val="00626C3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26C3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6C30"/>
    <w:rPr>
      <w:rFonts w:ascii="Times New Roman" w:eastAsia="Times New Roman" w:hAnsi="Times New Roman" w:cs="Times New Roman"/>
      <w:sz w:val="16"/>
      <w:lang w:eastAsia="en-US"/>
    </w:rPr>
  </w:style>
  <w:style w:type="paragraph" w:styleId="Title">
    <w:name w:val="Title"/>
    <w:basedOn w:val="HeadingBase"/>
    <w:link w:val="TitleChar"/>
    <w:qFormat/>
    <w:rsid w:val="00626C30"/>
    <w:pPr>
      <w:spacing w:before="5040"/>
      <w:jc w:val="center"/>
    </w:pPr>
    <w:rPr>
      <w:sz w:val="48"/>
      <w:szCs w:val="72"/>
      <w:lang w:val="en-US"/>
    </w:rPr>
  </w:style>
  <w:style w:type="character" w:customStyle="1" w:styleId="TitleChar">
    <w:name w:val="Title Char"/>
    <w:basedOn w:val="DefaultParagraphFont"/>
    <w:link w:val="Title"/>
    <w:rsid w:val="00626C3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6C30"/>
    <w:pPr>
      <w:tabs>
        <w:tab w:val="left" w:pos="3600"/>
        <w:tab w:val="left" w:pos="3958"/>
      </w:tabs>
    </w:pPr>
  </w:style>
  <w:style w:type="paragraph" w:styleId="List">
    <w:name w:val="List"/>
    <w:basedOn w:val="BodyText"/>
    <w:next w:val="BodyText"/>
    <w:rsid w:val="00626C30"/>
    <w:pPr>
      <w:tabs>
        <w:tab w:val="left" w:pos="340"/>
      </w:tabs>
      <w:spacing w:before="60" w:after="60"/>
      <w:ind w:left="340" w:hanging="340"/>
    </w:pPr>
  </w:style>
  <w:style w:type="paragraph" w:customStyle="1" w:styleId="Note">
    <w:name w:val="Note"/>
    <w:basedOn w:val="BodyText"/>
    <w:rsid w:val="00626C3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26C30"/>
    <w:pPr>
      <w:framePr w:wrap="auto" w:hAnchor="text" w:y="6049"/>
    </w:pPr>
    <w:rPr>
      <w:color w:val="000000"/>
      <w:sz w:val="40"/>
    </w:rPr>
  </w:style>
  <w:style w:type="paragraph" w:customStyle="1" w:styleId="TOCTitle">
    <w:name w:val="TOCTitle"/>
    <w:basedOn w:val="Heading1"/>
    <w:rsid w:val="00626C30"/>
    <w:pPr>
      <w:spacing w:after="240"/>
      <w:jc w:val="center"/>
      <w:outlineLvl w:val="9"/>
    </w:pPr>
    <w:rPr>
      <w:caps/>
    </w:rPr>
  </w:style>
  <w:style w:type="paragraph" w:customStyle="1" w:styleId="Version">
    <w:name w:val="Version"/>
    <w:rsid w:val="00626C3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26C30"/>
    <w:pPr>
      <w:keepNext w:val="0"/>
      <w:tabs>
        <w:tab w:val="right" w:pos="4176"/>
      </w:tabs>
      <w:ind w:left="198" w:hanging="198"/>
    </w:pPr>
    <w:rPr>
      <w:rFonts w:ascii="Garamond" w:hAnsi="Garamond"/>
    </w:rPr>
  </w:style>
  <w:style w:type="paragraph" w:styleId="IndexHeading">
    <w:name w:val="index heading"/>
    <w:basedOn w:val="Normal"/>
    <w:next w:val="Index1"/>
    <w:semiHidden/>
    <w:rsid w:val="00626C30"/>
    <w:pPr>
      <w:spacing w:before="120" w:after="120"/>
    </w:pPr>
    <w:rPr>
      <w:rFonts w:ascii="Arial" w:hAnsi="Arial"/>
      <w:b/>
      <w:color w:val="918585"/>
      <w:sz w:val="24"/>
    </w:rPr>
  </w:style>
  <w:style w:type="paragraph" w:styleId="Header">
    <w:name w:val="header"/>
    <w:basedOn w:val="Normal"/>
    <w:link w:val="HeaderChar"/>
    <w:rsid w:val="00626C3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6C30"/>
    <w:rPr>
      <w:rFonts w:ascii="Times New Roman" w:eastAsia="Times New Roman" w:hAnsi="Times New Roman" w:cs="Times New Roman"/>
      <w:sz w:val="16"/>
      <w:szCs w:val="20"/>
      <w:lang w:val="en-GB" w:eastAsia="en-US"/>
    </w:rPr>
  </w:style>
  <w:style w:type="paragraph" w:customStyle="1" w:styleId="Chapter">
    <w:name w:val="Chapter"/>
    <w:basedOn w:val="Normal"/>
    <w:rsid w:val="00626C30"/>
    <w:pPr>
      <w:spacing w:before="240"/>
    </w:pPr>
    <w:rPr>
      <w:rFonts w:ascii="Times New Roman" w:hAnsi="Times New Roman"/>
      <w:smallCaps/>
      <w:spacing w:val="80"/>
      <w:sz w:val="28"/>
    </w:rPr>
  </w:style>
  <w:style w:type="paragraph" w:customStyle="1" w:styleId="InChapter">
    <w:name w:val="InChapter"/>
    <w:basedOn w:val="Heading3"/>
    <w:rsid w:val="00626C30"/>
    <w:pPr>
      <w:spacing w:after="240"/>
      <w:outlineLvl w:val="9"/>
    </w:pPr>
    <w:rPr>
      <w:noProof/>
    </w:rPr>
  </w:style>
  <w:style w:type="paragraph" w:styleId="Index2">
    <w:name w:val="index 2"/>
    <w:basedOn w:val="Normal"/>
    <w:next w:val="Normal"/>
    <w:semiHidden/>
    <w:rsid w:val="00626C30"/>
    <w:pPr>
      <w:tabs>
        <w:tab w:val="right" w:pos="4176"/>
      </w:tabs>
      <w:ind w:left="568" w:hanging="284"/>
    </w:pPr>
    <w:rPr>
      <w:rFonts w:ascii="Garamond" w:hAnsi="Garamond"/>
    </w:rPr>
  </w:style>
  <w:style w:type="paragraph" w:customStyle="1" w:styleId="Byline">
    <w:name w:val="Byline"/>
    <w:rsid w:val="00626C3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6C30"/>
    <w:pPr>
      <w:tabs>
        <w:tab w:val="clear" w:pos="3600"/>
        <w:tab w:val="clear" w:pos="3958"/>
      </w:tabs>
      <w:jc w:val="right"/>
    </w:pPr>
  </w:style>
  <w:style w:type="character" w:styleId="Emphasis">
    <w:name w:val="Emphasis"/>
    <w:basedOn w:val="DefaultParagraphFont"/>
    <w:qFormat/>
    <w:rsid w:val="00626C30"/>
    <w:rPr>
      <w:i/>
    </w:rPr>
  </w:style>
  <w:style w:type="paragraph" w:styleId="Caption">
    <w:name w:val="caption"/>
    <w:basedOn w:val="BodyText"/>
    <w:next w:val="Normal"/>
    <w:qFormat/>
    <w:rsid w:val="00626C30"/>
    <w:pPr>
      <w:framePr w:w="2268" w:hSpace="181" w:vSpace="181" w:wrap="around" w:vAnchor="text" w:hAnchor="page" w:x="1135" w:y="285" w:anchorLock="1"/>
    </w:pPr>
    <w:rPr>
      <w:i/>
    </w:rPr>
  </w:style>
  <w:style w:type="paragraph" w:customStyle="1" w:styleId="MiniTOCTitle">
    <w:name w:val="MiniTOCTitle"/>
    <w:basedOn w:val="Heading4"/>
    <w:rsid w:val="00626C30"/>
    <w:pPr>
      <w:spacing w:before="240"/>
      <w:outlineLvl w:val="9"/>
    </w:pPr>
    <w:rPr>
      <w:noProof/>
      <w:sz w:val="24"/>
    </w:rPr>
  </w:style>
  <w:style w:type="paragraph" w:customStyle="1" w:styleId="MiniTOCItem">
    <w:name w:val="MiniTOCItem"/>
    <w:basedOn w:val="ListBullet"/>
    <w:rsid w:val="00626C30"/>
    <w:pPr>
      <w:numPr>
        <w:numId w:val="0"/>
      </w:numPr>
      <w:tabs>
        <w:tab w:val="right" w:leader="dot" w:pos="6521"/>
      </w:tabs>
      <w:spacing w:before="0" w:after="0"/>
    </w:pPr>
  </w:style>
  <w:style w:type="paragraph" w:customStyle="1" w:styleId="TOFTitle">
    <w:name w:val="TOFTitle"/>
    <w:basedOn w:val="TOCTitle"/>
    <w:rsid w:val="00626C30"/>
  </w:style>
  <w:style w:type="paragraph" w:styleId="TableofFigures">
    <w:name w:val="table of figures"/>
    <w:basedOn w:val="Normal"/>
    <w:next w:val="Normal"/>
    <w:semiHidden/>
    <w:rsid w:val="00626C30"/>
    <w:pPr>
      <w:tabs>
        <w:tab w:val="right" w:leader="dot" w:pos="9072"/>
      </w:tabs>
      <w:ind w:left="970" w:hanging="403"/>
    </w:pPr>
    <w:rPr>
      <w:rFonts w:ascii="Times New Roman" w:hAnsi="Times New Roman"/>
      <w:b/>
    </w:rPr>
  </w:style>
  <w:style w:type="paragraph" w:styleId="ListNumber">
    <w:name w:val="List Number"/>
    <w:basedOn w:val="List"/>
    <w:rsid w:val="00626C30"/>
    <w:pPr>
      <w:numPr>
        <w:numId w:val="15"/>
      </w:numPr>
      <w:tabs>
        <w:tab w:val="clear" w:pos="340"/>
      </w:tabs>
    </w:pPr>
  </w:style>
  <w:style w:type="character" w:customStyle="1" w:styleId="WingdingSymbols">
    <w:name w:val="Wingding Symbols"/>
    <w:rsid w:val="00626C30"/>
    <w:rPr>
      <w:rFonts w:ascii="Wingdings" w:hAnsi="Wingdings"/>
    </w:rPr>
  </w:style>
  <w:style w:type="paragraph" w:customStyle="1" w:styleId="TableHeading">
    <w:name w:val="Table Heading"/>
    <w:basedOn w:val="HeadingBase"/>
    <w:rsid w:val="00626C30"/>
    <w:pPr>
      <w:keepLines/>
      <w:pBdr>
        <w:bottom w:val="single" w:sz="6" w:space="1" w:color="918585"/>
      </w:pBdr>
      <w:spacing w:before="240"/>
    </w:pPr>
  </w:style>
  <w:style w:type="character" w:customStyle="1" w:styleId="HotSpot">
    <w:name w:val="HotSpot"/>
    <w:rsid w:val="00626C30"/>
    <w:rPr>
      <w:color w:val="0033CC"/>
      <w:u w:val="none"/>
    </w:rPr>
  </w:style>
  <w:style w:type="paragraph" w:customStyle="1" w:styleId="BodyTextRight">
    <w:name w:val="Body Text Right"/>
    <w:basedOn w:val="BodyText"/>
    <w:rsid w:val="00626C30"/>
    <w:pPr>
      <w:spacing w:before="0" w:after="0"/>
      <w:jc w:val="right"/>
    </w:pPr>
  </w:style>
  <w:style w:type="paragraph" w:styleId="Index3">
    <w:name w:val="index 3"/>
    <w:basedOn w:val="ListNumber2"/>
    <w:next w:val="Normal"/>
    <w:semiHidden/>
    <w:rsid w:val="00626C30"/>
    <w:pPr>
      <w:numPr>
        <w:numId w:val="0"/>
      </w:numPr>
      <w:tabs>
        <w:tab w:val="right" w:leader="dot" w:pos="4176"/>
      </w:tabs>
    </w:pPr>
  </w:style>
  <w:style w:type="paragraph" w:styleId="ListNumber2">
    <w:name w:val="List Number 2"/>
    <w:basedOn w:val="List2"/>
    <w:rsid w:val="00626C30"/>
    <w:pPr>
      <w:numPr>
        <w:numId w:val="10"/>
      </w:numPr>
      <w:tabs>
        <w:tab w:val="clear" w:pos="1060"/>
      </w:tabs>
    </w:pPr>
  </w:style>
  <w:style w:type="paragraph" w:customStyle="1" w:styleId="MarginNote">
    <w:name w:val="Margin Note"/>
    <w:basedOn w:val="BodyText"/>
    <w:rsid w:val="00626C3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6C3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6C3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26C30"/>
    <w:rPr>
      <w:sz w:val="32"/>
    </w:rPr>
  </w:style>
  <w:style w:type="paragraph" w:customStyle="1" w:styleId="HeadingProcedure">
    <w:name w:val="Heading Procedure"/>
    <w:basedOn w:val="HeadingBase"/>
    <w:next w:val="Normal"/>
    <w:rsid w:val="00626C30"/>
    <w:pPr>
      <w:tabs>
        <w:tab w:val="left" w:pos="0"/>
      </w:tabs>
      <w:spacing w:before="120" w:after="60"/>
    </w:pPr>
    <w:rPr>
      <w:i/>
      <w:color w:val="918585"/>
      <w:sz w:val="22"/>
    </w:rPr>
  </w:style>
  <w:style w:type="paragraph" w:customStyle="1" w:styleId="TableBodyText">
    <w:name w:val="Table Body Text"/>
    <w:basedOn w:val="BodyText"/>
    <w:rsid w:val="00626C30"/>
    <w:pPr>
      <w:spacing w:before="60" w:after="60"/>
    </w:pPr>
  </w:style>
  <w:style w:type="paragraph" w:styleId="ListContinue">
    <w:name w:val="List Continue"/>
    <w:basedOn w:val="List"/>
    <w:rsid w:val="00626C30"/>
    <w:pPr>
      <w:ind w:firstLine="0"/>
    </w:pPr>
  </w:style>
  <w:style w:type="paragraph" w:customStyle="1" w:styleId="ListNote">
    <w:name w:val="List Note"/>
    <w:basedOn w:val="List"/>
    <w:rsid w:val="00626C30"/>
    <w:pPr>
      <w:pBdr>
        <w:top w:val="single" w:sz="6" w:space="2" w:color="918585"/>
        <w:bottom w:val="single" w:sz="6" w:space="2" w:color="918585"/>
      </w:pBdr>
      <w:tabs>
        <w:tab w:val="left" w:pos="1021"/>
      </w:tabs>
      <w:ind w:firstLine="0"/>
    </w:pPr>
  </w:style>
  <w:style w:type="paragraph" w:customStyle="1" w:styleId="Warning">
    <w:name w:val="Warning"/>
    <w:basedOn w:val="BodyText"/>
    <w:rsid w:val="00626C30"/>
    <w:pPr>
      <w:shd w:val="clear" w:color="auto" w:fill="D9D9D9"/>
      <w:tabs>
        <w:tab w:val="left" w:pos="992"/>
      </w:tabs>
      <w:ind w:left="119" w:right="119"/>
    </w:pPr>
    <w:rPr>
      <w:sz w:val="20"/>
    </w:rPr>
  </w:style>
  <w:style w:type="paragraph" w:customStyle="1" w:styleId="MarginIcons">
    <w:name w:val="Margin Icons"/>
    <w:basedOn w:val="BodyText"/>
    <w:rsid w:val="00626C3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6C30"/>
    <w:rPr>
      <w:rFonts w:ascii="Courier New" w:hAnsi="Courier New"/>
    </w:rPr>
  </w:style>
  <w:style w:type="paragraph" w:customStyle="1" w:styleId="NoteBullet">
    <w:name w:val="Note Bullet"/>
    <w:basedOn w:val="Note"/>
    <w:rsid w:val="00626C30"/>
    <w:pPr>
      <w:tabs>
        <w:tab w:val="clear" w:pos="680"/>
      </w:tabs>
      <w:spacing w:before="60" w:after="60"/>
    </w:pPr>
  </w:style>
  <w:style w:type="paragraph" w:customStyle="1" w:styleId="SubHeading2">
    <w:name w:val="SubHeading2"/>
    <w:basedOn w:val="HeadingBase"/>
    <w:rsid w:val="00626C30"/>
    <w:pPr>
      <w:spacing w:before="240" w:after="60"/>
    </w:pPr>
    <w:rPr>
      <w:sz w:val="20"/>
    </w:rPr>
  </w:style>
  <w:style w:type="paragraph" w:customStyle="1" w:styleId="SubHeading1">
    <w:name w:val="SubHeading1"/>
    <w:basedOn w:val="HeadingBase"/>
    <w:rsid w:val="00626C30"/>
    <w:pPr>
      <w:spacing w:before="240" w:after="60"/>
    </w:pPr>
    <w:rPr>
      <w:color w:val="918585"/>
      <w:sz w:val="22"/>
    </w:rPr>
  </w:style>
  <w:style w:type="paragraph" w:customStyle="1" w:styleId="SideHeading">
    <w:name w:val="Side Heading"/>
    <w:basedOn w:val="HeadingBase"/>
    <w:rsid w:val="00626C3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6C30"/>
    <w:pPr>
      <w:tabs>
        <w:tab w:val="num" w:pos="360"/>
      </w:tabs>
    </w:pPr>
  </w:style>
  <w:style w:type="paragraph" w:styleId="PlainText">
    <w:name w:val="Plain Text"/>
    <w:basedOn w:val="Normal"/>
    <w:link w:val="PlainTextChar"/>
    <w:rsid w:val="00626C30"/>
    <w:rPr>
      <w:sz w:val="20"/>
    </w:rPr>
  </w:style>
  <w:style w:type="character" w:customStyle="1" w:styleId="PlainTextChar">
    <w:name w:val="Plain Text Char"/>
    <w:basedOn w:val="DefaultParagraphFont"/>
    <w:link w:val="PlainText"/>
    <w:rsid w:val="00626C30"/>
    <w:rPr>
      <w:rFonts w:ascii="Courier New" w:eastAsia="Times New Roman" w:hAnsi="Courier New" w:cs="Times New Roman"/>
      <w:sz w:val="20"/>
      <w:szCs w:val="20"/>
      <w:lang w:eastAsia="en-US"/>
    </w:rPr>
  </w:style>
  <w:style w:type="character" w:customStyle="1" w:styleId="MenuOption">
    <w:name w:val="Menu Option"/>
    <w:basedOn w:val="DefaultParagraphFont"/>
    <w:rsid w:val="00626C30"/>
    <w:rPr>
      <w:b/>
      <w:smallCaps/>
    </w:rPr>
  </w:style>
  <w:style w:type="paragraph" w:customStyle="1" w:styleId="TableListNumber">
    <w:name w:val="Table List Number"/>
    <w:basedOn w:val="ListNumber"/>
    <w:rsid w:val="00626C30"/>
    <w:pPr>
      <w:numPr>
        <w:numId w:val="0"/>
      </w:numPr>
    </w:pPr>
  </w:style>
  <w:style w:type="paragraph" w:styleId="TOC4">
    <w:name w:val="toc 4"/>
    <w:basedOn w:val="TOCBase"/>
    <w:next w:val="Normal"/>
    <w:semiHidden/>
    <w:rsid w:val="00626C30"/>
    <w:pPr>
      <w:tabs>
        <w:tab w:val="right" w:leader="dot" w:pos="9071"/>
      </w:tabs>
      <w:ind w:left="1701"/>
    </w:pPr>
  </w:style>
  <w:style w:type="paragraph" w:customStyle="1" w:styleId="ListAlpha">
    <w:name w:val="List Alpha"/>
    <w:basedOn w:val="List"/>
    <w:rsid w:val="00626C30"/>
    <w:pPr>
      <w:numPr>
        <w:numId w:val="9"/>
      </w:numPr>
    </w:pPr>
  </w:style>
  <w:style w:type="paragraph" w:customStyle="1" w:styleId="ListAlpha2">
    <w:name w:val="List Alpha 2"/>
    <w:basedOn w:val="List2"/>
    <w:rsid w:val="00626C30"/>
    <w:pPr>
      <w:numPr>
        <w:numId w:val="8"/>
      </w:numPr>
    </w:pPr>
  </w:style>
  <w:style w:type="paragraph" w:styleId="List2">
    <w:name w:val="List 2"/>
    <w:basedOn w:val="BodyText"/>
    <w:rsid w:val="00626C30"/>
    <w:pPr>
      <w:tabs>
        <w:tab w:val="left" w:pos="680"/>
      </w:tabs>
      <w:spacing w:before="60" w:after="60"/>
      <w:ind w:left="680" w:hanging="340"/>
    </w:pPr>
  </w:style>
  <w:style w:type="paragraph" w:styleId="List3">
    <w:name w:val="List 3"/>
    <w:basedOn w:val="BodyText"/>
    <w:rsid w:val="00626C30"/>
    <w:pPr>
      <w:tabs>
        <w:tab w:val="left" w:pos="1021"/>
      </w:tabs>
      <w:spacing w:before="60" w:after="60"/>
      <w:ind w:left="1020" w:hanging="340"/>
    </w:pPr>
  </w:style>
  <w:style w:type="paragraph" w:styleId="List4">
    <w:name w:val="List 4"/>
    <w:basedOn w:val="BodyText"/>
    <w:rsid w:val="00626C30"/>
    <w:pPr>
      <w:tabs>
        <w:tab w:val="left" w:pos="1361"/>
      </w:tabs>
      <w:spacing w:before="60" w:after="60"/>
      <w:ind w:left="1361" w:hanging="340"/>
    </w:pPr>
  </w:style>
  <w:style w:type="paragraph" w:styleId="List5">
    <w:name w:val="List 5"/>
    <w:basedOn w:val="BodyText"/>
    <w:rsid w:val="00626C30"/>
    <w:pPr>
      <w:tabs>
        <w:tab w:val="left" w:pos="1701"/>
      </w:tabs>
      <w:spacing w:before="60" w:after="60"/>
      <w:ind w:left="1701" w:hanging="340"/>
    </w:pPr>
  </w:style>
  <w:style w:type="paragraph" w:styleId="ListBullet3">
    <w:name w:val="List Bullet 3"/>
    <w:basedOn w:val="List3"/>
    <w:rsid w:val="00626C30"/>
    <w:pPr>
      <w:numPr>
        <w:numId w:val="14"/>
      </w:numPr>
      <w:tabs>
        <w:tab w:val="clear" w:pos="1021"/>
      </w:tabs>
      <w:ind w:left="1037" w:hanging="357"/>
    </w:pPr>
  </w:style>
  <w:style w:type="paragraph" w:styleId="ListBullet4">
    <w:name w:val="List Bullet 4"/>
    <w:basedOn w:val="List4"/>
    <w:rsid w:val="00626C30"/>
    <w:pPr>
      <w:numPr>
        <w:numId w:val="3"/>
      </w:numPr>
      <w:tabs>
        <w:tab w:val="clear" w:pos="1361"/>
      </w:tabs>
    </w:pPr>
  </w:style>
  <w:style w:type="paragraph" w:styleId="ListBullet5">
    <w:name w:val="List Bullet 5"/>
    <w:basedOn w:val="List5"/>
    <w:rsid w:val="00626C30"/>
    <w:pPr>
      <w:numPr>
        <w:numId w:val="4"/>
      </w:numPr>
    </w:pPr>
  </w:style>
  <w:style w:type="paragraph" w:styleId="ListContinue2">
    <w:name w:val="List Continue 2"/>
    <w:basedOn w:val="List2"/>
    <w:rsid w:val="00626C30"/>
    <w:pPr>
      <w:ind w:firstLine="0"/>
    </w:pPr>
  </w:style>
  <w:style w:type="paragraph" w:styleId="ListContinue3">
    <w:name w:val="List Continue 3"/>
    <w:basedOn w:val="List3"/>
    <w:rsid w:val="00626C30"/>
    <w:pPr>
      <w:ind w:left="1021" w:firstLine="0"/>
    </w:pPr>
  </w:style>
  <w:style w:type="paragraph" w:styleId="ListContinue4">
    <w:name w:val="List Continue 4"/>
    <w:basedOn w:val="List4"/>
    <w:rsid w:val="00626C30"/>
    <w:pPr>
      <w:ind w:firstLine="0"/>
    </w:pPr>
  </w:style>
  <w:style w:type="paragraph" w:styleId="ListContinue5">
    <w:name w:val="List Continue 5"/>
    <w:basedOn w:val="List5"/>
    <w:rsid w:val="00626C30"/>
    <w:pPr>
      <w:ind w:firstLine="0"/>
    </w:pPr>
  </w:style>
  <w:style w:type="paragraph" w:styleId="ListNumber3">
    <w:name w:val="List Number 3"/>
    <w:basedOn w:val="List3"/>
    <w:rsid w:val="00626C30"/>
    <w:pPr>
      <w:numPr>
        <w:numId w:val="5"/>
      </w:numPr>
    </w:pPr>
  </w:style>
  <w:style w:type="paragraph" w:styleId="ListNumber4">
    <w:name w:val="List Number 4"/>
    <w:basedOn w:val="List4"/>
    <w:rsid w:val="00626C30"/>
    <w:pPr>
      <w:numPr>
        <w:numId w:val="6"/>
      </w:numPr>
    </w:pPr>
  </w:style>
  <w:style w:type="paragraph" w:styleId="ListNumber5">
    <w:name w:val="List Number 5"/>
    <w:basedOn w:val="List5"/>
    <w:rsid w:val="00626C30"/>
    <w:pPr>
      <w:numPr>
        <w:numId w:val="7"/>
      </w:numPr>
    </w:pPr>
  </w:style>
  <w:style w:type="paragraph" w:styleId="BlockText">
    <w:name w:val="Block Text"/>
    <w:basedOn w:val="Normal"/>
    <w:rsid w:val="00626C30"/>
    <w:pPr>
      <w:spacing w:after="120"/>
      <w:ind w:left="1440" w:right="1440"/>
    </w:pPr>
  </w:style>
  <w:style w:type="character" w:customStyle="1" w:styleId="Subscript">
    <w:name w:val="Subscript"/>
    <w:basedOn w:val="DefaultParagraphFont"/>
    <w:rsid w:val="00626C30"/>
    <w:rPr>
      <w:sz w:val="16"/>
      <w:vertAlign w:val="subscript"/>
    </w:rPr>
  </w:style>
  <w:style w:type="character" w:customStyle="1" w:styleId="Superscript">
    <w:name w:val="Superscript"/>
    <w:basedOn w:val="DefaultParagraphFont"/>
    <w:rsid w:val="00626C30"/>
    <w:rPr>
      <w:sz w:val="16"/>
      <w:vertAlign w:val="superscript"/>
    </w:rPr>
  </w:style>
  <w:style w:type="character" w:customStyle="1" w:styleId="Symbols">
    <w:name w:val="Symbols"/>
    <w:basedOn w:val="DefaultParagraphFont"/>
    <w:rsid w:val="00626C30"/>
    <w:rPr>
      <w:rFonts w:ascii="Symbol" w:hAnsi="Symbol"/>
    </w:rPr>
  </w:style>
  <w:style w:type="character" w:customStyle="1" w:styleId="MenuOptions">
    <w:name w:val="Menu Options"/>
    <w:basedOn w:val="DefaultParagraphFont"/>
    <w:rsid w:val="00626C30"/>
    <w:rPr>
      <w:rFonts w:ascii="Arial Narrow" w:hAnsi="Arial Narrow"/>
      <w:smallCaps/>
    </w:rPr>
  </w:style>
  <w:style w:type="character" w:customStyle="1" w:styleId="Buttons">
    <w:name w:val="Buttons"/>
    <w:basedOn w:val="DefaultParagraphFont"/>
    <w:rsid w:val="00626C30"/>
    <w:rPr>
      <w:b/>
    </w:rPr>
  </w:style>
  <w:style w:type="character" w:customStyle="1" w:styleId="Underlined">
    <w:name w:val="Underlined"/>
    <w:basedOn w:val="DefaultParagraphFont"/>
    <w:rsid w:val="00626C30"/>
    <w:rPr>
      <w:u w:val="single"/>
    </w:rPr>
  </w:style>
  <w:style w:type="paragraph" w:customStyle="1" w:styleId="TableBodyTextRight">
    <w:name w:val="Table Body Text Right"/>
    <w:basedOn w:val="TableBodyText"/>
    <w:rsid w:val="00626C30"/>
    <w:pPr>
      <w:widowControl w:val="0"/>
      <w:autoSpaceDE w:val="0"/>
      <w:autoSpaceDN w:val="0"/>
      <w:adjustRightInd w:val="0"/>
      <w:jc w:val="right"/>
    </w:pPr>
    <w:rPr>
      <w:rFonts w:cs="Arial"/>
      <w:szCs w:val="18"/>
    </w:rPr>
  </w:style>
  <w:style w:type="paragraph" w:customStyle="1" w:styleId="CopyrightText">
    <w:name w:val="Copyright Text"/>
    <w:basedOn w:val="BodyText"/>
    <w:rsid w:val="00626C30"/>
    <w:rPr>
      <w:sz w:val="18"/>
    </w:rPr>
  </w:style>
  <w:style w:type="paragraph" w:customStyle="1" w:styleId="BodySmallRight">
    <w:name w:val="Body Small Right"/>
    <w:basedOn w:val="BodyTextRight"/>
    <w:rsid w:val="00626C30"/>
    <w:rPr>
      <w:sz w:val="18"/>
      <w:szCs w:val="18"/>
    </w:rPr>
  </w:style>
  <w:style w:type="paragraph" w:customStyle="1" w:styleId="MarginEdition">
    <w:name w:val="Margin Edition"/>
    <w:basedOn w:val="MarginNote"/>
    <w:rsid w:val="00626C30"/>
    <w:pPr>
      <w:spacing w:before="0" w:after="0"/>
    </w:pPr>
    <w:rPr>
      <w:rFonts w:ascii="Times New Roman" w:hAnsi="Times New Roman"/>
      <w:color w:val="999999"/>
    </w:rPr>
  </w:style>
  <w:style w:type="paragraph" w:customStyle="1" w:styleId="Spacer">
    <w:name w:val="Spacer"/>
    <w:basedOn w:val="Normal"/>
    <w:rsid w:val="00626C30"/>
    <w:rPr>
      <w:sz w:val="2"/>
      <w:szCs w:val="2"/>
    </w:rPr>
  </w:style>
  <w:style w:type="character" w:customStyle="1" w:styleId="Small">
    <w:name w:val="Small"/>
    <w:basedOn w:val="DefaultParagraphFont"/>
    <w:rsid w:val="00626C30"/>
    <w:rPr>
      <w:sz w:val="16"/>
    </w:rPr>
  </w:style>
  <w:style w:type="paragraph" w:customStyle="1" w:styleId="WideTable">
    <w:name w:val="Wide Table"/>
    <w:basedOn w:val="Normal"/>
    <w:rsid w:val="00626C30"/>
    <w:pPr>
      <w:ind w:left="-1418"/>
    </w:pPr>
    <w:rPr>
      <w:sz w:val="2"/>
      <w:szCs w:val="2"/>
    </w:rPr>
  </w:style>
  <w:style w:type="character" w:styleId="PageNumber">
    <w:name w:val="page number"/>
    <w:basedOn w:val="DefaultParagraphFont"/>
    <w:rsid w:val="00626C30"/>
  </w:style>
  <w:style w:type="paragraph" w:styleId="Quote">
    <w:name w:val="Quote"/>
    <w:basedOn w:val="Heading1"/>
    <w:link w:val="QuoteChar"/>
    <w:qFormat/>
    <w:rsid w:val="00626C30"/>
    <w:rPr>
      <w:b w:val="0"/>
      <w:sz w:val="72"/>
      <w:szCs w:val="72"/>
      <w:lang w:val="en-NZ"/>
    </w:rPr>
  </w:style>
  <w:style w:type="character" w:customStyle="1" w:styleId="QuoteChar">
    <w:name w:val="Quote Char"/>
    <w:basedOn w:val="DefaultParagraphFont"/>
    <w:link w:val="Quote"/>
    <w:rsid w:val="00626C3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6C30"/>
    <w:pPr>
      <w:pageBreakBefore/>
    </w:pPr>
  </w:style>
  <w:style w:type="paragraph" w:customStyle="1" w:styleId="Border">
    <w:name w:val="Border"/>
    <w:basedOn w:val="Normal"/>
    <w:qFormat/>
    <w:rsid w:val="00626C3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6C30"/>
    <w:rPr>
      <w:b/>
      <w:bCs/>
      <w:i/>
      <w:iCs/>
      <w:color w:val="auto"/>
    </w:rPr>
  </w:style>
  <w:style w:type="paragraph" w:styleId="IntenseQuote">
    <w:name w:val="Intense Quote"/>
    <w:basedOn w:val="Normal"/>
    <w:next w:val="Normal"/>
    <w:link w:val="IntenseQuoteChar"/>
    <w:uiPriority w:val="30"/>
    <w:qFormat/>
    <w:rsid w:val="00626C3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6C3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26C30"/>
    <w:rPr>
      <w:smallCaps/>
      <w:color w:val="auto"/>
      <w:u w:val="single"/>
    </w:rPr>
  </w:style>
  <w:style w:type="character" w:styleId="IntenseReference">
    <w:name w:val="Intense Reference"/>
    <w:basedOn w:val="DefaultParagraphFont"/>
    <w:uiPriority w:val="32"/>
    <w:qFormat/>
    <w:rsid w:val="00626C30"/>
    <w:rPr>
      <w:b/>
      <w:bCs/>
      <w:smallCaps/>
      <w:color w:val="auto"/>
      <w:spacing w:val="5"/>
      <w:u w:val="single"/>
    </w:rPr>
  </w:style>
  <w:style w:type="paragraph" w:customStyle="1" w:styleId="2ColumnHeading">
    <w:name w:val="2Column Heading"/>
    <w:basedOn w:val="BodyText"/>
    <w:qFormat/>
    <w:rsid w:val="00626C30"/>
    <w:pPr>
      <w:spacing w:after="60"/>
      <w:ind w:left="-2268"/>
    </w:pPr>
    <w:rPr>
      <w:b/>
    </w:rPr>
  </w:style>
  <w:style w:type="paragraph" w:customStyle="1" w:styleId="Heading1TOC">
    <w:name w:val="Heading1 TOC"/>
    <w:basedOn w:val="Normal"/>
    <w:qFormat/>
    <w:rsid w:val="00626C30"/>
    <w:pPr>
      <w:spacing w:before="240" w:after="120"/>
    </w:pPr>
    <w:rPr>
      <w:rFonts w:ascii="Times New Roman" w:hAnsi="Times New Roman"/>
      <w:b/>
      <w:sz w:val="32"/>
    </w:rPr>
  </w:style>
  <w:style w:type="paragraph" w:customStyle="1" w:styleId="Heading2TOC">
    <w:name w:val="Heading2 TOC"/>
    <w:basedOn w:val="Normal"/>
    <w:qFormat/>
    <w:rsid w:val="00626C30"/>
    <w:pPr>
      <w:spacing w:before="240" w:after="60"/>
    </w:pPr>
    <w:rPr>
      <w:rFonts w:ascii="Times New Roman" w:hAnsi="Times New Roman"/>
      <w:b/>
      <w:sz w:val="28"/>
    </w:rPr>
  </w:style>
  <w:style w:type="character" w:customStyle="1" w:styleId="Underline">
    <w:name w:val="Underline"/>
    <w:basedOn w:val="DefaultParagraphFont"/>
    <w:qFormat/>
    <w:rsid w:val="00626C30"/>
    <w:rPr>
      <w:u w:val="single"/>
    </w:rPr>
  </w:style>
  <w:style w:type="character" w:customStyle="1" w:styleId="BoldandItalics">
    <w:name w:val="Bold and Italics"/>
    <w:qFormat/>
    <w:rsid w:val="00626C30"/>
    <w:rPr>
      <w:b/>
      <w:i/>
      <w:u w:val="none"/>
    </w:rPr>
  </w:style>
  <w:style w:type="paragraph" w:styleId="BalloonText">
    <w:name w:val="Balloon Text"/>
    <w:basedOn w:val="Normal"/>
    <w:link w:val="BalloonTextChar"/>
    <w:rsid w:val="00626C30"/>
    <w:rPr>
      <w:rFonts w:ascii="Tahoma" w:hAnsi="Tahoma" w:cs="Tahoma"/>
      <w:sz w:val="16"/>
      <w:szCs w:val="16"/>
    </w:rPr>
  </w:style>
  <w:style w:type="character" w:customStyle="1" w:styleId="BalloonTextChar">
    <w:name w:val="Balloon Text Char"/>
    <w:basedOn w:val="DefaultParagraphFont"/>
    <w:link w:val="BalloonText"/>
    <w:rsid w:val="00626C3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26C3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26C3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26C30"/>
    <w:rPr>
      <w:b/>
      <w:color w:val="660033"/>
      <w:spacing w:val="0"/>
    </w:rPr>
  </w:style>
  <w:style w:type="paragraph" w:customStyle="1" w:styleId="Nameditemlist">
    <w:name w:val="Named item list"/>
    <w:basedOn w:val="BodyText"/>
    <w:qFormat/>
    <w:rsid w:val="00626C30"/>
    <w:pPr>
      <w:tabs>
        <w:tab w:val="left" w:pos="2835"/>
      </w:tabs>
      <w:ind w:left="2835" w:hanging="2835"/>
    </w:pPr>
  </w:style>
  <w:style w:type="paragraph" w:customStyle="1" w:styleId="BodyTextnopadding">
    <w:name w:val="Body Text no padding"/>
    <w:basedOn w:val="BodyText"/>
    <w:qFormat/>
    <w:rsid w:val="00626C30"/>
    <w:pPr>
      <w:spacing w:before="0" w:after="0"/>
    </w:pPr>
  </w:style>
  <w:style w:type="paragraph" w:customStyle="1" w:styleId="BodyTextBold">
    <w:name w:val="Body Text Bold"/>
    <w:basedOn w:val="BodyText"/>
    <w:qFormat/>
    <w:rsid w:val="00626C30"/>
    <w:rPr>
      <w:b/>
    </w:rPr>
  </w:style>
  <w:style w:type="character" w:styleId="Hyperlink">
    <w:name w:val="Hyperlink"/>
    <w:basedOn w:val="DefaultParagraphFont"/>
    <w:uiPriority w:val="99"/>
    <w:unhideWhenUsed/>
    <w:rsid w:val="00FC327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1712</Words>
  <Characters>11237</Characters>
  <Application>Microsoft Office Word</Application>
  <DocSecurity>0</DocSecurity>
  <Lines>488</Lines>
  <Paragraphs>380</Paragraphs>
  <ScaleCrop>false</ScaleCrop>
  <Company>Author-it Software Corporation Ltd.</Company>
  <LinksUpToDate>false</LinksUpToDate>
  <CharactersWithSpaces>12569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MSFID4001 Research, analyse and apply colour for interior spaces</dc:title>
  <dc:subject>Approved</dc:subject>
  <dc:creator>Skills Insight</dc:creator>
  <cp:keywords>Release: 1</cp:keywords>
  <dc:description>Review Date: 12 April 2008</dc:description>
  <cp:lastModifiedBy>HSD_TPCMSd.prod</cp:lastModifiedBy>
  <cp:revision>3</cp:revision>
  <dcterms:created xsi:type="dcterms:W3CDTF">2025-03-02T01:44:00Z</dcterms:created>
  <dcterms:modified xsi:type="dcterms:W3CDTF">2025-03-02T01:44:00Z</dcterms:modified>
</cp:coreProperties>
</file>