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E87" w:rsidP="00FA1E87">
      <w:pPr>
        <w:pStyle w:val="Title"/>
      </w:pPr>
      <w:r>
        <w:fldChar w:fldCharType="begin"/>
      </w:r>
      <w:r>
        <w:instrText xml:space="preserve"> TITLE   \* MERGEFORMAT </w:instrText>
      </w:r>
      <w:r>
        <w:fldChar w:fldCharType="separate"/>
      </w:r>
      <w:r>
        <w:t>MSFID1001 Plan the decoration of a simple space</w:t>
      </w:r>
      <w:r>
        <w:fldChar w:fldCharType="end"/>
      </w:r>
    </w:p>
    <w:p w:rsidR="00FA1E87" w:rsidP="00FA1E87">
      <w:pPr>
        <w:pStyle w:val="Version"/>
        <w:sectPr w:rsidSect="00B613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3D6" w:rsidP="00B613D6">
      <w:pPr>
        <w:pStyle w:val="SuperHeading"/>
      </w:pPr>
      <w:r w:rsidRPr="00B613D6">
        <w:t>MSFID1001 Plan the decoration of a simple space</w:t>
      </w:r>
    </w:p>
    <w:p w:rsidR="00000000" w:rsidRPr="00B613D6" w:rsidP="00B613D6">
      <w:pPr>
        <w:pStyle w:val="Heading1"/>
      </w:pPr>
      <w:bookmarkStart w:id="1" w:name="O_627628"/>
      <w:bookmarkEnd w:id="1"/>
      <w:r w:rsidRPr="00B613D6">
        <w:t>Modification History</w:t>
      </w:r>
    </w:p>
    <w:p w:rsidR="00000000" w:rsidRPr="00B613D6" w:rsidP="00FA1E87">
      <w:pPr>
        <w:pStyle w:val="BodyText"/>
      </w:pPr>
      <w:r w:rsidRPr="00B613D6">
        <w:t>Release 1 - New unit of competency</w:t>
      </w:r>
    </w:p>
    <w:p w:rsidR="00000000" w:rsidRPr="00B613D6" w:rsidP="00B613D6">
      <w:pPr>
        <w:pStyle w:val="Heading1"/>
      </w:pPr>
      <w:bookmarkStart w:id="2" w:name="O_627636"/>
      <w:bookmarkEnd w:id="2"/>
      <w:r w:rsidRPr="00B613D6">
        <w:t>Application</w:t>
      </w:r>
    </w:p>
    <w:p w:rsidR="00000000" w:rsidRPr="00B613D6" w:rsidP="00FA1E87">
      <w:pPr>
        <w:pStyle w:val="BodyText"/>
      </w:pPr>
      <w:r w:rsidRPr="00B613D6">
        <w:t>This unit of competency covers planning the decoration of a simple space by selecting the theme, colours, layout and furnishings, resulting in the visual represent</w:t>
      </w:r>
      <w:r w:rsidRPr="00B613D6">
        <w:t>ation of the space through drawings or colour boards.</w:t>
      </w:r>
    </w:p>
    <w:p w:rsidR="00000000" w:rsidRPr="00B613D6" w:rsidP="00FA1E87">
      <w:pPr>
        <w:pStyle w:val="BodyText"/>
      </w:pPr>
      <w:r w:rsidRPr="00B613D6">
        <w:t>The unit is suitable for project-related work as part of a VET in Schools program.</w:t>
      </w:r>
    </w:p>
    <w:p w:rsidR="00000000" w:rsidRPr="00B613D6" w:rsidP="00FA1E87">
      <w:pPr>
        <w:pStyle w:val="BodyText"/>
      </w:pPr>
      <w:r w:rsidRPr="00B613D6">
        <w:t>It requires the application of employability skills associated with communication and problem solving to develop stor</w:t>
      </w:r>
      <w:r w:rsidRPr="00B613D6">
        <w:t>yboards, sketches and design concepts, explore decoration concepts with supervisors and document and interpret decoration requirements. Initiative and enterprise and planning and organising skills are required to design space. Learning skills are also requ</w:t>
      </w:r>
      <w:r w:rsidRPr="00B613D6">
        <w:t>ired in order to experiment with and develop decoration skills.</w:t>
      </w:r>
    </w:p>
    <w:p w:rsidR="00000000" w:rsidRPr="00B613D6" w:rsidP="00FA1E87">
      <w:pPr>
        <w:pStyle w:val="BodyText"/>
      </w:pPr>
      <w:r w:rsidRPr="00B613D6">
        <w:t>No licensing, legislative or certification requirements apply to this unit at the time of publication.</w:t>
      </w:r>
    </w:p>
    <w:p w:rsidR="00000000" w:rsidRPr="00B613D6" w:rsidP="00B613D6">
      <w:pPr>
        <w:pStyle w:val="Heading1"/>
      </w:pPr>
      <w:bookmarkStart w:id="3" w:name="O_627635"/>
      <w:bookmarkEnd w:id="3"/>
      <w:r w:rsidRPr="00B613D6">
        <w:t>Pre-requisite Unit</w:t>
      </w:r>
    </w:p>
    <w:p w:rsidR="00000000" w:rsidRPr="00B613D6" w:rsidP="00B613D6">
      <w:pPr>
        <w:pStyle w:val="Heading1"/>
      </w:pPr>
      <w:bookmarkStart w:id="4" w:name="O_627634"/>
      <w:bookmarkEnd w:id="4"/>
      <w:r w:rsidRPr="00B613D6">
        <w:t>Competency Field</w:t>
      </w:r>
    </w:p>
    <w:p w:rsidR="00000000" w:rsidRPr="00B613D6" w:rsidP="00B613D6">
      <w:pPr>
        <w:pStyle w:val="Heading1"/>
      </w:pPr>
      <w:bookmarkStart w:id="5" w:name="O_627633"/>
      <w:bookmarkEnd w:id="5"/>
      <w:r w:rsidRPr="00B613D6">
        <w:t>Uni</w:t>
      </w:r>
      <w:r w:rsidRPr="00B613D6">
        <w:t>t Sector</w:t>
      </w:r>
    </w:p>
    <w:p w:rsidR="00000000" w:rsidRPr="00B613D6" w:rsidP="00FA1E87">
      <w:pPr>
        <w:pStyle w:val="BodyText"/>
      </w:pPr>
      <w:r w:rsidRPr="00B613D6">
        <w:t>Interior Decoration and Design</w:t>
      </w:r>
    </w:p>
    <w:p w:rsidR="00000000" w:rsidRPr="00B613D6" w:rsidP="00B613D6">
      <w:pPr>
        <w:pStyle w:val="Heading1"/>
      </w:pPr>
      <w:bookmarkStart w:id="6" w:name="O_627632"/>
      <w:bookmarkEnd w:id="6"/>
      <w:r w:rsidRPr="00B613D6">
        <w:t>Elements and Performance Criteria</w:t>
      </w:r>
    </w:p>
    <w:tbl>
      <w:tblPr>
        <w:tblW w:w="9286" w:type="dxa"/>
        <w:tblLayout w:type="fixed"/>
        <w:tblCellMar>
          <w:left w:w="62" w:type="dxa"/>
          <w:right w:w="62" w:type="dxa"/>
        </w:tblCellMar>
        <w:tblLook w:val="0000"/>
      </w:tblPr>
      <w:tblGrid>
        <w:gridCol w:w="540"/>
        <w:gridCol w:w="2186"/>
        <w:gridCol w:w="694"/>
        <w:gridCol w:w="5866"/>
      </w:tblGrid>
      <w:tr w:rsidTr="00B613D6">
        <w:tblPrEx>
          <w:tblW w:w="9286" w:type="dxa"/>
          <w:tblLayout w:type="fixed"/>
          <w:tblCellMar>
            <w:left w:w="62" w:type="dxa"/>
            <w:right w:w="62" w:type="dxa"/>
          </w:tblCellMar>
          <w:tblLook w:val="0000"/>
        </w:tblPrEx>
        <w:tc>
          <w:tcPr>
            <w:tcW w:w="2726" w:type="dxa"/>
            <w:gridSpan w:val="2"/>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Elements describe the essential outcomes.</w:t>
            </w:r>
          </w:p>
        </w:tc>
        <w:tc>
          <w:tcPr>
            <w:tcW w:w="6560" w:type="dxa"/>
            <w:gridSpan w:val="2"/>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Performance criteria describe the performance needed to demonstrate achievement of the element.</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1</w:t>
            </w:r>
          </w:p>
        </w:tc>
        <w:tc>
          <w:tcPr>
            <w:tcW w:w="2186" w:type="dxa"/>
            <w:vMerge w:val="restart"/>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Identify the decoration requirements</w:t>
            </w: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1.1</w:t>
            </w:r>
          </w:p>
        </w:tc>
        <w:tc>
          <w:tcPr>
            <w:tcW w:w="586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Applicable work health and safety (WHS) requirements relevant to decorating a simple space are verified and complied with</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1.2</w:t>
            </w:r>
          </w:p>
        </w:tc>
        <w:tc>
          <w:tcPr>
            <w:tcW w:w="586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 xml:space="preserve">Project brief is reviewed and clarified with supervisor to </w:t>
            </w:r>
            <w:r w:rsidRPr="00B613D6">
              <w:t>identify decoration require</w:t>
            </w:r>
            <w:r w:rsidRPr="00B613D6">
              <w:t>ments</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1.3</w:t>
            </w:r>
          </w:p>
        </w:tc>
        <w:tc>
          <w:tcPr>
            <w:tcW w:w="586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Resources are selected appropriate to work requirements and checked for operational effectiveness</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1.4</w:t>
            </w:r>
          </w:p>
        </w:tc>
        <w:tc>
          <w:tcPr>
            <w:tcW w:w="586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Communication requirements for decoration project are identified</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2</w:t>
            </w:r>
          </w:p>
        </w:tc>
        <w:tc>
          <w:tcPr>
            <w:tcW w:w="218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Plan the space decoration</w:t>
            </w: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2.1</w:t>
            </w:r>
          </w:p>
        </w:tc>
        <w:tc>
          <w:tcPr>
            <w:tcW w:w="586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Space dimensions and locations of features are measured and recorded</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2.2</w:t>
            </w:r>
          </w:p>
        </w:tc>
        <w:tc>
          <w:tcPr>
            <w:tcW w:w="586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Sketches and drawings are prepared to illustrate the space</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2.3</w:t>
            </w:r>
          </w:p>
        </w:tc>
        <w:tc>
          <w:tcPr>
            <w:tcW w:w="586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 xml:space="preserve">Plan layout is prepared </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2.4</w:t>
            </w:r>
          </w:p>
        </w:tc>
        <w:tc>
          <w:tcPr>
            <w:tcW w:w="586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Theme is selected and alternative options provided</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2.5</w:t>
            </w:r>
          </w:p>
        </w:tc>
        <w:tc>
          <w:tcPr>
            <w:tcW w:w="586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Colours are selected and confirmed</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2.6</w:t>
            </w:r>
          </w:p>
        </w:tc>
        <w:tc>
          <w:tcPr>
            <w:tcW w:w="586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 xml:space="preserve">Supplies necessary to complete the project are selected </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2.7</w:t>
            </w:r>
          </w:p>
        </w:tc>
        <w:tc>
          <w:tcPr>
            <w:tcW w:w="586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 xml:space="preserve">Materials and processes are selected </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2.8</w:t>
            </w:r>
          </w:p>
        </w:tc>
        <w:tc>
          <w:tcPr>
            <w:tcW w:w="586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Furnishings and other accessories are selected and placement coordinated</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2.9</w:t>
            </w:r>
          </w:p>
        </w:tc>
        <w:tc>
          <w:tcPr>
            <w:tcW w:w="586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Costing and timeline estimates are compiled and developed into a full project proposal</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2.10</w:t>
            </w:r>
          </w:p>
        </w:tc>
        <w:tc>
          <w:tcPr>
            <w:tcW w:w="586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Decoration proposal is considered for its environmental qualities</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3</w:t>
            </w:r>
          </w:p>
        </w:tc>
        <w:tc>
          <w:tcPr>
            <w:tcW w:w="2186" w:type="dxa"/>
            <w:vMerge w:val="restart"/>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 xml:space="preserve">Present decoration proposal </w:t>
            </w: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3.1</w:t>
            </w:r>
          </w:p>
        </w:tc>
        <w:tc>
          <w:tcPr>
            <w:tcW w:w="586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Colour board presentation is made</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3.2</w:t>
            </w:r>
          </w:p>
        </w:tc>
        <w:tc>
          <w:tcPr>
            <w:tcW w:w="5866"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Drawings are completed to show layout of decorative components</w:t>
            </w:r>
          </w:p>
        </w:tc>
      </w:tr>
      <w:tr w:rsidTr="00B613D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3.3</w:t>
            </w:r>
          </w:p>
        </w:tc>
        <w:tc>
          <w:tcPr>
            <w:tcW w:w="5866" w:type="dxa"/>
            <w:tcBorders>
              <w:top w:val="nil"/>
              <w:left w:val="nil"/>
              <w:bottom w:val="nil"/>
              <w:right w:val="nil"/>
            </w:tcBorders>
            <w:tcMar>
              <w:top w:w="0" w:type="dxa"/>
              <w:left w:w="62" w:type="dxa"/>
              <w:bottom w:w="0" w:type="dxa"/>
              <w:right w:w="62" w:type="dxa"/>
            </w:tcMar>
          </w:tcPr>
          <w:p w:rsidR="00000000" w:rsidRPr="00B613D6" w:rsidP="00B613D6">
            <w:pPr>
              <w:pStyle w:val="BodyText"/>
            </w:pPr>
            <w:r w:rsidRPr="00B613D6">
              <w:t>Presentation of the design and decoration plan is made</w:t>
            </w:r>
          </w:p>
        </w:tc>
      </w:tr>
    </w:tbl>
    <w:p w:rsidR="00000000" w:rsidRPr="00B613D6" w:rsidP="00B613D6">
      <w:pPr>
        <w:pStyle w:val="BodyText"/>
      </w:pPr>
    </w:p>
    <w:p w:rsidR="00000000" w:rsidRPr="00B613D6" w:rsidP="00B613D6">
      <w:pPr>
        <w:pStyle w:val="AllowPageBreak"/>
      </w:pPr>
    </w:p>
    <w:p w:rsidR="00000000" w:rsidRPr="00B613D6" w:rsidP="00B613D6">
      <w:pPr>
        <w:pStyle w:val="Heading1"/>
      </w:pPr>
      <w:bookmarkStart w:id="7" w:name="O_627631"/>
      <w:bookmarkEnd w:id="7"/>
      <w:r w:rsidRPr="00B613D6">
        <w:t>Foundation Skills</w:t>
      </w:r>
    </w:p>
    <w:p w:rsidR="00000000" w:rsidRPr="00B613D6" w:rsidP="00FA1E87">
      <w:pPr>
        <w:pStyle w:val="BodyText"/>
      </w:pPr>
      <w:r w:rsidRPr="00B613D6">
        <w:t>Foundation skills essential to performance are explicit in the performance criteria of this unit of competency. Detail on appropriate performance levels for each furnishing unit of competency in reading, writing, oral communication and numeracy utilising t</w:t>
      </w:r>
      <w:r w:rsidRPr="00B613D6">
        <w:t>he Australian Core Skills Framework (ACSF) are provided in the Furnishing Training Package Implementation Guide.</w:t>
      </w:r>
    </w:p>
    <w:p w:rsidR="00000000" w:rsidRPr="00B613D6" w:rsidP="00B613D6">
      <w:pPr>
        <w:pStyle w:val="Heading1"/>
      </w:pPr>
      <w:bookmarkStart w:id="8" w:name="O_627630"/>
      <w:bookmarkEnd w:id="8"/>
      <w:r w:rsidRPr="00B613D6">
        <w:t>Range of Conditions</w:t>
      </w:r>
    </w:p>
    <w:tbl>
      <w:tblPr>
        <w:tblW w:w="0" w:type="auto"/>
        <w:tblLayout w:type="fixed"/>
        <w:tblCellMar>
          <w:left w:w="62" w:type="dxa"/>
          <w:right w:w="62" w:type="dxa"/>
        </w:tblCellMar>
        <w:tblLook w:val="0000"/>
      </w:tblPr>
      <w:tblGrid>
        <w:gridCol w:w="2760"/>
        <w:gridCol w:w="6312"/>
      </w:tblGrid>
      <w:tr w:rsidTr="00B613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t>Specifies different work environments and conditions that may affect performance. Essential operating cond</w:t>
            </w:r>
            <w:r w:rsidRPr="00B613D6">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B613D6">
              <w:t>to the work environment.</w:t>
            </w:r>
          </w:p>
        </w:tc>
      </w:tr>
      <w:tr w:rsidTr="00B613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613D6" w:rsidP="00B613D6">
            <w:pPr>
              <w:pStyle w:val="ListBullet"/>
            </w:pPr>
            <w:r w:rsidRPr="00B613D6">
              <w:t xml:space="preserve">WHS requirements, including legislation, building codes, material safety management systems, hazardous and dangerous goods codes, and local safe operating procedures or equivalent </w:t>
            </w:r>
          </w:p>
          <w:p w:rsidR="00000000" w:rsidRPr="00B613D6" w:rsidP="00B613D6">
            <w:pPr>
              <w:pStyle w:val="ListBullet"/>
            </w:pPr>
            <w:r w:rsidRPr="00B613D6">
              <w:t>work is carried out in accordance with legislative obligations, environmental legislation, relevant health regulations, manual handling procedures, Liveable and Accessible Housing Design guidelines, and organisation insurance requirements</w:t>
            </w:r>
          </w:p>
          <w:p w:rsidR="00000000" w:rsidP="00B613D6">
            <w:pPr>
              <w:pStyle w:val="ListBullet"/>
              <w:rPr>
                <w:lang w:val="en-NZ"/>
              </w:rPr>
            </w:pPr>
            <w:r w:rsidRPr="00B613D6">
              <w:t>work requires ind</w:t>
            </w:r>
            <w:r w:rsidRPr="00B613D6">
              <w:t xml:space="preserve">ividuals to demonstrate some discretion, judgement and problem solving </w:t>
            </w:r>
          </w:p>
        </w:tc>
      </w:tr>
      <w:tr w:rsidTr="00B613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B613D6" w:rsidP="00B613D6">
            <w:pPr>
              <w:pStyle w:val="ListBullet"/>
            </w:pPr>
            <w:r w:rsidRPr="00B613D6">
              <w:t xml:space="preserve">aims </w:t>
            </w:r>
          </w:p>
          <w:p w:rsidR="00000000" w:rsidRPr="00B613D6" w:rsidP="00B613D6">
            <w:pPr>
              <w:pStyle w:val="ListBullet"/>
            </w:pPr>
            <w:r w:rsidRPr="00B613D6">
              <w:t>objectives</w:t>
            </w:r>
          </w:p>
          <w:p w:rsidR="00000000" w:rsidRPr="00B613D6" w:rsidP="00B613D6">
            <w:pPr>
              <w:pStyle w:val="ListBullet"/>
            </w:pPr>
            <w:r w:rsidRPr="00B613D6">
              <w:t xml:space="preserve">any design requirements </w:t>
            </w:r>
          </w:p>
          <w:p w:rsidR="00000000" w:rsidRPr="00B613D6" w:rsidP="00B613D6">
            <w:pPr>
              <w:pStyle w:val="ListBullet"/>
            </w:pPr>
            <w:r w:rsidRPr="00B613D6">
              <w:t xml:space="preserve">image requirements </w:t>
            </w:r>
          </w:p>
          <w:p w:rsidR="00000000" w:rsidRPr="00B613D6" w:rsidP="00B613D6">
            <w:pPr>
              <w:pStyle w:val="ListBullet"/>
            </w:pPr>
            <w:r w:rsidRPr="00B613D6">
              <w:t xml:space="preserve">function, effect and feel trying to be achieved </w:t>
            </w:r>
          </w:p>
          <w:p w:rsidR="00000000" w:rsidRPr="00B613D6" w:rsidP="00B613D6">
            <w:pPr>
              <w:pStyle w:val="ListBullet"/>
            </w:pPr>
            <w:r w:rsidRPr="00B613D6">
              <w:t xml:space="preserve">budget </w:t>
            </w:r>
          </w:p>
          <w:p w:rsidR="00000000" w:rsidP="00B613D6">
            <w:pPr>
              <w:pStyle w:val="ListBullet"/>
              <w:rPr>
                <w:lang w:val="en-NZ"/>
              </w:rPr>
            </w:pPr>
            <w:r w:rsidRPr="00B613D6">
              <w:t>timelines</w:t>
            </w:r>
          </w:p>
        </w:tc>
      </w:tr>
      <w:tr w:rsidTr="00B613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rPr>
                <w:rStyle w:val="SpecialBold"/>
              </w:rPr>
              <w:t>Simple spaces include:</w:t>
            </w:r>
          </w:p>
        </w:tc>
        <w:tc>
          <w:tcPr>
            <w:tcW w:w="6312" w:type="dxa"/>
            <w:tcBorders>
              <w:top w:val="nil"/>
              <w:left w:val="nil"/>
              <w:bottom w:val="nil"/>
              <w:right w:val="nil"/>
            </w:tcBorders>
            <w:tcMar>
              <w:top w:w="0" w:type="dxa"/>
              <w:left w:w="62" w:type="dxa"/>
              <w:bottom w:w="0" w:type="dxa"/>
              <w:right w:w="62" w:type="dxa"/>
            </w:tcMar>
          </w:tcPr>
          <w:p w:rsidR="00000000" w:rsidRPr="00B613D6" w:rsidP="00B613D6">
            <w:pPr>
              <w:pStyle w:val="ListBullet"/>
            </w:pPr>
            <w:r w:rsidRPr="00B613D6">
              <w:t>a room within a domestic residence, such as:</w:t>
            </w:r>
          </w:p>
          <w:p w:rsidR="00000000" w:rsidRPr="00B613D6" w:rsidP="00B613D6">
            <w:pPr>
              <w:pStyle w:val="ListBullet2"/>
            </w:pPr>
            <w:r w:rsidRPr="00B613D6">
              <w:t>bedroom</w:t>
            </w:r>
          </w:p>
          <w:p w:rsidR="00000000" w:rsidRPr="00B613D6" w:rsidP="00B613D6">
            <w:pPr>
              <w:pStyle w:val="ListBullet2"/>
            </w:pPr>
            <w:r w:rsidRPr="00B613D6">
              <w:t>bathroom</w:t>
            </w:r>
          </w:p>
          <w:p w:rsidR="00000000" w:rsidRPr="00B613D6" w:rsidP="00B613D6">
            <w:pPr>
              <w:pStyle w:val="ListBullet2"/>
            </w:pPr>
            <w:r w:rsidRPr="00B613D6">
              <w:t>kitchen</w:t>
            </w:r>
          </w:p>
          <w:p w:rsidR="00000000" w:rsidRPr="00B613D6" w:rsidP="00B613D6">
            <w:pPr>
              <w:pStyle w:val="ListBullet2"/>
            </w:pPr>
            <w:r w:rsidRPr="00B613D6">
              <w:t>laundry</w:t>
            </w:r>
          </w:p>
          <w:p w:rsidR="00000000" w:rsidRPr="00B613D6" w:rsidP="00B613D6">
            <w:pPr>
              <w:pStyle w:val="ListBullet2"/>
            </w:pPr>
            <w:r w:rsidRPr="00B613D6">
              <w:t>living space</w:t>
            </w:r>
          </w:p>
          <w:p w:rsidR="00000000" w:rsidRPr="00B613D6" w:rsidP="00B613D6">
            <w:pPr>
              <w:pStyle w:val="ListBullet2"/>
            </w:pPr>
            <w:r w:rsidRPr="00B613D6">
              <w:t xml:space="preserve">multi-purpose room </w:t>
            </w:r>
          </w:p>
          <w:p w:rsidR="00000000" w:rsidRPr="00B613D6" w:rsidP="00B613D6">
            <w:pPr>
              <w:pStyle w:val="ListBullet2"/>
            </w:pPr>
            <w:r w:rsidRPr="00B613D6">
              <w:t>storage room</w:t>
            </w:r>
          </w:p>
          <w:p w:rsidR="00000000" w:rsidRPr="00B613D6" w:rsidP="00B613D6">
            <w:pPr>
              <w:pStyle w:val="ListBullet2"/>
            </w:pPr>
            <w:r w:rsidRPr="00B613D6">
              <w:t xml:space="preserve">study </w:t>
            </w:r>
          </w:p>
          <w:p w:rsidR="00000000" w:rsidRPr="00B613D6" w:rsidP="00B613D6">
            <w:pPr>
              <w:pStyle w:val="ListBullet2"/>
            </w:pPr>
            <w:r w:rsidRPr="00B613D6">
              <w:t>garage</w:t>
            </w:r>
          </w:p>
          <w:p w:rsidR="00000000" w:rsidRPr="00B613D6" w:rsidP="00B613D6">
            <w:pPr>
              <w:pStyle w:val="ListBullet2"/>
            </w:pPr>
            <w:r w:rsidRPr="00B613D6">
              <w:t xml:space="preserve">rumpus room </w:t>
            </w:r>
          </w:p>
          <w:p w:rsidR="00000000" w:rsidRPr="00B613D6" w:rsidP="00B613D6">
            <w:pPr>
              <w:pStyle w:val="ListBullet2"/>
            </w:pPr>
            <w:r w:rsidRPr="00B613D6">
              <w:t>media room</w:t>
            </w:r>
          </w:p>
          <w:p w:rsidR="00000000" w:rsidRPr="00B613D6" w:rsidP="00B613D6">
            <w:pPr>
              <w:pStyle w:val="ListBullet2"/>
            </w:pPr>
            <w:r w:rsidRPr="00B613D6">
              <w:t>toilet</w:t>
            </w:r>
          </w:p>
          <w:p w:rsidR="00000000" w:rsidRPr="00B613D6" w:rsidP="00B613D6">
            <w:pPr>
              <w:pStyle w:val="ListBullet2"/>
            </w:pPr>
            <w:r w:rsidRPr="00B613D6">
              <w:t>pantry</w:t>
            </w:r>
          </w:p>
          <w:p w:rsidR="00000000" w:rsidRPr="00B613D6" w:rsidP="00B613D6">
            <w:pPr>
              <w:pStyle w:val="ListBullet2"/>
            </w:pPr>
            <w:r w:rsidRPr="00B613D6">
              <w:t>entertainment area</w:t>
            </w:r>
          </w:p>
          <w:p w:rsidR="00000000" w:rsidRPr="00B613D6" w:rsidP="00B613D6">
            <w:pPr>
              <w:pStyle w:val="ListBullet2"/>
            </w:pPr>
            <w:r w:rsidRPr="00B613D6">
              <w:t xml:space="preserve">hall </w:t>
            </w:r>
          </w:p>
          <w:p w:rsidR="00000000" w:rsidP="00B613D6">
            <w:pPr>
              <w:pStyle w:val="ListBullet2"/>
              <w:rPr>
                <w:lang w:val="en-NZ"/>
              </w:rPr>
            </w:pPr>
            <w:r w:rsidRPr="00B613D6">
              <w:t>workstation</w:t>
            </w:r>
          </w:p>
        </w:tc>
      </w:tr>
      <w:tr w:rsidTr="00B613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rPr>
                <w:rStyle w:val="SpecialBold"/>
              </w:rPr>
              <w:t>Sketches and drawings include:</w:t>
            </w:r>
          </w:p>
        </w:tc>
        <w:tc>
          <w:tcPr>
            <w:tcW w:w="6312" w:type="dxa"/>
            <w:tcBorders>
              <w:top w:val="nil"/>
              <w:left w:val="nil"/>
              <w:bottom w:val="nil"/>
              <w:right w:val="nil"/>
            </w:tcBorders>
            <w:tcMar>
              <w:top w:w="0" w:type="dxa"/>
              <w:left w:w="62" w:type="dxa"/>
              <w:bottom w:w="0" w:type="dxa"/>
              <w:right w:w="62" w:type="dxa"/>
            </w:tcMar>
          </w:tcPr>
          <w:p w:rsidR="00000000" w:rsidRPr="00B613D6" w:rsidP="00B613D6">
            <w:pPr>
              <w:pStyle w:val="ListBullet"/>
            </w:pPr>
            <w:r w:rsidRPr="00B613D6">
              <w:t>hand drawn images or ideation drawings completed freehand</w:t>
            </w:r>
          </w:p>
          <w:p w:rsidR="00000000" w:rsidRPr="00B613D6" w:rsidP="00B613D6">
            <w:pPr>
              <w:pStyle w:val="ListBullet"/>
            </w:pPr>
            <w:r w:rsidRPr="00B613D6">
              <w:t xml:space="preserve">drafted technical drawings </w:t>
            </w:r>
          </w:p>
          <w:p w:rsidR="00000000" w:rsidP="00B613D6">
            <w:pPr>
              <w:pStyle w:val="ListBullet"/>
              <w:rPr>
                <w:lang w:val="en-NZ"/>
              </w:rPr>
            </w:pPr>
            <w:r w:rsidRPr="00B613D6">
              <w:t>drawings produced on computer using computer-aided design (CAD) software packages</w:t>
            </w:r>
          </w:p>
        </w:tc>
      </w:tr>
      <w:tr w:rsidTr="00B613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rPr>
                <w:rStyle w:val="SpecialBold"/>
              </w:rPr>
              <w:t>Layout includes:</w:t>
            </w:r>
          </w:p>
        </w:tc>
        <w:tc>
          <w:tcPr>
            <w:tcW w:w="6312" w:type="dxa"/>
            <w:tcBorders>
              <w:top w:val="nil"/>
              <w:left w:val="nil"/>
              <w:bottom w:val="nil"/>
              <w:right w:val="nil"/>
            </w:tcBorders>
            <w:tcMar>
              <w:top w:w="0" w:type="dxa"/>
              <w:left w:w="62" w:type="dxa"/>
              <w:bottom w:w="0" w:type="dxa"/>
              <w:right w:w="62" w:type="dxa"/>
            </w:tcMar>
          </w:tcPr>
          <w:p w:rsidR="00000000" w:rsidP="00B613D6">
            <w:pPr>
              <w:pStyle w:val="ListBullet"/>
              <w:rPr>
                <w:lang w:val="en-NZ"/>
              </w:rPr>
            </w:pPr>
            <w:r w:rsidRPr="00B613D6">
              <w:t>the plan of how a room will be designed and decorated showing the pla</w:t>
            </w:r>
            <w:r w:rsidRPr="00B613D6">
              <w:t>cement of design elements and decorative features, including plans, section elevations and other projections</w:t>
            </w:r>
          </w:p>
        </w:tc>
      </w:tr>
      <w:tr w:rsidTr="00B613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rPr>
                <w:rStyle w:val="SpecialBold"/>
              </w:rPr>
              <w:t>Themes include:</w:t>
            </w:r>
          </w:p>
        </w:tc>
        <w:tc>
          <w:tcPr>
            <w:tcW w:w="6312" w:type="dxa"/>
            <w:tcBorders>
              <w:top w:val="nil"/>
              <w:left w:val="nil"/>
              <w:bottom w:val="nil"/>
              <w:right w:val="nil"/>
            </w:tcBorders>
            <w:tcMar>
              <w:top w:w="0" w:type="dxa"/>
              <w:left w:w="62" w:type="dxa"/>
              <w:bottom w:w="0" w:type="dxa"/>
              <w:right w:w="62" w:type="dxa"/>
            </w:tcMar>
          </w:tcPr>
          <w:p w:rsidR="00000000" w:rsidRPr="00B613D6" w:rsidP="00B613D6">
            <w:pPr>
              <w:pStyle w:val="ListBullet"/>
            </w:pPr>
            <w:r w:rsidRPr="00B613D6">
              <w:t>variations of colour ways</w:t>
            </w:r>
          </w:p>
          <w:p w:rsidR="00000000" w:rsidRPr="00B613D6" w:rsidP="00B613D6">
            <w:pPr>
              <w:pStyle w:val="ListBullet"/>
            </w:pPr>
            <w:r w:rsidRPr="00B613D6">
              <w:t xml:space="preserve">furnishing trends </w:t>
            </w:r>
          </w:p>
          <w:p w:rsidR="00000000" w:rsidP="00B613D6">
            <w:pPr>
              <w:pStyle w:val="ListBullet"/>
              <w:rPr>
                <w:lang w:val="en-NZ"/>
              </w:rPr>
            </w:pPr>
            <w:r w:rsidRPr="00B613D6">
              <w:t>decoration trends</w:t>
            </w:r>
          </w:p>
        </w:tc>
      </w:tr>
      <w:tr w:rsidTr="00B613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rPr>
                <w:rStyle w:val="SpecialBold"/>
              </w:rPr>
              <w:t>Supplies include:</w:t>
            </w:r>
          </w:p>
        </w:tc>
        <w:tc>
          <w:tcPr>
            <w:tcW w:w="6312" w:type="dxa"/>
            <w:tcBorders>
              <w:top w:val="nil"/>
              <w:left w:val="nil"/>
              <w:bottom w:val="nil"/>
              <w:right w:val="nil"/>
            </w:tcBorders>
            <w:tcMar>
              <w:top w:w="0" w:type="dxa"/>
              <w:left w:w="62" w:type="dxa"/>
              <w:bottom w:w="0" w:type="dxa"/>
              <w:right w:w="62" w:type="dxa"/>
            </w:tcMar>
          </w:tcPr>
          <w:p w:rsidR="00000000" w:rsidRPr="00B613D6" w:rsidP="00B613D6">
            <w:pPr>
              <w:pStyle w:val="ListBullet"/>
            </w:pPr>
            <w:r w:rsidRPr="00B613D6">
              <w:t>paints</w:t>
            </w:r>
          </w:p>
          <w:p w:rsidR="00000000" w:rsidRPr="00B613D6" w:rsidP="00B613D6">
            <w:pPr>
              <w:pStyle w:val="ListBullet"/>
            </w:pPr>
            <w:r w:rsidRPr="00B613D6">
              <w:t>furnishings</w:t>
            </w:r>
          </w:p>
          <w:p w:rsidR="00000000" w:rsidRPr="00B613D6" w:rsidP="00B613D6">
            <w:pPr>
              <w:pStyle w:val="ListBullet"/>
            </w:pPr>
            <w:r w:rsidRPr="00B613D6">
              <w:t xml:space="preserve">decorations </w:t>
            </w:r>
          </w:p>
          <w:p w:rsidR="00000000" w:rsidP="00B613D6">
            <w:pPr>
              <w:pStyle w:val="ListBullet"/>
              <w:rPr>
                <w:lang w:val="en-NZ"/>
              </w:rPr>
            </w:pPr>
            <w:r w:rsidRPr="00B613D6">
              <w:t>other internal fit-out products</w:t>
            </w:r>
          </w:p>
        </w:tc>
      </w:tr>
      <w:tr w:rsidTr="00B613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B613D6" w:rsidP="00B613D6">
            <w:pPr>
              <w:pStyle w:val="ListBullet"/>
            </w:pPr>
            <w:r w:rsidRPr="00B613D6">
              <w:t>solid timber (native and imported)</w:t>
            </w:r>
          </w:p>
          <w:p w:rsidR="00000000" w:rsidRPr="00B613D6" w:rsidP="00B613D6">
            <w:pPr>
              <w:pStyle w:val="ListBullet"/>
            </w:pPr>
            <w:r w:rsidRPr="00B613D6">
              <w:t xml:space="preserve">manufactured timber products </w:t>
            </w:r>
          </w:p>
          <w:p w:rsidR="00000000" w:rsidRPr="00B613D6" w:rsidP="00B613D6">
            <w:pPr>
              <w:pStyle w:val="ListBullet"/>
            </w:pPr>
            <w:r w:rsidRPr="00B613D6">
              <w:t>plastic</w:t>
            </w:r>
          </w:p>
          <w:p w:rsidR="00000000" w:rsidRPr="00B613D6" w:rsidP="00B613D6">
            <w:pPr>
              <w:pStyle w:val="ListBullet"/>
            </w:pPr>
            <w:r w:rsidRPr="00B613D6">
              <w:t>metal</w:t>
            </w:r>
          </w:p>
          <w:p w:rsidR="00000000" w:rsidRPr="00B613D6" w:rsidP="00B613D6">
            <w:pPr>
              <w:pStyle w:val="ListBullet"/>
            </w:pPr>
            <w:r w:rsidRPr="00B613D6">
              <w:t>alloys</w:t>
            </w:r>
          </w:p>
          <w:p w:rsidR="00000000" w:rsidRPr="00B613D6" w:rsidP="00B613D6">
            <w:pPr>
              <w:pStyle w:val="ListBullet"/>
            </w:pPr>
            <w:r w:rsidRPr="00B613D6">
              <w:t xml:space="preserve">stone </w:t>
            </w:r>
          </w:p>
          <w:p w:rsidR="00000000" w:rsidRPr="00B613D6" w:rsidP="00B613D6">
            <w:pPr>
              <w:pStyle w:val="ListBullet"/>
            </w:pPr>
            <w:r w:rsidRPr="00B613D6">
              <w:t>glass</w:t>
            </w:r>
          </w:p>
          <w:p w:rsidR="00000000" w:rsidRPr="00B613D6" w:rsidP="00B613D6">
            <w:pPr>
              <w:pStyle w:val="ListBullet"/>
            </w:pPr>
            <w:r w:rsidRPr="00B613D6">
              <w:t>textiles</w:t>
            </w:r>
          </w:p>
          <w:p w:rsidR="00000000" w:rsidRPr="00B613D6" w:rsidP="00B613D6">
            <w:pPr>
              <w:pStyle w:val="ListBullet"/>
            </w:pPr>
            <w:r w:rsidRPr="00B613D6">
              <w:t>fibreglass</w:t>
            </w:r>
          </w:p>
          <w:p w:rsidR="00000000" w:rsidRPr="00B613D6" w:rsidP="00B613D6">
            <w:pPr>
              <w:pStyle w:val="ListBullet"/>
            </w:pPr>
            <w:r w:rsidRPr="00B613D6">
              <w:t>foam</w:t>
            </w:r>
          </w:p>
          <w:p w:rsidR="00000000" w:rsidRPr="00B613D6" w:rsidP="00B613D6">
            <w:pPr>
              <w:pStyle w:val="ListBullet"/>
            </w:pPr>
            <w:r w:rsidRPr="00B613D6">
              <w:t>cardboard</w:t>
            </w:r>
          </w:p>
          <w:p w:rsidR="00000000" w:rsidRPr="00B613D6" w:rsidP="00B613D6">
            <w:pPr>
              <w:pStyle w:val="ListBullet"/>
            </w:pPr>
            <w:r w:rsidRPr="00B613D6">
              <w:t xml:space="preserve">paper products </w:t>
            </w:r>
          </w:p>
          <w:p w:rsidR="00000000" w:rsidP="00B613D6">
            <w:pPr>
              <w:pStyle w:val="ListBullet"/>
              <w:rPr>
                <w:lang w:val="en-NZ"/>
              </w:rPr>
            </w:pPr>
            <w:r w:rsidRPr="00B613D6">
              <w:t>any other manipulable substance</w:t>
            </w:r>
          </w:p>
        </w:tc>
      </w:tr>
      <w:tr w:rsidTr="00B613D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613D6">
            <w:pPr>
              <w:pStyle w:val="BodyText"/>
              <w:rPr>
                <w:lang w:val="en-NZ"/>
              </w:rPr>
            </w:pPr>
            <w:r w:rsidRPr="00B613D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B613D6" w:rsidP="00B613D6">
            <w:pPr>
              <w:pStyle w:val="ListBullet"/>
            </w:pPr>
            <w:r w:rsidRPr="00B613D6">
              <w:t xml:space="preserve">that prescribed under legislation, regulations and enterprise policies and practices </w:t>
            </w:r>
          </w:p>
        </w:tc>
      </w:tr>
    </w:tbl>
    <w:p w:rsidR="00000000" w:rsidRPr="00B613D6" w:rsidP="00B613D6">
      <w:pPr>
        <w:pStyle w:val="BodyText"/>
      </w:pPr>
    </w:p>
    <w:p w:rsidR="00000000" w:rsidRPr="00B613D6" w:rsidP="00B613D6">
      <w:pPr>
        <w:pStyle w:val="AllowPageBreak"/>
      </w:pPr>
    </w:p>
    <w:p w:rsidR="00000000" w:rsidRPr="00B613D6" w:rsidP="00B613D6">
      <w:pPr>
        <w:pStyle w:val="Heading1"/>
      </w:pPr>
      <w:bookmarkStart w:id="9" w:name="O_627629"/>
      <w:bookmarkEnd w:id="9"/>
      <w:r w:rsidRPr="00B613D6">
        <w:t>Unit Mapping Information</w:t>
      </w:r>
    </w:p>
    <w:p w:rsidR="00000000" w:rsidRPr="00B613D6" w:rsidP="00FA1E87">
      <w:pPr>
        <w:pStyle w:val="BodyText"/>
      </w:pPr>
      <w:r w:rsidRPr="00B613D6">
        <w:t>Supersedes and is equivalent to LMFID1001A Plan the decoration of a simple space.</w:t>
      </w:r>
    </w:p>
    <w:p w:rsidR="00000000" w:rsidRPr="00B613D6" w:rsidP="00B613D6">
      <w:pPr>
        <w:pStyle w:val="Heading1"/>
      </w:pPr>
      <w:bookmarkStart w:id="10" w:name="O_627622"/>
      <w:bookmarkEnd w:id="10"/>
      <w:r w:rsidRPr="00B613D6">
        <w:t>Links</w:t>
      </w:r>
    </w:p>
    <w:p w:rsidR="00000000" w:rsidRPr="00B613D6" w:rsidP="00FA1E87">
      <w:pPr>
        <w:pStyle w:val="BodyText"/>
      </w:pPr>
      <w:r w:rsidRPr="00B613D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B1EA5">
        <w:rPr>
          <w:rStyle w:val="Hyperlink"/>
        </w:rPr>
        <w:t>https://vetnet.gov.au/Pages/TrainingDocs.aspx?q=0601ab95-583a-4e93-b2d4-cfb27b03ed73</w:t>
      </w:r>
      <w:r>
        <w:fldChar w:fldCharType="end"/>
      </w:r>
    </w:p>
    <w:p w:rsidR="00000000" w:rsidRPr="00B613D6" w:rsidP="00B613D6"/>
    <w:sectPr w:rsidSect="00B613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3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3D6" w:rsidRPr="00FA1E87" w:rsidP="00FA1E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3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E87" w:rsidP="00B613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1E87" w:rsidP="00B613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1E87" w:rsidP="00B613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3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E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13D6" w:rsidRPr="00FA1E87" w:rsidP="00FA1E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3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E87" w:rsidRPr="002D2AF8" w:rsidP="00B613D6">
    <w:pPr>
      <w:pStyle w:val="Header"/>
      <w:framePr w:wrap="around"/>
    </w:pPr>
    <w:r>
      <w:fldChar w:fldCharType="begin"/>
    </w:r>
    <w:r>
      <w:instrText xml:space="preserve"> TITLE   \* MERGEFORMAT </w:instrText>
    </w:r>
    <w:r>
      <w:fldChar w:fldCharType="separate"/>
    </w:r>
    <w:r>
      <w:t>MSFID1001 Plan the decoration of a simple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FA1E87" w:rsidP="00B613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9E8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C9D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8A27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3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3D6"/>
    <w:pPr>
      <w:spacing w:before="360" w:after="60"/>
      <w:outlineLvl w:val="0"/>
    </w:pPr>
    <w:rPr>
      <w:sz w:val="32"/>
    </w:rPr>
  </w:style>
  <w:style w:type="paragraph" w:styleId="Heading2">
    <w:name w:val="heading 2"/>
    <w:basedOn w:val="HeadingBase"/>
    <w:next w:val="BodyText"/>
    <w:link w:val="Heading2Char"/>
    <w:qFormat/>
    <w:rsid w:val="00B613D6"/>
    <w:pPr>
      <w:keepLines/>
      <w:spacing w:before="240" w:after="120"/>
      <w:outlineLvl w:val="1"/>
    </w:pPr>
    <w:rPr>
      <w:sz w:val="28"/>
      <w:szCs w:val="40"/>
    </w:rPr>
  </w:style>
  <w:style w:type="paragraph" w:styleId="Heading3">
    <w:name w:val="heading 3"/>
    <w:basedOn w:val="HeadingBase"/>
    <w:next w:val="BodyText"/>
    <w:link w:val="Heading3Char"/>
    <w:qFormat/>
    <w:rsid w:val="00B613D6"/>
    <w:pPr>
      <w:spacing w:before="180" w:after="120"/>
      <w:outlineLvl w:val="2"/>
    </w:pPr>
    <w:rPr>
      <w:spacing w:val="-10"/>
      <w:kern w:val="32"/>
    </w:rPr>
  </w:style>
  <w:style w:type="paragraph" w:styleId="Heading4">
    <w:name w:val="heading 4"/>
    <w:basedOn w:val="HeadingBase"/>
    <w:next w:val="BodyText"/>
    <w:link w:val="Heading4Char"/>
    <w:qFormat/>
    <w:rsid w:val="00B613D6"/>
    <w:pPr>
      <w:spacing w:before="160" w:after="120"/>
      <w:outlineLvl w:val="3"/>
    </w:pPr>
    <w:rPr>
      <w:sz w:val="22"/>
    </w:rPr>
  </w:style>
  <w:style w:type="paragraph" w:styleId="Heading5">
    <w:name w:val="heading 5"/>
    <w:basedOn w:val="HeadingBase"/>
    <w:next w:val="Normal"/>
    <w:link w:val="Heading5Char"/>
    <w:qFormat/>
    <w:rsid w:val="00B613D6"/>
    <w:pPr>
      <w:spacing w:before="80"/>
      <w:outlineLvl w:val="4"/>
    </w:pPr>
    <w:rPr>
      <w:color w:val="918585"/>
      <w:sz w:val="20"/>
    </w:rPr>
  </w:style>
  <w:style w:type="paragraph" w:styleId="Heading6">
    <w:name w:val="heading 6"/>
    <w:basedOn w:val="HeadingBase"/>
    <w:next w:val="Normal"/>
    <w:link w:val="Heading6Char"/>
    <w:qFormat/>
    <w:rsid w:val="00B613D6"/>
    <w:pPr>
      <w:spacing w:before="60"/>
      <w:outlineLvl w:val="5"/>
    </w:pPr>
    <w:rPr>
      <w:color w:val="918585"/>
      <w:sz w:val="20"/>
    </w:rPr>
  </w:style>
  <w:style w:type="paragraph" w:styleId="Heading7">
    <w:name w:val="heading 7"/>
    <w:basedOn w:val="Normal"/>
    <w:next w:val="Normal"/>
    <w:link w:val="Heading7Char"/>
    <w:qFormat/>
    <w:rsid w:val="00B613D6"/>
    <w:pPr>
      <w:ind w:left="720"/>
      <w:outlineLvl w:val="6"/>
    </w:pPr>
    <w:rPr>
      <w:i/>
    </w:rPr>
  </w:style>
  <w:style w:type="paragraph" w:styleId="Heading8">
    <w:name w:val="heading 8"/>
    <w:basedOn w:val="Normal"/>
    <w:next w:val="Normal"/>
    <w:link w:val="Heading8Char"/>
    <w:qFormat/>
    <w:rsid w:val="00B613D6"/>
    <w:pPr>
      <w:ind w:left="720"/>
      <w:outlineLvl w:val="7"/>
    </w:pPr>
    <w:rPr>
      <w:i/>
    </w:rPr>
  </w:style>
  <w:style w:type="paragraph" w:styleId="Heading9">
    <w:name w:val="heading 9"/>
    <w:basedOn w:val="Normal"/>
    <w:next w:val="Normal"/>
    <w:link w:val="Heading9Char"/>
    <w:qFormat/>
    <w:rsid w:val="00B613D6"/>
    <w:pPr>
      <w:ind w:left="720"/>
      <w:outlineLvl w:val="8"/>
    </w:pPr>
    <w:rPr>
      <w:i/>
    </w:rPr>
  </w:style>
  <w:style w:type="character" w:default="1" w:styleId="DefaultParagraphFont">
    <w:name w:val="Default Paragraph Font"/>
    <w:uiPriority w:val="1"/>
    <w:unhideWhenUsed/>
    <w:rsid w:val="00B613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3D6"/>
  </w:style>
  <w:style w:type="character" w:customStyle="1" w:styleId="Heading1Char">
    <w:name w:val="Heading 1 Char"/>
    <w:basedOn w:val="DefaultParagraphFont"/>
    <w:link w:val="Heading1"/>
    <w:rsid w:val="00B613D6"/>
    <w:rPr>
      <w:rFonts w:ascii="Times New Roman" w:eastAsia="Times New Roman" w:hAnsi="Times New Roman" w:cs="Times New Roman"/>
      <w:b/>
      <w:sz w:val="32"/>
      <w:szCs w:val="20"/>
      <w:lang w:eastAsia="en-US"/>
    </w:rPr>
  </w:style>
  <w:style w:type="paragraph" w:styleId="BodyText">
    <w:name w:val="Body Text"/>
    <w:basedOn w:val="Normal"/>
    <w:link w:val="BodyTextChar"/>
    <w:rsid w:val="00B613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13D6"/>
    <w:rPr>
      <w:rFonts w:ascii="Times New Roman" w:eastAsia="Times New Roman" w:hAnsi="Times New Roman" w:cs="Times New Roman"/>
      <w:sz w:val="24"/>
      <w:lang w:eastAsia="en-US"/>
    </w:rPr>
  </w:style>
  <w:style w:type="paragraph" w:styleId="ListBullet">
    <w:name w:val="List Bullet"/>
    <w:basedOn w:val="List"/>
    <w:rsid w:val="00B613D6"/>
    <w:pPr>
      <w:numPr>
        <w:numId w:val="12"/>
      </w:numPr>
      <w:tabs>
        <w:tab w:val="clear" w:pos="340"/>
      </w:tabs>
      <w:spacing w:before="40" w:after="40"/>
    </w:pPr>
  </w:style>
  <w:style w:type="character" w:customStyle="1" w:styleId="SpecialBold">
    <w:name w:val="Special Bold"/>
    <w:basedOn w:val="DefaultParagraphFont"/>
    <w:rsid w:val="00B613D6"/>
    <w:rPr>
      <w:b/>
      <w:spacing w:val="0"/>
    </w:rPr>
  </w:style>
  <w:style w:type="paragraph" w:styleId="ListBullet2">
    <w:name w:val="List Bullet 2"/>
    <w:basedOn w:val="List2"/>
    <w:rsid w:val="00B613D6"/>
    <w:pPr>
      <w:numPr>
        <w:numId w:val="13"/>
      </w:numPr>
      <w:tabs>
        <w:tab w:val="clear" w:pos="680"/>
      </w:tabs>
    </w:pPr>
  </w:style>
  <w:style w:type="paragraph" w:customStyle="1" w:styleId="SuperHeading">
    <w:name w:val="SuperHeading"/>
    <w:basedOn w:val="Normal"/>
    <w:rsid w:val="00B613D6"/>
    <w:pPr>
      <w:spacing w:before="240" w:after="120"/>
      <w:outlineLvl w:val="0"/>
    </w:pPr>
    <w:rPr>
      <w:rFonts w:ascii="Times New Roman" w:hAnsi="Times New Roman"/>
      <w:b/>
      <w:sz w:val="32"/>
    </w:rPr>
  </w:style>
  <w:style w:type="paragraph" w:customStyle="1" w:styleId="AllowPageBreak">
    <w:name w:val="AllowPageBreak"/>
    <w:rsid w:val="00B613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13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3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3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3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3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3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3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3D6"/>
    <w:rPr>
      <w:rFonts w:ascii="Courier New" w:eastAsia="Times New Roman" w:hAnsi="Courier New" w:cs="Times New Roman"/>
      <w:i/>
      <w:szCs w:val="20"/>
      <w:lang w:eastAsia="en-US"/>
    </w:rPr>
  </w:style>
  <w:style w:type="paragraph" w:customStyle="1" w:styleId="HeadingBase">
    <w:name w:val="Heading Base"/>
    <w:rsid w:val="00B613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3D6"/>
    <w:pPr>
      <w:tabs>
        <w:tab w:val="right" w:leader="dot" w:pos="9072"/>
      </w:tabs>
      <w:ind w:left="567"/>
    </w:pPr>
    <w:rPr>
      <w:szCs w:val="22"/>
    </w:rPr>
  </w:style>
  <w:style w:type="paragraph" w:customStyle="1" w:styleId="TOCBase">
    <w:name w:val="TOC Base"/>
    <w:rsid w:val="00B613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3D6"/>
    <w:pPr>
      <w:tabs>
        <w:tab w:val="right" w:leader="dot" w:pos="9072"/>
      </w:tabs>
      <w:spacing w:before="40" w:after="40"/>
      <w:ind w:left="284"/>
    </w:pPr>
    <w:rPr>
      <w:rFonts w:ascii="Times New Roman" w:hAnsi="Times New Roman"/>
    </w:rPr>
  </w:style>
  <w:style w:type="paragraph" w:styleId="TOC1">
    <w:name w:val="toc 1"/>
    <w:basedOn w:val="TOCBase"/>
    <w:next w:val="Normal"/>
    <w:rsid w:val="00B613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3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3D6"/>
    <w:rPr>
      <w:rFonts w:ascii="Times New Roman" w:eastAsia="Times New Roman" w:hAnsi="Times New Roman" w:cs="Times New Roman"/>
      <w:sz w:val="16"/>
      <w:lang w:eastAsia="en-US"/>
    </w:rPr>
  </w:style>
  <w:style w:type="paragraph" w:styleId="Title">
    <w:name w:val="Title"/>
    <w:basedOn w:val="HeadingBase"/>
    <w:link w:val="TitleChar"/>
    <w:qFormat/>
    <w:rsid w:val="00B613D6"/>
    <w:pPr>
      <w:spacing w:before="5040"/>
      <w:jc w:val="center"/>
    </w:pPr>
    <w:rPr>
      <w:sz w:val="48"/>
      <w:szCs w:val="72"/>
      <w:lang w:val="en-US"/>
    </w:rPr>
  </w:style>
  <w:style w:type="character" w:customStyle="1" w:styleId="TitleChar">
    <w:name w:val="Title Char"/>
    <w:basedOn w:val="DefaultParagraphFont"/>
    <w:link w:val="Title"/>
    <w:rsid w:val="00B613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3D6"/>
    <w:pPr>
      <w:tabs>
        <w:tab w:val="left" w:pos="3600"/>
        <w:tab w:val="left" w:pos="3958"/>
      </w:tabs>
    </w:pPr>
  </w:style>
  <w:style w:type="paragraph" w:styleId="List">
    <w:name w:val="List"/>
    <w:basedOn w:val="BodyText"/>
    <w:next w:val="BodyText"/>
    <w:rsid w:val="00B613D6"/>
    <w:pPr>
      <w:tabs>
        <w:tab w:val="left" w:pos="340"/>
      </w:tabs>
      <w:spacing w:before="60" w:after="60"/>
      <w:ind w:left="340" w:hanging="340"/>
    </w:pPr>
  </w:style>
  <w:style w:type="paragraph" w:customStyle="1" w:styleId="Note">
    <w:name w:val="Note"/>
    <w:basedOn w:val="BodyText"/>
    <w:rsid w:val="00B613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3D6"/>
    <w:pPr>
      <w:framePr w:wrap="auto" w:hAnchor="text" w:y="6049"/>
    </w:pPr>
    <w:rPr>
      <w:color w:val="000000"/>
      <w:sz w:val="40"/>
    </w:rPr>
  </w:style>
  <w:style w:type="paragraph" w:customStyle="1" w:styleId="TOCTitle">
    <w:name w:val="TOCTitle"/>
    <w:basedOn w:val="Heading1"/>
    <w:rsid w:val="00B613D6"/>
    <w:pPr>
      <w:spacing w:after="240"/>
      <w:jc w:val="center"/>
      <w:outlineLvl w:val="9"/>
    </w:pPr>
    <w:rPr>
      <w:caps/>
    </w:rPr>
  </w:style>
  <w:style w:type="paragraph" w:customStyle="1" w:styleId="Version">
    <w:name w:val="Version"/>
    <w:rsid w:val="00B613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3D6"/>
    <w:pPr>
      <w:keepNext w:val="0"/>
      <w:tabs>
        <w:tab w:val="right" w:pos="4176"/>
      </w:tabs>
      <w:ind w:left="198" w:hanging="198"/>
    </w:pPr>
    <w:rPr>
      <w:rFonts w:ascii="Garamond" w:hAnsi="Garamond"/>
    </w:rPr>
  </w:style>
  <w:style w:type="paragraph" w:styleId="IndexHeading">
    <w:name w:val="index heading"/>
    <w:basedOn w:val="Normal"/>
    <w:next w:val="Index1"/>
    <w:semiHidden/>
    <w:rsid w:val="00B613D6"/>
    <w:pPr>
      <w:spacing w:before="120" w:after="120"/>
    </w:pPr>
    <w:rPr>
      <w:rFonts w:ascii="Arial" w:hAnsi="Arial"/>
      <w:b/>
      <w:color w:val="918585"/>
      <w:sz w:val="24"/>
    </w:rPr>
  </w:style>
  <w:style w:type="paragraph" w:styleId="Header">
    <w:name w:val="header"/>
    <w:basedOn w:val="Normal"/>
    <w:link w:val="HeaderChar"/>
    <w:rsid w:val="00B613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3D6"/>
    <w:rPr>
      <w:rFonts w:ascii="Times New Roman" w:eastAsia="Times New Roman" w:hAnsi="Times New Roman" w:cs="Times New Roman"/>
      <w:sz w:val="16"/>
      <w:szCs w:val="20"/>
      <w:lang w:val="en-GB" w:eastAsia="en-US"/>
    </w:rPr>
  </w:style>
  <w:style w:type="paragraph" w:customStyle="1" w:styleId="Chapter">
    <w:name w:val="Chapter"/>
    <w:basedOn w:val="Normal"/>
    <w:rsid w:val="00B613D6"/>
    <w:pPr>
      <w:spacing w:before="240"/>
    </w:pPr>
    <w:rPr>
      <w:rFonts w:ascii="Times New Roman" w:hAnsi="Times New Roman"/>
      <w:smallCaps/>
      <w:spacing w:val="80"/>
      <w:sz w:val="28"/>
    </w:rPr>
  </w:style>
  <w:style w:type="paragraph" w:customStyle="1" w:styleId="InChapter">
    <w:name w:val="InChapter"/>
    <w:basedOn w:val="Heading3"/>
    <w:rsid w:val="00B613D6"/>
    <w:pPr>
      <w:spacing w:after="240"/>
      <w:outlineLvl w:val="9"/>
    </w:pPr>
    <w:rPr>
      <w:noProof/>
    </w:rPr>
  </w:style>
  <w:style w:type="paragraph" w:styleId="Index2">
    <w:name w:val="index 2"/>
    <w:basedOn w:val="Normal"/>
    <w:next w:val="Normal"/>
    <w:semiHidden/>
    <w:rsid w:val="00B613D6"/>
    <w:pPr>
      <w:tabs>
        <w:tab w:val="right" w:pos="4176"/>
      </w:tabs>
      <w:ind w:left="568" w:hanging="284"/>
    </w:pPr>
    <w:rPr>
      <w:rFonts w:ascii="Garamond" w:hAnsi="Garamond"/>
    </w:rPr>
  </w:style>
  <w:style w:type="paragraph" w:customStyle="1" w:styleId="Byline">
    <w:name w:val="Byline"/>
    <w:rsid w:val="00B613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3D6"/>
    <w:pPr>
      <w:tabs>
        <w:tab w:val="clear" w:pos="3600"/>
        <w:tab w:val="clear" w:pos="3958"/>
      </w:tabs>
      <w:jc w:val="right"/>
    </w:pPr>
  </w:style>
  <w:style w:type="character" w:styleId="Emphasis">
    <w:name w:val="Emphasis"/>
    <w:basedOn w:val="DefaultParagraphFont"/>
    <w:qFormat/>
    <w:rsid w:val="00B613D6"/>
    <w:rPr>
      <w:i/>
    </w:rPr>
  </w:style>
  <w:style w:type="paragraph" w:styleId="Caption">
    <w:name w:val="caption"/>
    <w:basedOn w:val="BodyText"/>
    <w:next w:val="Normal"/>
    <w:qFormat/>
    <w:rsid w:val="00B613D6"/>
    <w:pPr>
      <w:framePr w:w="2268" w:hSpace="181" w:vSpace="181" w:wrap="around" w:vAnchor="text" w:hAnchor="page" w:x="1135" w:y="285" w:anchorLock="1"/>
    </w:pPr>
    <w:rPr>
      <w:i/>
    </w:rPr>
  </w:style>
  <w:style w:type="paragraph" w:customStyle="1" w:styleId="MiniTOCTitle">
    <w:name w:val="MiniTOCTitle"/>
    <w:basedOn w:val="Heading4"/>
    <w:rsid w:val="00B613D6"/>
    <w:pPr>
      <w:spacing w:before="240"/>
      <w:outlineLvl w:val="9"/>
    </w:pPr>
    <w:rPr>
      <w:noProof/>
      <w:sz w:val="24"/>
    </w:rPr>
  </w:style>
  <w:style w:type="paragraph" w:customStyle="1" w:styleId="MiniTOCItem">
    <w:name w:val="MiniTOCItem"/>
    <w:basedOn w:val="ListBullet"/>
    <w:rsid w:val="00B613D6"/>
    <w:pPr>
      <w:numPr>
        <w:numId w:val="0"/>
      </w:numPr>
      <w:tabs>
        <w:tab w:val="right" w:leader="dot" w:pos="6521"/>
      </w:tabs>
      <w:spacing w:before="0" w:after="0"/>
    </w:pPr>
  </w:style>
  <w:style w:type="paragraph" w:customStyle="1" w:styleId="TOFTitle">
    <w:name w:val="TOFTitle"/>
    <w:basedOn w:val="TOCTitle"/>
    <w:rsid w:val="00B613D6"/>
  </w:style>
  <w:style w:type="paragraph" w:styleId="TableofFigures">
    <w:name w:val="table of figures"/>
    <w:basedOn w:val="Normal"/>
    <w:next w:val="Normal"/>
    <w:semiHidden/>
    <w:rsid w:val="00B613D6"/>
    <w:pPr>
      <w:tabs>
        <w:tab w:val="right" w:leader="dot" w:pos="9072"/>
      </w:tabs>
      <w:ind w:left="970" w:hanging="403"/>
    </w:pPr>
    <w:rPr>
      <w:rFonts w:ascii="Times New Roman" w:hAnsi="Times New Roman"/>
      <w:b/>
    </w:rPr>
  </w:style>
  <w:style w:type="paragraph" w:styleId="ListNumber">
    <w:name w:val="List Number"/>
    <w:basedOn w:val="List"/>
    <w:rsid w:val="00B613D6"/>
    <w:pPr>
      <w:numPr>
        <w:numId w:val="15"/>
      </w:numPr>
      <w:tabs>
        <w:tab w:val="clear" w:pos="340"/>
      </w:tabs>
    </w:pPr>
  </w:style>
  <w:style w:type="character" w:customStyle="1" w:styleId="WingdingSymbols">
    <w:name w:val="Wingding Symbols"/>
    <w:rsid w:val="00B613D6"/>
    <w:rPr>
      <w:rFonts w:ascii="Wingdings" w:hAnsi="Wingdings"/>
    </w:rPr>
  </w:style>
  <w:style w:type="paragraph" w:customStyle="1" w:styleId="TableHeading">
    <w:name w:val="Table Heading"/>
    <w:basedOn w:val="HeadingBase"/>
    <w:rsid w:val="00B613D6"/>
    <w:pPr>
      <w:keepLines/>
      <w:pBdr>
        <w:bottom w:val="single" w:sz="6" w:space="1" w:color="918585"/>
      </w:pBdr>
      <w:spacing w:before="240"/>
    </w:pPr>
  </w:style>
  <w:style w:type="character" w:customStyle="1" w:styleId="HotSpot">
    <w:name w:val="HotSpot"/>
    <w:rsid w:val="00B613D6"/>
    <w:rPr>
      <w:color w:val="0033CC"/>
      <w:u w:val="none"/>
    </w:rPr>
  </w:style>
  <w:style w:type="paragraph" w:customStyle="1" w:styleId="BodyTextRight">
    <w:name w:val="Body Text Right"/>
    <w:basedOn w:val="BodyText"/>
    <w:rsid w:val="00B613D6"/>
    <w:pPr>
      <w:spacing w:before="0" w:after="0"/>
      <w:jc w:val="right"/>
    </w:pPr>
  </w:style>
  <w:style w:type="paragraph" w:styleId="Index3">
    <w:name w:val="index 3"/>
    <w:basedOn w:val="ListNumber2"/>
    <w:next w:val="Normal"/>
    <w:semiHidden/>
    <w:rsid w:val="00B613D6"/>
    <w:pPr>
      <w:numPr>
        <w:numId w:val="0"/>
      </w:numPr>
      <w:tabs>
        <w:tab w:val="right" w:leader="dot" w:pos="4176"/>
      </w:tabs>
    </w:pPr>
  </w:style>
  <w:style w:type="paragraph" w:styleId="ListNumber2">
    <w:name w:val="List Number 2"/>
    <w:basedOn w:val="List2"/>
    <w:rsid w:val="00B613D6"/>
    <w:pPr>
      <w:numPr>
        <w:numId w:val="10"/>
      </w:numPr>
      <w:tabs>
        <w:tab w:val="clear" w:pos="1060"/>
      </w:tabs>
    </w:pPr>
  </w:style>
  <w:style w:type="paragraph" w:customStyle="1" w:styleId="MarginNote">
    <w:name w:val="Margin Note"/>
    <w:basedOn w:val="BodyText"/>
    <w:rsid w:val="00B613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3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3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3D6"/>
    <w:rPr>
      <w:sz w:val="32"/>
    </w:rPr>
  </w:style>
  <w:style w:type="paragraph" w:customStyle="1" w:styleId="HeadingProcedure">
    <w:name w:val="Heading Procedure"/>
    <w:basedOn w:val="HeadingBase"/>
    <w:next w:val="Normal"/>
    <w:rsid w:val="00B613D6"/>
    <w:pPr>
      <w:tabs>
        <w:tab w:val="left" w:pos="0"/>
      </w:tabs>
      <w:spacing w:before="120" w:after="60"/>
    </w:pPr>
    <w:rPr>
      <w:i/>
      <w:color w:val="918585"/>
      <w:sz w:val="22"/>
    </w:rPr>
  </w:style>
  <w:style w:type="paragraph" w:customStyle="1" w:styleId="TableBodyText">
    <w:name w:val="Table Body Text"/>
    <w:basedOn w:val="BodyText"/>
    <w:rsid w:val="00B613D6"/>
    <w:pPr>
      <w:spacing w:before="60" w:after="60"/>
    </w:pPr>
  </w:style>
  <w:style w:type="paragraph" w:styleId="ListContinue">
    <w:name w:val="List Continue"/>
    <w:basedOn w:val="List"/>
    <w:rsid w:val="00B613D6"/>
    <w:pPr>
      <w:ind w:firstLine="0"/>
    </w:pPr>
  </w:style>
  <w:style w:type="paragraph" w:customStyle="1" w:styleId="ListNote">
    <w:name w:val="List Note"/>
    <w:basedOn w:val="List"/>
    <w:rsid w:val="00B613D6"/>
    <w:pPr>
      <w:pBdr>
        <w:top w:val="single" w:sz="6" w:space="2" w:color="918585"/>
        <w:bottom w:val="single" w:sz="6" w:space="2" w:color="918585"/>
      </w:pBdr>
      <w:tabs>
        <w:tab w:val="left" w:pos="1021"/>
      </w:tabs>
      <w:ind w:firstLine="0"/>
    </w:pPr>
  </w:style>
  <w:style w:type="paragraph" w:customStyle="1" w:styleId="Warning">
    <w:name w:val="Warning"/>
    <w:basedOn w:val="BodyText"/>
    <w:rsid w:val="00B613D6"/>
    <w:pPr>
      <w:shd w:val="clear" w:color="auto" w:fill="D9D9D9"/>
      <w:tabs>
        <w:tab w:val="left" w:pos="992"/>
      </w:tabs>
      <w:ind w:left="119" w:right="119"/>
    </w:pPr>
    <w:rPr>
      <w:sz w:val="20"/>
    </w:rPr>
  </w:style>
  <w:style w:type="paragraph" w:customStyle="1" w:styleId="MarginIcons">
    <w:name w:val="Margin Icons"/>
    <w:basedOn w:val="BodyText"/>
    <w:rsid w:val="00B613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3D6"/>
    <w:rPr>
      <w:rFonts w:ascii="Courier New" w:hAnsi="Courier New"/>
    </w:rPr>
  </w:style>
  <w:style w:type="paragraph" w:customStyle="1" w:styleId="NoteBullet">
    <w:name w:val="Note Bullet"/>
    <w:basedOn w:val="Note"/>
    <w:rsid w:val="00B613D6"/>
    <w:pPr>
      <w:tabs>
        <w:tab w:val="clear" w:pos="680"/>
      </w:tabs>
      <w:spacing w:before="60" w:after="60"/>
    </w:pPr>
  </w:style>
  <w:style w:type="paragraph" w:customStyle="1" w:styleId="SubHeading2">
    <w:name w:val="SubHeading2"/>
    <w:basedOn w:val="HeadingBase"/>
    <w:rsid w:val="00B613D6"/>
    <w:pPr>
      <w:spacing w:before="240" w:after="60"/>
    </w:pPr>
    <w:rPr>
      <w:sz w:val="20"/>
    </w:rPr>
  </w:style>
  <w:style w:type="paragraph" w:customStyle="1" w:styleId="SubHeading1">
    <w:name w:val="SubHeading1"/>
    <w:basedOn w:val="HeadingBase"/>
    <w:rsid w:val="00B613D6"/>
    <w:pPr>
      <w:spacing w:before="240" w:after="60"/>
    </w:pPr>
    <w:rPr>
      <w:color w:val="918585"/>
      <w:sz w:val="22"/>
    </w:rPr>
  </w:style>
  <w:style w:type="paragraph" w:customStyle="1" w:styleId="SideHeading">
    <w:name w:val="Side Heading"/>
    <w:basedOn w:val="HeadingBase"/>
    <w:rsid w:val="00B613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3D6"/>
    <w:pPr>
      <w:tabs>
        <w:tab w:val="num" w:pos="360"/>
      </w:tabs>
    </w:pPr>
  </w:style>
  <w:style w:type="paragraph" w:styleId="PlainText">
    <w:name w:val="Plain Text"/>
    <w:basedOn w:val="Normal"/>
    <w:link w:val="PlainTextChar"/>
    <w:rsid w:val="00B613D6"/>
    <w:rPr>
      <w:sz w:val="20"/>
    </w:rPr>
  </w:style>
  <w:style w:type="character" w:customStyle="1" w:styleId="PlainTextChar">
    <w:name w:val="Plain Text Char"/>
    <w:basedOn w:val="DefaultParagraphFont"/>
    <w:link w:val="PlainText"/>
    <w:rsid w:val="00B613D6"/>
    <w:rPr>
      <w:rFonts w:ascii="Courier New" w:eastAsia="Times New Roman" w:hAnsi="Courier New" w:cs="Times New Roman"/>
      <w:sz w:val="20"/>
      <w:szCs w:val="20"/>
      <w:lang w:eastAsia="en-US"/>
    </w:rPr>
  </w:style>
  <w:style w:type="character" w:customStyle="1" w:styleId="MenuOption">
    <w:name w:val="Menu Option"/>
    <w:basedOn w:val="DefaultParagraphFont"/>
    <w:rsid w:val="00B613D6"/>
    <w:rPr>
      <w:b/>
      <w:smallCaps/>
    </w:rPr>
  </w:style>
  <w:style w:type="paragraph" w:customStyle="1" w:styleId="TableListNumber">
    <w:name w:val="Table List Number"/>
    <w:basedOn w:val="ListNumber"/>
    <w:rsid w:val="00B613D6"/>
    <w:pPr>
      <w:numPr>
        <w:numId w:val="0"/>
      </w:numPr>
    </w:pPr>
  </w:style>
  <w:style w:type="paragraph" w:styleId="TOC4">
    <w:name w:val="toc 4"/>
    <w:basedOn w:val="TOCBase"/>
    <w:next w:val="Normal"/>
    <w:semiHidden/>
    <w:rsid w:val="00B613D6"/>
    <w:pPr>
      <w:tabs>
        <w:tab w:val="right" w:leader="dot" w:pos="9071"/>
      </w:tabs>
      <w:ind w:left="1701"/>
    </w:pPr>
  </w:style>
  <w:style w:type="paragraph" w:customStyle="1" w:styleId="ListAlpha">
    <w:name w:val="List Alpha"/>
    <w:basedOn w:val="List"/>
    <w:rsid w:val="00B613D6"/>
    <w:pPr>
      <w:numPr>
        <w:numId w:val="9"/>
      </w:numPr>
    </w:pPr>
  </w:style>
  <w:style w:type="paragraph" w:customStyle="1" w:styleId="ListAlpha2">
    <w:name w:val="List Alpha 2"/>
    <w:basedOn w:val="List2"/>
    <w:rsid w:val="00B613D6"/>
    <w:pPr>
      <w:numPr>
        <w:numId w:val="8"/>
      </w:numPr>
    </w:pPr>
  </w:style>
  <w:style w:type="paragraph" w:styleId="List2">
    <w:name w:val="List 2"/>
    <w:basedOn w:val="BodyText"/>
    <w:rsid w:val="00B613D6"/>
    <w:pPr>
      <w:tabs>
        <w:tab w:val="left" w:pos="680"/>
      </w:tabs>
      <w:spacing w:before="60" w:after="60"/>
      <w:ind w:left="680" w:hanging="340"/>
    </w:pPr>
  </w:style>
  <w:style w:type="paragraph" w:styleId="List3">
    <w:name w:val="List 3"/>
    <w:basedOn w:val="BodyText"/>
    <w:rsid w:val="00B613D6"/>
    <w:pPr>
      <w:tabs>
        <w:tab w:val="left" w:pos="1021"/>
      </w:tabs>
      <w:spacing w:before="60" w:after="60"/>
      <w:ind w:left="1020" w:hanging="340"/>
    </w:pPr>
  </w:style>
  <w:style w:type="paragraph" w:styleId="List4">
    <w:name w:val="List 4"/>
    <w:basedOn w:val="BodyText"/>
    <w:rsid w:val="00B613D6"/>
    <w:pPr>
      <w:tabs>
        <w:tab w:val="left" w:pos="1361"/>
      </w:tabs>
      <w:spacing w:before="60" w:after="60"/>
      <w:ind w:left="1361" w:hanging="340"/>
    </w:pPr>
  </w:style>
  <w:style w:type="paragraph" w:styleId="List5">
    <w:name w:val="List 5"/>
    <w:basedOn w:val="BodyText"/>
    <w:rsid w:val="00B613D6"/>
    <w:pPr>
      <w:tabs>
        <w:tab w:val="left" w:pos="1701"/>
      </w:tabs>
      <w:spacing w:before="60" w:after="60"/>
      <w:ind w:left="1701" w:hanging="340"/>
    </w:pPr>
  </w:style>
  <w:style w:type="paragraph" w:styleId="ListBullet3">
    <w:name w:val="List Bullet 3"/>
    <w:basedOn w:val="List3"/>
    <w:rsid w:val="00B613D6"/>
    <w:pPr>
      <w:numPr>
        <w:numId w:val="14"/>
      </w:numPr>
      <w:tabs>
        <w:tab w:val="clear" w:pos="1021"/>
      </w:tabs>
      <w:ind w:left="1037" w:hanging="357"/>
    </w:pPr>
  </w:style>
  <w:style w:type="paragraph" w:styleId="ListBullet4">
    <w:name w:val="List Bullet 4"/>
    <w:basedOn w:val="List4"/>
    <w:rsid w:val="00B613D6"/>
    <w:pPr>
      <w:numPr>
        <w:numId w:val="3"/>
      </w:numPr>
      <w:tabs>
        <w:tab w:val="clear" w:pos="1361"/>
      </w:tabs>
    </w:pPr>
  </w:style>
  <w:style w:type="paragraph" w:styleId="ListBullet5">
    <w:name w:val="List Bullet 5"/>
    <w:basedOn w:val="List5"/>
    <w:rsid w:val="00B613D6"/>
    <w:pPr>
      <w:numPr>
        <w:numId w:val="4"/>
      </w:numPr>
    </w:pPr>
  </w:style>
  <w:style w:type="paragraph" w:styleId="ListContinue2">
    <w:name w:val="List Continue 2"/>
    <w:basedOn w:val="List2"/>
    <w:rsid w:val="00B613D6"/>
    <w:pPr>
      <w:ind w:firstLine="0"/>
    </w:pPr>
  </w:style>
  <w:style w:type="paragraph" w:styleId="ListContinue3">
    <w:name w:val="List Continue 3"/>
    <w:basedOn w:val="List3"/>
    <w:rsid w:val="00B613D6"/>
    <w:pPr>
      <w:ind w:left="1021" w:firstLine="0"/>
    </w:pPr>
  </w:style>
  <w:style w:type="paragraph" w:styleId="ListContinue4">
    <w:name w:val="List Continue 4"/>
    <w:basedOn w:val="List4"/>
    <w:rsid w:val="00B613D6"/>
    <w:pPr>
      <w:ind w:firstLine="0"/>
    </w:pPr>
  </w:style>
  <w:style w:type="paragraph" w:styleId="ListContinue5">
    <w:name w:val="List Continue 5"/>
    <w:basedOn w:val="List5"/>
    <w:rsid w:val="00B613D6"/>
    <w:pPr>
      <w:ind w:firstLine="0"/>
    </w:pPr>
  </w:style>
  <w:style w:type="paragraph" w:styleId="ListNumber3">
    <w:name w:val="List Number 3"/>
    <w:basedOn w:val="List3"/>
    <w:rsid w:val="00B613D6"/>
    <w:pPr>
      <w:numPr>
        <w:numId w:val="5"/>
      </w:numPr>
    </w:pPr>
  </w:style>
  <w:style w:type="paragraph" w:styleId="ListNumber4">
    <w:name w:val="List Number 4"/>
    <w:basedOn w:val="List4"/>
    <w:rsid w:val="00B613D6"/>
    <w:pPr>
      <w:numPr>
        <w:numId w:val="6"/>
      </w:numPr>
    </w:pPr>
  </w:style>
  <w:style w:type="paragraph" w:styleId="ListNumber5">
    <w:name w:val="List Number 5"/>
    <w:basedOn w:val="List5"/>
    <w:rsid w:val="00B613D6"/>
    <w:pPr>
      <w:numPr>
        <w:numId w:val="7"/>
      </w:numPr>
    </w:pPr>
  </w:style>
  <w:style w:type="paragraph" w:styleId="BlockText">
    <w:name w:val="Block Text"/>
    <w:basedOn w:val="Normal"/>
    <w:rsid w:val="00B613D6"/>
    <w:pPr>
      <w:spacing w:after="120"/>
      <w:ind w:left="1440" w:right="1440"/>
    </w:pPr>
  </w:style>
  <w:style w:type="character" w:customStyle="1" w:styleId="Subscript">
    <w:name w:val="Subscript"/>
    <w:basedOn w:val="DefaultParagraphFont"/>
    <w:rsid w:val="00B613D6"/>
    <w:rPr>
      <w:sz w:val="16"/>
      <w:vertAlign w:val="subscript"/>
    </w:rPr>
  </w:style>
  <w:style w:type="character" w:customStyle="1" w:styleId="Superscript">
    <w:name w:val="Superscript"/>
    <w:basedOn w:val="DefaultParagraphFont"/>
    <w:rsid w:val="00B613D6"/>
    <w:rPr>
      <w:sz w:val="16"/>
      <w:vertAlign w:val="superscript"/>
    </w:rPr>
  </w:style>
  <w:style w:type="character" w:customStyle="1" w:styleId="Symbols">
    <w:name w:val="Symbols"/>
    <w:basedOn w:val="DefaultParagraphFont"/>
    <w:rsid w:val="00B613D6"/>
    <w:rPr>
      <w:rFonts w:ascii="Symbol" w:hAnsi="Symbol"/>
    </w:rPr>
  </w:style>
  <w:style w:type="character" w:customStyle="1" w:styleId="MenuOptions">
    <w:name w:val="Menu Options"/>
    <w:basedOn w:val="DefaultParagraphFont"/>
    <w:rsid w:val="00B613D6"/>
    <w:rPr>
      <w:rFonts w:ascii="Arial Narrow" w:hAnsi="Arial Narrow"/>
      <w:smallCaps/>
    </w:rPr>
  </w:style>
  <w:style w:type="character" w:customStyle="1" w:styleId="Buttons">
    <w:name w:val="Buttons"/>
    <w:basedOn w:val="DefaultParagraphFont"/>
    <w:rsid w:val="00B613D6"/>
    <w:rPr>
      <w:b/>
    </w:rPr>
  </w:style>
  <w:style w:type="character" w:customStyle="1" w:styleId="Underlined">
    <w:name w:val="Underlined"/>
    <w:basedOn w:val="DefaultParagraphFont"/>
    <w:rsid w:val="00B613D6"/>
    <w:rPr>
      <w:u w:val="single"/>
    </w:rPr>
  </w:style>
  <w:style w:type="paragraph" w:customStyle="1" w:styleId="TableBodyTextRight">
    <w:name w:val="Table Body Text Right"/>
    <w:basedOn w:val="TableBodyText"/>
    <w:rsid w:val="00B613D6"/>
    <w:pPr>
      <w:widowControl w:val="0"/>
      <w:autoSpaceDE w:val="0"/>
      <w:autoSpaceDN w:val="0"/>
      <w:adjustRightInd w:val="0"/>
      <w:jc w:val="right"/>
    </w:pPr>
    <w:rPr>
      <w:rFonts w:cs="Arial"/>
      <w:szCs w:val="18"/>
    </w:rPr>
  </w:style>
  <w:style w:type="paragraph" w:customStyle="1" w:styleId="CopyrightText">
    <w:name w:val="Copyright Text"/>
    <w:basedOn w:val="BodyText"/>
    <w:rsid w:val="00B613D6"/>
    <w:rPr>
      <w:sz w:val="18"/>
    </w:rPr>
  </w:style>
  <w:style w:type="paragraph" w:customStyle="1" w:styleId="BodySmallRight">
    <w:name w:val="Body Small Right"/>
    <w:basedOn w:val="BodyTextRight"/>
    <w:rsid w:val="00B613D6"/>
    <w:rPr>
      <w:sz w:val="18"/>
      <w:szCs w:val="18"/>
    </w:rPr>
  </w:style>
  <w:style w:type="paragraph" w:customStyle="1" w:styleId="MarginEdition">
    <w:name w:val="Margin Edition"/>
    <w:basedOn w:val="MarginNote"/>
    <w:rsid w:val="00B613D6"/>
    <w:pPr>
      <w:spacing w:before="0" w:after="0"/>
    </w:pPr>
    <w:rPr>
      <w:rFonts w:ascii="Times New Roman" w:hAnsi="Times New Roman"/>
      <w:color w:val="999999"/>
    </w:rPr>
  </w:style>
  <w:style w:type="paragraph" w:customStyle="1" w:styleId="Spacer">
    <w:name w:val="Spacer"/>
    <w:basedOn w:val="Normal"/>
    <w:rsid w:val="00B613D6"/>
    <w:rPr>
      <w:sz w:val="2"/>
      <w:szCs w:val="2"/>
    </w:rPr>
  </w:style>
  <w:style w:type="character" w:customStyle="1" w:styleId="Small">
    <w:name w:val="Small"/>
    <w:basedOn w:val="DefaultParagraphFont"/>
    <w:rsid w:val="00B613D6"/>
    <w:rPr>
      <w:sz w:val="16"/>
    </w:rPr>
  </w:style>
  <w:style w:type="paragraph" w:customStyle="1" w:styleId="WideTable">
    <w:name w:val="Wide Table"/>
    <w:basedOn w:val="Normal"/>
    <w:rsid w:val="00B613D6"/>
    <w:pPr>
      <w:ind w:left="-1418"/>
    </w:pPr>
    <w:rPr>
      <w:sz w:val="2"/>
      <w:szCs w:val="2"/>
    </w:rPr>
  </w:style>
  <w:style w:type="character" w:styleId="PageNumber">
    <w:name w:val="page number"/>
    <w:basedOn w:val="DefaultParagraphFont"/>
    <w:rsid w:val="00B613D6"/>
  </w:style>
  <w:style w:type="paragraph" w:styleId="Quote">
    <w:name w:val="Quote"/>
    <w:basedOn w:val="Heading1"/>
    <w:link w:val="QuoteChar"/>
    <w:qFormat/>
    <w:rsid w:val="00B613D6"/>
    <w:rPr>
      <w:b w:val="0"/>
      <w:sz w:val="72"/>
      <w:szCs w:val="72"/>
      <w:lang w:val="en-NZ"/>
    </w:rPr>
  </w:style>
  <w:style w:type="character" w:customStyle="1" w:styleId="QuoteChar">
    <w:name w:val="Quote Char"/>
    <w:basedOn w:val="DefaultParagraphFont"/>
    <w:link w:val="Quote"/>
    <w:rsid w:val="00B613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3D6"/>
    <w:pPr>
      <w:pageBreakBefore/>
    </w:pPr>
  </w:style>
  <w:style w:type="paragraph" w:customStyle="1" w:styleId="Border">
    <w:name w:val="Border"/>
    <w:basedOn w:val="Normal"/>
    <w:qFormat/>
    <w:rsid w:val="00B613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3D6"/>
    <w:rPr>
      <w:b/>
      <w:bCs/>
      <w:i/>
      <w:iCs/>
      <w:color w:val="auto"/>
    </w:rPr>
  </w:style>
  <w:style w:type="paragraph" w:styleId="IntenseQuote">
    <w:name w:val="Intense Quote"/>
    <w:basedOn w:val="Normal"/>
    <w:next w:val="Normal"/>
    <w:link w:val="IntenseQuoteChar"/>
    <w:uiPriority w:val="30"/>
    <w:qFormat/>
    <w:rsid w:val="00B613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3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3D6"/>
    <w:rPr>
      <w:smallCaps/>
      <w:color w:val="auto"/>
      <w:u w:val="single"/>
    </w:rPr>
  </w:style>
  <w:style w:type="character" w:styleId="IntenseReference">
    <w:name w:val="Intense Reference"/>
    <w:basedOn w:val="DefaultParagraphFont"/>
    <w:uiPriority w:val="32"/>
    <w:qFormat/>
    <w:rsid w:val="00B613D6"/>
    <w:rPr>
      <w:b/>
      <w:bCs/>
      <w:smallCaps/>
      <w:color w:val="auto"/>
      <w:spacing w:val="5"/>
      <w:u w:val="single"/>
    </w:rPr>
  </w:style>
  <w:style w:type="paragraph" w:customStyle="1" w:styleId="2ColumnHeading">
    <w:name w:val="2Column Heading"/>
    <w:basedOn w:val="BodyText"/>
    <w:qFormat/>
    <w:rsid w:val="00B613D6"/>
    <w:pPr>
      <w:spacing w:after="60"/>
      <w:ind w:left="-2268"/>
    </w:pPr>
    <w:rPr>
      <w:b/>
    </w:rPr>
  </w:style>
  <w:style w:type="paragraph" w:customStyle="1" w:styleId="Heading1TOC">
    <w:name w:val="Heading1 TOC"/>
    <w:basedOn w:val="Normal"/>
    <w:qFormat/>
    <w:rsid w:val="00B613D6"/>
    <w:pPr>
      <w:spacing w:before="240" w:after="120"/>
    </w:pPr>
    <w:rPr>
      <w:rFonts w:ascii="Times New Roman" w:hAnsi="Times New Roman"/>
      <w:b/>
      <w:sz w:val="32"/>
    </w:rPr>
  </w:style>
  <w:style w:type="paragraph" w:customStyle="1" w:styleId="Heading2TOC">
    <w:name w:val="Heading2 TOC"/>
    <w:basedOn w:val="Normal"/>
    <w:qFormat/>
    <w:rsid w:val="00B613D6"/>
    <w:pPr>
      <w:spacing w:before="240" w:after="60"/>
    </w:pPr>
    <w:rPr>
      <w:rFonts w:ascii="Times New Roman" w:hAnsi="Times New Roman"/>
      <w:b/>
      <w:sz w:val="28"/>
    </w:rPr>
  </w:style>
  <w:style w:type="character" w:customStyle="1" w:styleId="Underline">
    <w:name w:val="Underline"/>
    <w:basedOn w:val="DefaultParagraphFont"/>
    <w:qFormat/>
    <w:rsid w:val="00B613D6"/>
    <w:rPr>
      <w:u w:val="single"/>
    </w:rPr>
  </w:style>
  <w:style w:type="character" w:customStyle="1" w:styleId="BoldandItalics">
    <w:name w:val="Bold and Italics"/>
    <w:qFormat/>
    <w:rsid w:val="00B613D6"/>
    <w:rPr>
      <w:b/>
      <w:i/>
      <w:u w:val="none"/>
    </w:rPr>
  </w:style>
  <w:style w:type="paragraph" w:styleId="BalloonText">
    <w:name w:val="Balloon Text"/>
    <w:basedOn w:val="Normal"/>
    <w:link w:val="BalloonTextChar"/>
    <w:rsid w:val="00B613D6"/>
    <w:rPr>
      <w:rFonts w:ascii="Tahoma" w:hAnsi="Tahoma" w:cs="Tahoma"/>
      <w:sz w:val="16"/>
      <w:szCs w:val="16"/>
    </w:rPr>
  </w:style>
  <w:style w:type="character" w:customStyle="1" w:styleId="BalloonTextChar">
    <w:name w:val="Balloon Text Char"/>
    <w:basedOn w:val="DefaultParagraphFont"/>
    <w:link w:val="BalloonText"/>
    <w:rsid w:val="00B613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3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13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3D6"/>
    <w:rPr>
      <w:b/>
      <w:color w:val="660033"/>
      <w:spacing w:val="0"/>
    </w:rPr>
  </w:style>
  <w:style w:type="paragraph" w:customStyle="1" w:styleId="Nameditemlist">
    <w:name w:val="Named item list"/>
    <w:basedOn w:val="BodyText"/>
    <w:qFormat/>
    <w:rsid w:val="00B613D6"/>
    <w:pPr>
      <w:tabs>
        <w:tab w:val="left" w:pos="2835"/>
      </w:tabs>
      <w:ind w:left="2835" w:hanging="2835"/>
    </w:pPr>
  </w:style>
  <w:style w:type="paragraph" w:customStyle="1" w:styleId="BodyTextnopadding">
    <w:name w:val="Body Text no padding"/>
    <w:basedOn w:val="BodyText"/>
    <w:qFormat/>
    <w:rsid w:val="00B613D6"/>
    <w:pPr>
      <w:spacing w:before="0" w:after="0"/>
    </w:pPr>
  </w:style>
  <w:style w:type="paragraph" w:customStyle="1" w:styleId="BodyTextBold">
    <w:name w:val="Body Text Bold"/>
    <w:basedOn w:val="BodyText"/>
    <w:qFormat/>
    <w:rsid w:val="00B613D6"/>
    <w:rPr>
      <w:b/>
    </w:rPr>
  </w:style>
  <w:style w:type="character" w:styleId="Hyperlink">
    <w:name w:val="Hyperlink"/>
    <w:basedOn w:val="DefaultParagraphFont"/>
    <w:uiPriority w:val="99"/>
    <w:unhideWhenUsed/>
    <w:rsid w:val="00FA1E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4857</Characters>
  <Application>Microsoft Office Word</Application>
  <DocSecurity>0</DocSecurity>
  <Lines>231</Lines>
  <Paragraphs>147</Paragraphs>
  <ScaleCrop>false</ScaleCrop>
  <Company>Author-it Software Corporation Ltd.</Company>
  <LinksUpToDate>false</LinksUpToDate>
  <CharactersWithSpaces>5462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MSFID1001 Plan the decoration of a simple space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2022-06-03T07:59:00Z</dcterms:created>
  <dcterms:modified xsi:type="dcterms:W3CDTF">2022-06-03T07:59:00Z</dcterms:modified>
</cp:coreProperties>
</file>