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B70" w:rsidP="007F0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MSFGN2002 Move and store materials and products</w:t>
      </w:r>
      <w:r>
        <w:fldChar w:fldCharType="end"/>
      </w:r>
    </w:p>
    <w:p w:rsidR="007F0B70" w:rsidP="007F0B70">
      <w:pPr>
        <w:pStyle w:val="Version"/>
        <w:sectPr w:rsidSect="00E26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6577" w:rsidP="00E26577">
      <w:pPr>
        <w:pStyle w:val="SuperHeading"/>
      </w:pPr>
      <w:r w:rsidRPr="00E26577">
        <w:t>Assessment Requirements for MSFGN2002 Move and store materials and products</w:t>
      </w:r>
    </w:p>
    <w:p w:rsidR="00000000" w:rsidRPr="00E26577" w:rsidP="00E26577">
      <w:pPr>
        <w:pStyle w:val="Heading1"/>
      </w:pPr>
      <w:bookmarkStart w:id="1" w:name="O_1087222"/>
      <w:bookmarkEnd w:id="1"/>
      <w:r w:rsidRPr="00E26577">
        <w:t>Modification History</w:t>
      </w:r>
    </w:p>
    <w:p w:rsidR="00000000" w:rsidRPr="00E26577" w:rsidP="007F0B70">
      <w:pPr>
        <w:pStyle w:val="BodyText"/>
      </w:pPr>
      <w:r w:rsidRPr="00E26577">
        <w:t>Release 2. Supersedes and is equivalent MSFGN2002 Move and store materials and products, (Release 1).</w:t>
      </w:r>
    </w:p>
    <w:p w:rsidR="00000000" w:rsidRPr="00E26577" w:rsidP="007F0B70">
      <w:pPr>
        <w:pStyle w:val="BodyText"/>
      </w:pPr>
      <w:r w:rsidRPr="00E26577">
        <w:t>Release 1 - New unit of competency. Supersedes and is equivalent to LMFGN2002B Move and store materials and products.</w:t>
      </w:r>
    </w:p>
    <w:p w:rsidR="00000000" w:rsidRPr="00E26577" w:rsidP="00E26577">
      <w:pPr>
        <w:pStyle w:val="Heading1"/>
      </w:pPr>
      <w:bookmarkStart w:id="2" w:name="O_1087221"/>
      <w:bookmarkEnd w:id="2"/>
      <w:r w:rsidRPr="00E26577">
        <w:t>Performance Evidence</w:t>
      </w:r>
    </w:p>
    <w:p w:rsidR="00000000" w:rsidRPr="00E26577" w:rsidP="007F0B70">
      <w:pPr>
        <w:pStyle w:val="BodyText"/>
      </w:pPr>
      <w:r w:rsidRPr="00E26577">
        <w:t>There must be evidence the candidate has completed the tasks outlined in the elements, performance</w:t>
      </w:r>
      <w:r w:rsidRPr="00E26577">
        <w:t xml:space="preserve"> criteria, and foundation skills of this unit on at least one occasion. It must include the ability to:</w:t>
      </w:r>
    </w:p>
    <w:p w:rsidR="00000000" w:rsidRPr="00E26577" w:rsidP="00E26577">
      <w:pPr>
        <w:pStyle w:val="ListBullet"/>
      </w:pPr>
      <w:r w:rsidRPr="00E26577">
        <w:t xml:space="preserve">Apply safe handling requirements for equipment, products and materials, including use of personal protective equipment </w:t>
      </w:r>
    </w:p>
    <w:p w:rsidR="00000000" w:rsidRPr="00E26577" w:rsidP="00E26577">
      <w:pPr>
        <w:pStyle w:val="ListBullet"/>
      </w:pPr>
      <w:r w:rsidRPr="00E26577">
        <w:t>Plan and organise activities, i</w:t>
      </w:r>
      <w:r w:rsidRPr="00E26577">
        <w:t xml:space="preserve">ncluding the preparation and layout of the storage site to avoid any backtracking or work flow interruptions </w:t>
      </w:r>
    </w:p>
    <w:p w:rsidR="00000000" w:rsidRPr="00E26577" w:rsidP="00E26577">
      <w:pPr>
        <w:pStyle w:val="ListBullet"/>
      </w:pPr>
      <w:r w:rsidRPr="00E26577">
        <w:t xml:space="preserve">Communicate ideas and information to enable confirmation of work requirements and specifications and the reporting of work outcomes and problems </w:t>
      </w:r>
    </w:p>
    <w:p w:rsidR="00000000" w:rsidRPr="00E26577" w:rsidP="00E26577">
      <w:pPr>
        <w:pStyle w:val="ListBullet"/>
      </w:pPr>
      <w:r w:rsidRPr="00E26577">
        <w:t xml:space="preserve">Follow work instructions, operating procedures and inspection practices to: </w:t>
      </w:r>
    </w:p>
    <w:p w:rsidR="00000000" w:rsidRPr="00E26577" w:rsidP="00E26577">
      <w:pPr>
        <w:pStyle w:val="ListBullet2"/>
      </w:pPr>
      <w:r w:rsidRPr="00E26577">
        <w:t xml:space="preserve">minimise the risk of injury to self or others </w:t>
      </w:r>
    </w:p>
    <w:p w:rsidR="00000000" w:rsidRPr="00E26577" w:rsidP="00E26577">
      <w:pPr>
        <w:pStyle w:val="ListBullet2"/>
      </w:pPr>
      <w:r w:rsidRPr="00E26577">
        <w:t xml:space="preserve">prevent damage to goods, equipment and products </w:t>
      </w:r>
    </w:p>
    <w:p w:rsidR="00000000" w:rsidRPr="00E26577" w:rsidP="00E26577">
      <w:pPr>
        <w:pStyle w:val="ListBullet2"/>
      </w:pPr>
      <w:r w:rsidRPr="00E26577">
        <w:t xml:space="preserve">maintain required production output and product quality </w:t>
      </w:r>
    </w:p>
    <w:p w:rsidR="00000000" w:rsidRPr="00E26577" w:rsidP="00E26577">
      <w:pPr>
        <w:pStyle w:val="ListBullet2"/>
      </w:pPr>
      <w:r w:rsidRPr="00E26577">
        <w:t xml:space="preserve">Establish and maintain storage areas for: </w:t>
      </w:r>
    </w:p>
    <w:p w:rsidR="00000000" w:rsidRPr="00E26577" w:rsidP="00E26577">
      <w:pPr>
        <w:pStyle w:val="ListBullet2"/>
      </w:pPr>
      <w:r w:rsidRPr="00E26577">
        <w:t xml:space="preserve">Use a range of non-regulated materials handling devices </w:t>
      </w:r>
    </w:p>
    <w:p w:rsidR="00000000" w:rsidRPr="00E26577" w:rsidP="00E26577">
      <w:pPr>
        <w:pStyle w:val="ListBullet"/>
      </w:pPr>
      <w:r w:rsidRPr="00E26577">
        <w:t xml:space="preserve">Collect, organise and understand information related to the movement and storage of materials and products, work orders, plans and safety procedures </w:t>
      </w:r>
    </w:p>
    <w:p w:rsidR="00000000" w:rsidRPr="00E26577" w:rsidP="00E26577">
      <w:pPr>
        <w:pStyle w:val="ListBullet"/>
      </w:pPr>
      <w:r w:rsidRPr="00E26577">
        <w:t>Use c</w:t>
      </w:r>
      <w:r w:rsidRPr="00E26577">
        <w:t xml:space="preserve">hecking and inspection techniques to anticipate movement and storage problems, avoid re-working and avoid wastage </w:t>
      </w:r>
    </w:p>
    <w:p w:rsidR="00000000" w:rsidRPr="00E26577" w:rsidP="00E26577">
      <w:pPr>
        <w:pStyle w:val="ListBullet"/>
      </w:pPr>
      <w:r w:rsidRPr="00E26577">
        <w:t>Use workplace technology related to movement and storage, including inventory systems, tools, equipment, and measuring and recording devices</w:t>
      </w:r>
    </w:p>
    <w:p w:rsidR="00000000" w:rsidRPr="00E26577" w:rsidP="00E26577">
      <w:pPr>
        <w:pStyle w:val="AllowPageBreak"/>
      </w:pPr>
    </w:p>
    <w:p w:rsidR="00000000" w:rsidRPr="00E26577" w:rsidP="00E26577">
      <w:pPr>
        <w:pStyle w:val="Heading1"/>
      </w:pPr>
      <w:bookmarkStart w:id="3" w:name="O_1087220"/>
      <w:bookmarkEnd w:id="3"/>
      <w:r w:rsidRPr="00E26577">
        <w:t>Knowledge Evidence</w:t>
      </w:r>
    </w:p>
    <w:p w:rsidR="00000000" w:rsidRPr="00E26577" w:rsidP="007F0B70">
      <w:pPr>
        <w:pStyle w:val="BodyText"/>
      </w:pPr>
      <w:r w:rsidRPr="00E26577">
        <w:t>There must be evidence the candidate has knowledge of:</w:t>
      </w:r>
    </w:p>
    <w:p w:rsidR="00000000" w:rsidRPr="00E26577" w:rsidP="00E26577">
      <w:pPr>
        <w:pStyle w:val="ListBullet"/>
      </w:pPr>
      <w:r w:rsidRPr="00E26577">
        <w:t>work health and safety (WHS) procedures, practices, and regulations specific to moving and storing materials and products:</w:t>
      </w:r>
    </w:p>
    <w:p w:rsidR="00000000" w:rsidRPr="00E26577" w:rsidP="00E26577">
      <w:pPr>
        <w:pStyle w:val="ListBullet2"/>
      </w:pPr>
      <w:r w:rsidRPr="00E26577">
        <w:t>controlling hazards and risks</w:t>
      </w:r>
    </w:p>
    <w:p w:rsidR="00000000" w:rsidRPr="00E26577" w:rsidP="00E26577">
      <w:pPr>
        <w:pStyle w:val="ListBullet2"/>
      </w:pPr>
      <w:r w:rsidRPr="00E26577">
        <w:t>using fi</w:t>
      </w:r>
      <w:r w:rsidRPr="00E26577">
        <w:t>refighting equipment, first aid equipment</w:t>
      </w:r>
    </w:p>
    <w:p w:rsidR="00000000" w:rsidRPr="00E26577" w:rsidP="00E26577">
      <w:pPr>
        <w:pStyle w:val="ListBullet2"/>
      </w:pPr>
      <w:r w:rsidRPr="00E26577">
        <w:t>operating non-regulated material-handling machines and appliances</w:t>
      </w:r>
    </w:p>
    <w:p w:rsidR="00000000" w:rsidRPr="00E26577" w:rsidP="00E26577">
      <w:pPr>
        <w:pStyle w:val="ListBullet2"/>
      </w:pPr>
      <w:r w:rsidRPr="00E26577">
        <w:t>using required PPE and clothing</w:t>
      </w:r>
    </w:p>
    <w:p w:rsidR="00000000" w:rsidRPr="00E26577" w:rsidP="00E26577">
      <w:pPr>
        <w:pStyle w:val="ListBullet"/>
      </w:pPr>
      <w:r w:rsidRPr="00E26577">
        <w:t>workplace procedures and protocols relating to:</w:t>
      </w:r>
    </w:p>
    <w:p w:rsidR="00000000" w:rsidRPr="00E26577" w:rsidP="00E26577">
      <w:pPr>
        <w:pStyle w:val="ListBullet2"/>
      </w:pPr>
      <w:r w:rsidRPr="00E26577">
        <w:t>safe handling, lifting, and storing of materials and products</w:t>
      </w:r>
    </w:p>
    <w:p w:rsidR="00000000" w:rsidRPr="00E26577" w:rsidP="00E26577">
      <w:pPr>
        <w:pStyle w:val="ListBullet2"/>
      </w:pPr>
      <w:r w:rsidRPr="00E26577">
        <w:t>obtaining workplace clearances for use of storage area</w:t>
      </w:r>
    </w:p>
    <w:p w:rsidR="00000000" w:rsidRPr="00E26577" w:rsidP="00E26577">
      <w:pPr>
        <w:pStyle w:val="ListBullet2"/>
      </w:pPr>
      <w:r w:rsidRPr="00E26577">
        <w:t>stacking and storing according to:</w:t>
      </w:r>
    </w:p>
    <w:p w:rsidR="00000000" w:rsidRPr="00E26577" w:rsidP="00E26577">
      <w:pPr>
        <w:pStyle w:val="ListBullet3"/>
      </w:pPr>
      <w:r w:rsidRPr="00E26577">
        <w:t>work flow requirements of materials and products</w:t>
      </w:r>
    </w:p>
    <w:p w:rsidR="00000000" w:rsidRPr="00E26577" w:rsidP="00E26577">
      <w:pPr>
        <w:pStyle w:val="ListBullet3"/>
      </w:pPr>
      <w:r w:rsidRPr="00E26577">
        <w:t>product dimensions and specifications</w:t>
      </w:r>
    </w:p>
    <w:p w:rsidR="00000000" w:rsidRPr="00E26577" w:rsidP="00E26577">
      <w:pPr>
        <w:pStyle w:val="ListBullet2"/>
      </w:pPr>
      <w:r w:rsidRPr="00E26577">
        <w:t xml:space="preserve">selecting and using controls and safety equipment to manage risk when moving </w:t>
      </w:r>
      <w:r w:rsidRPr="00E26577">
        <w:t>and storing items</w:t>
      </w:r>
    </w:p>
    <w:p w:rsidR="00000000" w:rsidRPr="00E26577" w:rsidP="00E26577">
      <w:pPr>
        <w:pStyle w:val="ListBullet2"/>
      </w:pPr>
      <w:r w:rsidRPr="00E26577">
        <w:t>returning received materials and products that are below specification</w:t>
      </w:r>
    </w:p>
    <w:p w:rsidR="00000000" w:rsidRPr="00E26577" w:rsidP="00E26577">
      <w:pPr>
        <w:pStyle w:val="ListBullet2"/>
      </w:pPr>
      <w:r w:rsidRPr="00E26577">
        <w:t>reporting non-routine problems</w:t>
      </w:r>
    </w:p>
    <w:p w:rsidR="00000000" w:rsidRPr="00E26577" w:rsidP="00E26577">
      <w:pPr>
        <w:pStyle w:val="ListBullet2"/>
      </w:pPr>
      <w:r w:rsidRPr="00E26577">
        <w:t>recording and reporting in system of stock inventory and/or records</w:t>
      </w:r>
    </w:p>
    <w:p w:rsidR="00000000" w:rsidRPr="00E26577" w:rsidP="00E26577">
      <w:pPr>
        <w:pStyle w:val="ListBullet2"/>
      </w:pPr>
      <w:r w:rsidRPr="00E26577">
        <w:t>disposing of waste safely and sustainably</w:t>
      </w:r>
    </w:p>
    <w:p w:rsidR="00000000" w:rsidRPr="00E26577" w:rsidP="00E26577">
      <w:pPr>
        <w:pStyle w:val="ListBullet2"/>
      </w:pPr>
      <w:r w:rsidRPr="00E26577">
        <w:t>cleaning and storing equipment used in moving and storage process</w:t>
      </w:r>
    </w:p>
    <w:p w:rsidR="00000000" w:rsidRPr="00E26577" w:rsidP="00E26577">
      <w:pPr>
        <w:pStyle w:val="ListBullet"/>
      </w:pPr>
      <w:r w:rsidRPr="00E26577">
        <w:t>potential hazards associated with moving and storing materials and products:</w:t>
      </w:r>
    </w:p>
    <w:p w:rsidR="00000000" w:rsidRPr="00E26577" w:rsidP="00E26577">
      <w:pPr>
        <w:pStyle w:val="ListBullet2"/>
      </w:pPr>
      <w:r w:rsidRPr="00E26577">
        <w:t>fire and explosion</w:t>
      </w:r>
    </w:p>
    <w:p w:rsidR="00000000" w:rsidRPr="00E26577" w:rsidP="00E26577">
      <w:pPr>
        <w:pStyle w:val="ListBullet2"/>
      </w:pPr>
      <w:r w:rsidRPr="00E26577">
        <w:t>security issues</w:t>
      </w:r>
    </w:p>
    <w:p w:rsidR="00000000" w:rsidRPr="00E26577" w:rsidP="00E26577">
      <w:pPr>
        <w:pStyle w:val="ListBullet2"/>
      </w:pPr>
      <w:r w:rsidRPr="00E26577">
        <w:t>operator safety in handling and lifting items</w:t>
      </w:r>
    </w:p>
    <w:p w:rsidR="00000000" w:rsidRPr="00E26577" w:rsidP="00E26577">
      <w:pPr>
        <w:pStyle w:val="ListBullet2"/>
      </w:pPr>
      <w:r w:rsidRPr="00E26577">
        <w:t>hazardous materials and danger</w:t>
      </w:r>
      <w:r w:rsidRPr="00E26577">
        <w:t>ous goods</w:t>
      </w:r>
    </w:p>
    <w:p w:rsidR="00000000" w:rsidRPr="00E26577" w:rsidP="00E26577">
      <w:pPr>
        <w:pStyle w:val="ListBullet"/>
      </w:pPr>
      <w:r w:rsidRPr="00E26577">
        <w:t>special storage requirements:</w:t>
      </w:r>
    </w:p>
    <w:p w:rsidR="00000000" w:rsidRPr="00E26577" w:rsidP="00E26577">
      <w:pPr>
        <w:pStyle w:val="ListBullet2"/>
      </w:pPr>
      <w:r w:rsidRPr="00E26577">
        <w:t>maintaining contaminant-free materials and products</w:t>
      </w:r>
    </w:p>
    <w:p w:rsidR="00000000" w:rsidRPr="00E26577" w:rsidP="00E26577">
      <w:pPr>
        <w:pStyle w:val="ListBullet2"/>
      </w:pPr>
      <w:r w:rsidRPr="00E26577">
        <w:t>safe storage arrangements</w:t>
      </w:r>
    </w:p>
    <w:p w:rsidR="00000000" w:rsidRPr="00E26577" w:rsidP="00E26577">
      <w:pPr>
        <w:pStyle w:val="ListBullet"/>
      </w:pPr>
      <w:r w:rsidRPr="00E26577">
        <w:t>impact of material and product characteristics and specifications on storing process:</w:t>
      </w:r>
    </w:p>
    <w:p w:rsidR="00000000" w:rsidRPr="00E26577" w:rsidP="00E26577">
      <w:pPr>
        <w:pStyle w:val="ListBullet2"/>
      </w:pPr>
      <w:r w:rsidRPr="00E26577">
        <w:t>stacking according to weight loading, size and c</w:t>
      </w:r>
      <w:r w:rsidRPr="00E26577">
        <w:t>rushability of materials and products</w:t>
      </w:r>
    </w:p>
    <w:p w:rsidR="00000000" w:rsidRPr="00E26577" w:rsidP="00E26577">
      <w:pPr>
        <w:pStyle w:val="ListBullet2"/>
      </w:pPr>
      <w:r w:rsidRPr="00E26577">
        <w:t>storage of perishable and non-perishable inventory</w:t>
      </w:r>
    </w:p>
    <w:p w:rsidR="00000000" w:rsidRPr="00E26577" w:rsidP="00E26577">
      <w:pPr>
        <w:pStyle w:val="ListBullet2"/>
      </w:pPr>
      <w:r w:rsidRPr="00E26577">
        <w:t>separation of hazardous or incompatible materials and products</w:t>
      </w:r>
    </w:p>
    <w:p w:rsidR="00000000" w:rsidRPr="00E26577" w:rsidP="00E26577">
      <w:pPr>
        <w:pStyle w:val="ListBullet"/>
      </w:pPr>
      <w:r w:rsidRPr="00E26577">
        <w:t>factors affecting storage arrangements:</w:t>
      </w:r>
    </w:p>
    <w:p w:rsidR="00000000" w:rsidRPr="00E26577" w:rsidP="00E26577">
      <w:pPr>
        <w:pStyle w:val="ListBullet2"/>
      </w:pPr>
      <w:r w:rsidRPr="00E26577">
        <w:t>potential damage to materials and products from other stored items</w:t>
      </w:r>
    </w:p>
    <w:p w:rsidR="00000000" w:rsidRPr="00E26577" w:rsidP="00E26577">
      <w:pPr>
        <w:pStyle w:val="ListBullet2"/>
      </w:pPr>
      <w:r w:rsidRPr="00E26577">
        <w:t>potential damage to stored items, including crushing, scratching, and contamination</w:t>
      </w:r>
    </w:p>
    <w:p w:rsidR="00000000" w:rsidRPr="00E26577" w:rsidP="00E26577">
      <w:pPr>
        <w:pStyle w:val="ListBullet2"/>
      </w:pPr>
      <w:r w:rsidRPr="00E26577">
        <w:t>frequency of required access and use</w:t>
      </w:r>
    </w:p>
    <w:p w:rsidR="00000000" w:rsidRPr="00E26577" w:rsidP="00E26577">
      <w:pPr>
        <w:pStyle w:val="ListBullet2"/>
      </w:pPr>
      <w:r w:rsidRPr="00E26577">
        <w:t>height, weight, and size of items</w:t>
      </w:r>
    </w:p>
    <w:p w:rsidR="00000000" w:rsidRPr="00E26577" w:rsidP="00E26577">
      <w:pPr>
        <w:pStyle w:val="ListBullet"/>
      </w:pPr>
      <w:r w:rsidRPr="00E26577">
        <w:t>types, characteristics, uses, and</w:t>
      </w:r>
      <w:r w:rsidRPr="00E26577">
        <w:t xml:space="preserve"> limitations of the following items required for moving and storing the items described in performance evidence:</w:t>
      </w:r>
    </w:p>
    <w:p w:rsidR="00000000" w:rsidRPr="00E26577" w:rsidP="00E26577">
      <w:pPr>
        <w:pStyle w:val="ListBullet2"/>
      </w:pPr>
      <w:r w:rsidRPr="00E26577">
        <w:t>tools and equipment:</w:t>
      </w:r>
    </w:p>
    <w:p w:rsidR="00000000" w:rsidRPr="00E26577" w:rsidP="00E26577">
      <w:pPr>
        <w:pStyle w:val="ListBullet3"/>
      </w:pPr>
      <w:r w:rsidRPr="00E26577">
        <w:t>manual materials handling equipment</w:t>
      </w:r>
    </w:p>
    <w:p w:rsidR="00000000" w:rsidRPr="00E26577" w:rsidP="00E26577">
      <w:pPr>
        <w:pStyle w:val="ListBullet3"/>
      </w:pPr>
      <w:r w:rsidRPr="00E26577">
        <w:t>non-motorised lifting and movement aids</w:t>
      </w:r>
    </w:p>
    <w:p w:rsidR="00000000" w:rsidRPr="00E26577" w:rsidP="00E26577">
      <w:pPr>
        <w:pStyle w:val="ListBullet3"/>
      </w:pPr>
      <w:r w:rsidRPr="00E26577">
        <w:t>open and enclosed pallets</w:t>
      </w:r>
    </w:p>
    <w:p w:rsidR="00000000" w:rsidRPr="00E26577" w:rsidP="00E26577">
      <w:pPr>
        <w:pStyle w:val="ListBullet3"/>
      </w:pPr>
      <w:r w:rsidRPr="00E26577">
        <w:t>pre-fabricated and fixed shelving</w:t>
      </w:r>
    </w:p>
    <w:p w:rsidR="00000000" w:rsidRPr="00E26577" w:rsidP="00E26577">
      <w:pPr>
        <w:pStyle w:val="ListBullet2"/>
      </w:pPr>
      <w:r w:rsidRPr="00E26577">
        <w:t>non-regulated material-handling machines and appliances</w:t>
      </w:r>
    </w:p>
    <w:p w:rsidR="00000000" w:rsidRPr="00E26577" w:rsidP="00E26577">
      <w:pPr>
        <w:pStyle w:val="ListBullet"/>
      </w:pPr>
      <w:r w:rsidRPr="00E26577">
        <w:t>weight loading capacity of storage shelves used in performance evidence</w:t>
      </w:r>
    </w:p>
    <w:p w:rsidR="00000000" w:rsidRPr="00E26577" w:rsidP="00E26577">
      <w:pPr>
        <w:pStyle w:val="ListBullet"/>
      </w:pPr>
      <w:r w:rsidRPr="00E26577">
        <w:t>requirements of working with others in a team</w:t>
      </w:r>
    </w:p>
    <w:p w:rsidR="00000000" w:rsidRPr="00E26577" w:rsidP="00E26577">
      <w:pPr>
        <w:pStyle w:val="AllowPageBreak"/>
      </w:pPr>
    </w:p>
    <w:p w:rsidR="00000000" w:rsidRPr="00E26577" w:rsidP="00E26577">
      <w:pPr>
        <w:pStyle w:val="Heading1"/>
      </w:pPr>
      <w:bookmarkStart w:id="4" w:name="O_1087219"/>
      <w:bookmarkEnd w:id="4"/>
      <w:r w:rsidRPr="00E26577">
        <w:t>Assessment Conditions</w:t>
      </w:r>
    </w:p>
    <w:p w:rsidR="00000000" w:rsidRPr="00E26577" w:rsidP="007F0B70">
      <w:pPr>
        <w:pStyle w:val="BodyText"/>
      </w:pPr>
      <w:r w:rsidRPr="00E26577">
        <w:t>Assessment must occur in the workplace, or in a simulated environment that reflects workplace conditions and contingencies.</w:t>
      </w:r>
    </w:p>
    <w:p w:rsidR="00000000" w:rsidRPr="00E26577" w:rsidP="007F0B70">
      <w:pPr>
        <w:pStyle w:val="BodyText"/>
      </w:pPr>
      <w:r w:rsidRPr="00E26577">
        <w:t>Access is required to tools, materials, equipment and specifications for the work described in the performance evidence above, inclu</w:t>
      </w:r>
      <w:r w:rsidRPr="00E26577">
        <w:t>ding:</w:t>
      </w:r>
    </w:p>
    <w:p w:rsidR="00000000" w:rsidRPr="00E26577" w:rsidP="00E26577">
      <w:pPr>
        <w:pStyle w:val="ListBullet"/>
      </w:pPr>
      <w:r w:rsidRPr="00E26577">
        <w:t>products and materials and storage facilities required to demonstrate the performance evidence</w:t>
      </w:r>
    </w:p>
    <w:p w:rsidR="00000000" w:rsidRPr="00E26577" w:rsidP="00E26577">
      <w:pPr>
        <w:pStyle w:val="ListBullet"/>
      </w:pPr>
      <w:r w:rsidRPr="00E26577">
        <w:t xml:space="preserve">tools and equipment specified in the knowledge evidence, including non-regulated material-handling machines and appliances </w:t>
      </w:r>
    </w:p>
    <w:p w:rsidR="00000000" w:rsidRPr="00E26577" w:rsidP="00E26577">
      <w:pPr>
        <w:pStyle w:val="ListBullet"/>
      </w:pPr>
      <w:r w:rsidRPr="00E26577">
        <w:t>workplace documentation specif</w:t>
      </w:r>
      <w:r w:rsidRPr="00E26577">
        <w:t>ied in knowledge evidence:</w:t>
      </w:r>
    </w:p>
    <w:p w:rsidR="00000000" w:rsidRPr="00E26577" w:rsidP="00E26577">
      <w:pPr>
        <w:pStyle w:val="ListBullet2"/>
      </w:pPr>
      <w:r w:rsidRPr="00E26577">
        <w:t>work instructions</w:t>
      </w:r>
    </w:p>
    <w:p w:rsidR="00000000" w:rsidRPr="00E26577" w:rsidP="00E26577">
      <w:pPr>
        <w:pStyle w:val="ListBullet2"/>
      </w:pPr>
      <w:r w:rsidRPr="00E26577">
        <w:t>WHS procedures, regulations, and workplace procedures.</w:t>
      </w:r>
    </w:p>
    <w:p w:rsidR="00000000" w:rsidRPr="00E26577" w:rsidP="00E26577">
      <w:pPr>
        <w:pStyle w:val="BodyText"/>
      </w:pPr>
    </w:p>
    <w:p w:rsidR="00000000" w:rsidRPr="00E26577" w:rsidP="007F0B70">
      <w:pPr>
        <w:pStyle w:val="BodyText"/>
      </w:pPr>
      <w:r w:rsidRPr="00E26577">
        <w:t>Assessors of this unit must satisfy the assessor requirements in applicable vocational education and training legislation, frameworks and/or standards.</w:t>
      </w:r>
    </w:p>
    <w:p w:rsidR="00000000" w:rsidRPr="00E26577" w:rsidP="00E26577">
      <w:pPr>
        <w:pStyle w:val="Heading1"/>
      </w:pPr>
      <w:bookmarkStart w:id="5" w:name="O_1087234"/>
      <w:bookmarkEnd w:id="5"/>
      <w:r w:rsidRPr="00E26577">
        <w:t>Links</w:t>
      </w:r>
    </w:p>
    <w:p w:rsidR="00000000" w:rsidRPr="00E26577" w:rsidP="007F0B70">
      <w:pPr>
        <w:pStyle w:val="BodyText"/>
      </w:pPr>
      <w:r w:rsidRPr="00E265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95E3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26577" w:rsidP="00E26577"/>
    <w:sectPr w:rsidSect="00E265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7" w:rsidRPr="007F0B70" w:rsidP="007F0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70" w:rsidP="00E26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B70" w:rsidP="00E26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0B70" w:rsidP="00E26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6577" w:rsidRPr="007F0B70" w:rsidP="007F0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B70" w:rsidRPr="002D2AF8" w:rsidP="00E26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MSFGN2002 Move and store materials and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F0B70" w:rsidP="00E26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2C8D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F09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4E6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577"/>
  </w:style>
  <w:style w:type="character" w:customStyle="1" w:styleId="Heading1Char">
    <w:name w:val="Heading 1 Char"/>
    <w:basedOn w:val="DefaultParagraphFont"/>
    <w:link w:val="Heading1"/>
    <w:rsid w:val="00E26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5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5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657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65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6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657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6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5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5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65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6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6577"/>
    <w:rPr>
      <w:b/>
      <w:spacing w:val="0"/>
    </w:rPr>
  </w:style>
  <w:style w:type="paragraph" w:customStyle="1" w:styleId="SuperTitle">
    <w:name w:val="SuperTitle"/>
    <w:basedOn w:val="Title"/>
    <w:rsid w:val="00E26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6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5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577"/>
    <w:rPr>
      <w:i/>
    </w:rPr>
  </w:style>
  <w:style w:type="paragraph" w:styleId="Caption">
    <w:name w:val="caption"/>
    <w:basedOn w:val="BodyText"/>
    <w:next w:val="Normal"/>
    <w:qFormat/>
    <w:rsid w:val="00E26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577"/>
  </w:style>
  <w:style w:type="paragraph" w:styleId="TableofFigures">
    <w:name w:val="table of figures"/>
    <w:basedOn w:val="Normal"/>
    <w:next w:val="Normal"/>
    <w:semiHidden/>
    <w:rsid w:val="00E26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57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6577"/>
    <w:rPr>
      <w:rFonts w:ascii="Wingdings" w:hAnsi="Wingdings"/>
    </w:rPr>
  </w:style>
  <w:style w:type="paragraph" w:customStyle="1" w:styleId="TableHeading">
    <w:name w:val="Table Heading"/>
    <w:basedOn w:val="HeadingBase"/>
    <w:rsid w:val="00E265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577"/>
    <w:rPr>
      <w:color w:val="0033CC"/>
      <w:u w:val="none"/>
    </w:rPr>
  </w:style>
  <w:style w:type="paragraph" w:customStyle="1" w:styleId="BodyTextRight">
    <w:name w:val="Body Text Right"/>
    <w:basedOn w:val="BodyText"/>
    <w:rsid w:val="00E26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57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577"/>
    <w:rPr>
      <w:sz w:val="32"/>
    </w:rPr>
  </w:style>
  <w:style w:type="paragraph" w:customStyle="1" w:styleId="HeadingProcedure">
    <w:name w:val="Heading Procedure"/>
    <w:basedOn w:val="HeadingBase"/>
    <w:next w:val="Normal"/>
    <w:rsid w:val="00E26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577"/>
    <w:pPr>
      <w:spacing w:before="60" w:after="60"/>
    </w:pPr>
  </w:style>
  <w:style w:type="paragraph" w:styleId="ListContinue">
    <w:name w:val="List Continue"/>
    <w:basedOn w:val="List"/>
    <w:rsid w:val="00E26577"/>
    <w:pPr>
      <w:ind w:firstLine="0"/>
    </w:pPr>
  </w:style>
  <w:style w:type="paragraph" w:customStyle="1" w:styleId="ListNote">
    <w:name w:val="List Note"/>
    <w:basedOn w:val="List"/>
    <w:rsid w:val="00E26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577"/>
    <w:rPr>
      <w:rFonts w:ascii="Courier New" w:hAnsi="Courier New"/>
    </w:rPr>
  </w:style>
  <w:style w:type="paragraph" w:customStyle="1" w:styleId="NoteBullet">
    <w:name w:val="Note Bullet"/>
    <w:basedOn w:val="Note"/>
    <w:rsid w:val="00E26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5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6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577"/>
    <w:rPr>
      <w:b/>
      <w:smallCaps/>
    </w:rPr>
  </w:style>
  <w:style w:type="paragraph" w:customStyle="1" w:styleId="TableListNumber">
    <w:name w:val="Table List Number"/>
    <w:basedOn w:val="ListNumber"/>
    <w:rsid w:val="00E26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577"/>
    <w:pPr>
      <w:numPr>
        <w:numId w:val="10"/>
      </w:numPr>
    </w:pPr>
  </w:style>
  <w:style w:type="paragraph" w:customStyle="1" w:styleId="ListAlpha2">
    <w:name w:val="List Alpha 2"/>
    <w:basedOn w:val="List2"/>
    <w:rsid w:val="00E26577"/>
    <w:pPr>
      <w:numPr>
        <w:numId w:val="9"/>
      </w:numPr>
    </w:pPr>
  </w:style>
  <w:style w:type="paragraph" w:styleId="List2">
    <w:name w:val="List 2"/>
    <w:basedOn w:val="BodyText"/>
    <w:rsid w:val="00E26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57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657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6577"/>
    <w:pPr>
      <w:numPr>
        <w:numId w:val="5"/>
      </w:numPr>
    </w:pPr>
  </w:style>
  <w:style w:type="paragraph" w:styleId="ListContinue2">
    <w:name w:val="List Continue 2"/>
    <w:basedOn w:val="List2"/>
    <w:rsid w:val="00E26577"/>
    <w:pPr>
      <w:ind w:firstLine="0"/>
    </w:pPr>
  </w:style>
  <w:style w:type="paragraph" w:styleId="ListContinue3">
    <w:name w:val="List Continue 3"/>
    <w:basedOn w:val="List3"/>
    <w:rsid w:val="00E26577"/>
    <w:pPr>
      <w:ind w:left="1021" w:firstLine="0"/>
    </w:pPr>
  </w:style>
  <w:style w:type="paragraph" w:styleId="ListContinue4">
    <w:name w:val="List Continue 4"/>
    <w:basedOn w:val="List4"/>
    <w:rsid w:val="00E26577"/>
    <w:pPr>
      <w:ind w:firstLine="0"/>
    </w:pPr>
  </w:style>
  <w:style w:type="paragraph" w:styleId="ListContinue5">
    <w:name w:val="List Continue 5"/>
    <w:basedOn w:val="List5"/>
    <w:rsid w:val="00E26577"/>
    <w:pPr>
      <w:ind w:firstLine="0"/>
    </w:pPr>
  </w:style>
  <w:style w:type="paragraph" w:styleId="ListNumber3">
    <w:name w:val="List Number 3"/>
    <w:basedOn w:val="List3"/>
    <w:rsid w:val="00E26577"/>
    <w:pPr>
      <w:numPr>
        <w:numId w:val="6"/>
      </w:numPr>
    </w:pPr>
  </w:style>
  <w:style w:type="paragraph" w:styleId="ListNumber4">
    <w:name w:val="List Number 4"/>
    <w:basedOn w:val="List4"/>
    <w:rsid w:val="00E26577"/>
    <w:pPr>
      <w:numPr>
        <w:numId w:val="7"/>
      </w:numPr>
    </w:pPr>
  </w:style>
  <w:style w:type="paragraph" w:styleId="ListNumber5">
    <w:name w:val="List Number 5"/>
    <w:basedOn w:val="List5"/>
    <w:rsid w:val="00E26577"/>
    <w:pPr>
      <w:numPr>
        <w:numId w:val="8"/>
      </w:numPr>
    </w:pPr>
  </w:style>
  <w:style w:type="paragraph" w:styleId="BlockText">
    <w:name w:val="Block Text"/>
    <w:basedOn w:val="Normal"/>
    <w:rsid w:val="00E26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577"/>
    <w:rPr>
      <w:sz w:val="16"/>
      <w:vertAlign w:val="superscript"/>
    </w:rPr>
  </w:style>
  <w:style w:type="character" w:customStyle="1" w:styleId="Symbols">
    <w:name w:val="Symbols"/>
    <w:basedOn w:val="DefaultParagraphFont"/>
    <w:rsid w:val="00E26577"/>
    <w:rPr>
      <w:rFonts w:ascii="Symbol" w:hAnsi="Symbol"/>
    </w:rPr>
  </w:style>
  <w:style w:type="character" w:customStyle="1" w:styleId="MenuOptions">
    <w:name w:val="Menu Options"/>
    <w:basedOn w:val="DefaultParagraphFont"/>
    <w:rsid w:val="00E26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577"/>
    <w:rPr>
      <w:b/>
    </w:rPr>
  </w:style>
  <w:style w:type="character" w:customStyle="1" w:styleId="Underlined">
    <w:name w:val="Underlined"/>
    <w:basedOn w:val="DefaultParagraphFont"/>
    <w:rsid w:val="00E26577"/>
    <w:rPr>
      <w:u w:val="single"/>
    </w:rPr>
  </w:style>
  <w:style w:type="paragraph" w:customStyle="1" w:styleId="TableBodyTextRight">
    <w:name w:val="Table Body Text Right"/>
    <w:basedOn w:val="TableBodyText"/>
    <w:rsid w:val="00E26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577"/>
    <w:rPr>
      <w:sz w:val="18"/>
    </w:rPr>
  </w:style>
  <w:style w:type="paragraph" w:customStyle="1" w:styleId="BodySmallRight">
    <w:name w:val="Body Small Right"/>
    <w:basedOn w:val="BodyTextRight"/>
    <w:rsid w:val="00E26577"/>
    <w:rPr>
      <w:sz w:val="18"/>
      <w:szCs w:val="18"/>
    </w:rPr>
  </w:style>
  <w:style w:type="paragraph" w:customStyle="1" w:styleId="MarginEdition">
    <w:name w:val="Margin Edition"/>
    <w:basedOn w:val="MarginNote"/>
    <w:rsid w:val="00E26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577"/>
    <w:rPr>
      <w:sz w:val="2"/>
      <w:szCs w:val="2"/>
    </w:rPr>
  </w:style>
  <w:style w:type="character" w:customStyle="1" w:styleId="Small">
    <w:name w:val="Small"/>
    <w:basedOn w:val="DefaultParagraphFont"/>
    <w:rsid w:val="00E26577"/>
    <w:rPr>
      <w:sz w:val="16"/>
    </w:rPr>
  </w:style>
  <w:style w:type="paragraph" w:customStyle="1" w:styleId="WideTable">
    <w:name w:val="Wide Table"/>
    <w:basedOn w:val="Normal"/>
    <w:rsid w:val="00E26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577"/>
  </w:style>
  <w:style w:type="paragraph" w:styleId="Quote">
    <w:name w:val="Quote"/>
    <w:basedOn w:val="Heading1"/>
    <w:link w:val="QuoteChar"/>
    <w:qFormat/>
    <w:rsid w:val="00E26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577"/>
    <w:pPr>
      <w:pageBreakBefore/>
    </w:pPr>
  </w:style>
  <w:style w:type="paragraph" w:customStyle="1" w:styleId="Border">
    <w:name w:val="Border"/>
    <w:basedOn w:val="Normal"/>
    <w:qFormat/>
    <w:rsid w:val="00E26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577"/>
    <w:rPr>
      <w:u w:val="single"/>
    </w:rPr>
  </w:style>
  <w:style w:type="character" w:customStyle="1" w:styleId="BoldandItalics">
    <w:name w:val="Bold and Italics"/>
    <w:qFormat/>
    <w:rsid w:val="00E26577"/>
    <w:rPr>
      <w:b/>
      <w:i/>
      <w:u w:val="none"/>
    </w:rPr>
  </w:style>
  <w:style w:type="paragraph" w:styleId="BalloonText">
    <w:name w:val="Balloon Text"/>
    <w:basedOn w:val="Normal"/>
    <w:link w:val="BalloonTextChar"/>
    <w:rsid w:val="00E26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5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5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6577"/>
    <w:pPr>
      <w:spacing w:before="0" w:after="0"/>
    </w:pPr>
  </w:style>
  <w:style w:type="paragraph" w:customStyle="1" w:styleId="BodyTextBold">
    <w:name w:val="Body Text Bold"/>
    <w:basedOn w:val="BodyText"/>
    <w:qFormat/>
    <w:rsid w:val="00E26577"/>
    <w:rPr>
      <w:b/>
    </w:rPr>
  </w:style>
  <w:style w:type="character" w:styleId="Hyperlink">
    <w:name w:val="Hyperlink"/>
    <w:basedOn w:val="DefaultParagraphFont"/>
    <w:uiPriority w:val="99"/>
    <w:unhideWhenUsed/>
    <w:rsid w:val="007F0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4562</Characters>
  <Application>Microsoft Office Word</Application>
  <DocSecurity>0</DocSecurity>
  <Lines>106</Lines>
  <Paragraphs>89</Paragraphs>
  <ScaleCrop>false</ScaleCrop>
  <Company>Author-it Software Corporation Ltd.</Company>
  <LinksUpToDate>false</LinksUpToDate>
  <CharactersWithSpaces>5163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MSFGN2002 Move and store materials and products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2022-12-21T05:47:00Z</dcterms:created>
  <dcterms:modified xsi:type="dcterms:W3CDTF">2022-12-21T05:47:00Z</dcterms:modified>
</cp:coreProperties>
</file>