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DA9" w:rsidP="00725DA9">
      <w:pPr>
        <w:pStyle w:val="Title"/>
      </w:pPr>
      <w:r>
        <w:fldChar w:fldCharType="begin"/>
      </w:r>
      <w:r>
        <w:instrText xml:space="preserve"> TITLE   \* MERGEFORMAT </w:instrText>
      </w:r>
      <w:r>
        <w:fldChar w:fldCharType="separate"/>
      </w:r>
      <w:r>
        <w:t>MSFGG4023 Plan and coordinate complex glazing installations</w:t>
      </w:r>
      <w:r>
        <w:fldChar w:fldCharType="end"/>
      </w:r>
    </w:p>
    <w:p w:rsidR="00725DA9" w:rsidP="00725DA9">
      <w:pPr>
        <w:pStyle w:val="Version"/>
        <w:sectPr w:rsidSect="009A01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014C" w:rsidP="009A014C">
      <w:pPr>
        <w:pStyle w:val="SuperHeading"/>
      </w:pPr>
      <w:r w:rsidRPr="009A014C">
        <w:t>MSFGG4023 Plan and coordinate complex glazing installations</w:t>
      </w:r>
    </w:p>
    <w:p w:rsidR="00000000" w:rsidRPr="009A014C" w:rsidP="009A014C">
      <w:pPr>
        <w:pStyle w:val="Heading1"/>
      </w:pPr>
      <w:bookmarkStart w:id="1" w:name="O_1263982"/>
      <w:bookmarkEnd w:id="1"/>
      <w:r w:rsidRPr="009A014C">
        <w:t>Modification History</w:t>
      </w:r>
    </w:p>
    <w:p w:rsidR="00000000" w:rsidRPr="009A014C" w:rsidP="00725DA9">
      <w:pPr>
        <w:pStyle w:val="BodyText"/>
      </w:pPr>
      <w:r w:rsidRPr="009A014C">
        <w:t xml:space="preserve">Release 1. Supersedes and is equivalent to MSFGG4016 Plan and coordinate commercial glazing installations. Changes to title, application, elements, performance criteria and assessment requirements. </w:t>
      </w:r>
    </w:p>
    <w:p w:rsidR="00000000" w:rsidRPr="009A014C" w:rsidP="009A014C">
      <w:pPr>
        <w:pStyle w:val="Heading1"/>
      </w:pPr>
      <w:bookmarkStart w:id="2" w:name="O_1263983"/>
      <w:bookmarkEnd w:id="2"/>
      <w:r w:rsidRPr="009A014C">
        <w:t>Application</w:t>
      </w:r>
    </w:p>
    <w:p w:rsidR="00000000" w:rsidRPr="009A014C" w:rsidP="00725DA9">
      <w:pPr>
        <w:pStyle w:val="BodyText"/>
      </w:pPr>
      <w:r w:rsidRPr="009A014C">
        <w:t>This unit describes the skills and knowledge required to plan and coordinate complex glazing installations. Complex installations involve planning and coordination with multiple other stakeholders and site personnel and include installations r</w:t>
      </w:r>
      <w:r w:rsidRPr="009A014C">
        <w:t>equiring advanced handling and installation techniques.</w:t>
      </w:r>
    </w:p>
    <w:p w:rsidR="00000000" w:rsidRPr="009A014C" w:rsidP="00725DA9">
      <w:pPr>
        <w:pStyle w:val="BodyText"/>
      </w:pPr>
      <w:r w:rsidRPr="009A014C">
        <w:t>This unit applies to experienced workers who interpret and use advanced technical information to develop solutions to potentially complex glass and glazing requirements. They commonly work independent</w:t>
      </w:r>
      <w:r w:rsidRPr="009A014C">
        <w:t>ly and typically solve complex problems that require theoretical knowledge and experience about the specification, manufacture and installation of a wide range of glass and glazing products. Job roles commonly involve leadership and supervisorial responsib</w:t>
      </w:r>
      <w:r w:rsidRPr="009A014C">
        <w:t>ilities.</w:t>
      </w:r>
    </w:p>
    <w:p w:rsidR="00000000" w:rsidRPr="009A014C" w:rsidP="00725DA9">
      <w:pPr>
        <w:pStyle w:val="BodyText"/>
      </w:pPr>
      <w:r w:rsidRPr="009A014C">
        <w:t>Workers with this competency perform specialist or leadership functions in glass and glazing enterprises. They interpret contract documentation, develop a project schedule, coordinate resources, and communicate with a diverse range of site personn</w:t>
      </w:r>
      <w:r w:rsidRPr="009A014C">
        <w:t>el to meet quality requirements.</w:t>
      </w:r>
    </w:p>
    <w:p w:rsidR="00000000" w:rsidRPr="009A014C" w:rsidP="00725DA9">
      <w:pPr>
        <w:pStyle w:val="BodyText"/>
      </w:pPr>
      <w:r w:rsidRPr="009A014C">
        <w:t>At the time of this unit’s release, the work described in this unit does not require licensing or certification, but state or territory authorities should be consulted to determine the current status. Workers on constructio</w:t>
      </w:r>
      <w:r w:rsidRPr="009A014C">
        <w:t>n sites are required by law to complete induction training. They must also comply with relevant legislation, Australian Standards, codes and manufacturers’ installation instructions.</w:t>
      </w:r>
    </w:p>
    <w:p w:rsidR="00000000" w:rsidRPr="009A014C" w:rsidP="009A014C">
      <w:pPr>
        <w:pStyle w:val="Heading1"/>
      </w:pPr>
      <w:bookmarkStart w:id="3" w:name="O_1263985"/>
      <w:bookmarkEnd w:id="3"/>
      <w:r w:rsidRPr="009A014C">
        <w:t>Competency Field</w:t>
      </w:r>
    </w:p>
    <w:p w:rsidR="00000000" w:rsidRPr="009A014C" w:rsidP="00725DA9">
      <w:pPr>
        <w:pStyle w:val="BodyText"/>
      </w:pPr>
      <w:r w:rsidRPr="009A014C">
        <w:t>Glass and glazing</w:t>
      </w:r>
    </w:p>
    <w:p w:rsidR="00000000" w:rsidRPr="009A014C" w:rsidP="009A014C">
      <w:pPr>
        <w:pStyle w:val="Heading1"/>
      </w:pPr>
      <w:bookmarkStart w:id="4" w:name="O_1263987"/>
      <w:bookmarkEnd w:id="4"/>
      <w:r w:rsidRPr="009A014C">
        <w:t>Elements and Performance Criteria</w:t>
      </w:r>
    </w:p>
    <w:tbl>
      <w:tblPr>
        <w:tblW w:w="9639" w:type="dxa"/>
        <w:tblLayout w:type="fixed"/>
        <w:tblCellMar>
          <w:left w:w="62" w:type="dxa"/>
          <w:right w:w="62" w:type="dxa"/>
        </w:tblCellMar>
        <w:tblLook w:val="0000"/>
      </w:tblPr>
      <w:tblGrid>
        <w:gridCol w:w="2502"/>
        <w:gridCol w:w="7137"/>
      </w:tblGrid>
      <w:tr w:rsidTr="00725DA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A014C" w:rsidP="009A014C">
            <w:pPr>
              <w:pStyle w:val="BodyText"/>
            </w:pPr>
            <w:r w:rsidRPr="009A014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014C">
            <w:pPr>
              <w:pStyle w:val="BodyText"/>
              <w:rPr>
                <w:lang w:val="en-NZ"/>
              </w:rPr>
            </w:pPr>
            <w:r w:rsidRPr="009A014C">
              <w:rPr>
                <w:rStyle w:val="SpecialBold"/>
              </w:rPr>
              <w:t>Performance Criteria</w:t>
            </w:r>
          </w:p>
        </w:tc>
      </w:tr>
      <w:tr w:rsidTr="00725DA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014C">
            <w:pPr>
              <w:pStyle w:val="BodyText"/>
              <w:rPr>
                <w:lang w:val="en-NZ"/>
              </w:rPr>
            </w:pPr>
            <w:r w:rsidRPr="009A014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014C">
            <w:pPr>
              <w:pStyle w:val="BodyText"/>
              <w:rPr>
                <w:lang w:val="en-NZ"/>
              </w:rPr>
            </w:pPr>
            <w:r w:rsidRPr="009A014C">
              <w:t>Performance criteria describe the performance needed to demonstrate achievement of the element.</w:t>
            </w:r>
          </w:p>
        </w:tc>
      </w:tr>
      <w:tr w:rsidTr="00725DA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14C">
            <w:pPr>
              <w:pStyle w:val="BodyText"/>
              <w:rPr>
                <w:lang w:val="en-NZ"/>
              </w:rPr>
            </w:pPr>
            <w:r w:rsidRPr="009A014C">
              <w:t xml:space="preserve">1. Determine </w:t>
            </w:r>
            <w:r w:rsidRPr="009A014C">
              <w:t>installation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14C" w:rsidP="009A014C">
            <w:pPr>
              <w:pStyle w:val="BodyText"/>
            </w:pPr>
            <w:r w:rsidRPr="009A014C">
              <w:t>1.1 Identify the scope of works by analysing contract documentation</w:t>
            </w:r>
          </w:p>
          <w:p w:rsidR="00000000" w:rsidRPr="009A014C" w:rsidP="009A014C">
            <w:pPr>
              <w:pStyle w:val="BodyText"/>
            </w:pPr>
            <w:r w:rsidRPr="009A014C">
              <w:t>1.2 Determine glazing installation requirements and timing in consultation with principal contractors, architects and engineers</w:t>
            </w:r>
          </w:p>
          <w:p w:rsidR="00000000" w:rsidRPr="009A014C" w:rsidP="009A014C">
            <w:pPr>
              <w:pStyle w:val="BodyText"/>
            </w:pPr>
            <w:r w:rsidRPr="009A014C">
              <w:t>1.3 Determine and document internal and external human, phys</w:t>
            </w:r>
            <w:r w:rsidRPr="009A014C">
              <w:t>ical and financial resource requirements according to the scope of works</w:t>
            </w:r>
          </w:p>
          <w:p w:rsidR="00000000" w:rsidP="009A014C">
            <w:pPr>
              <w:pStyle w:val="BodyText"/>
              <w:rPr>
                <w:lang w:val="en-NZ"/>
              </w:rPr>
            </w:pPr>
            <w:r w:rsidRPr="009A014C">
              <w:t>1.4 Identify and document site requirements and limitations</w:t>
            </w:r>
          </w:p>
        </w:tc>
      </w:tr>
      <w:tr w:rsidTr="00725DA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14C">
            <w:pPr>
              <w:pStyle w:val="BodyText"/>
              <w:rPr>
                <w:lang w:val="en-NZ"/>
              </w:rPr>
            </w:pPr>
            <w:r w:rsidRPr="009A014C">
              <w:t>2. Plan the installation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14C" w:rsidP="009A014C">
            <w:pPr>
              <w:pStyle w:val="BodyText"/>
            </w:pPr>
            <w:r w:rsidRPr="009A014C">
              <w:t>2.1 Develop an installation schedule to meet timeframes, sequence operations and allocate respons</w:t>
            </w:r>
            <w:r w:rsidRPr="009A014C">
              <w:t>ibilities in consultation with other building trades and contractors</w:t>
            </w:r>
          </w:p>
          <w:p w:rsidR="00000000" w:rsidRPr="009A014C" w:rsidP="009A014C">
            <w:pPr>
              <w:pStyle w:val="BodyText"/>
            </w:pPr>
            <w:r w:rsidRPr="009A014C">
              <w:t>2.2 Define the critical path for the installation according to the installation schedule</w:t>
            </w:r>
          </w:p>
          <w:p w:rsidR="00000000" w:rsidRPr="009A014C" w:rsidP="009A014C">
            <w:pPr>
              <w:pStyle w:val="BodyText"/>
            </w:pPr>
            <w:r w:rsidRPr="009A014C">
              <w:t>2.3 Organise the supply of resources from internal or external sources and record supply details</w:t>
            </w:r>
          </w:p>
          <w:p w:rsidR="00000000" w:rsidRPr="009A014C" w:rsidP="009A014C">
            <w:pPr>
              <w:pStyle w:val="BodyText"/>
            </w:pPr>
            <w:r w:rsidRPr="009A014C">
              <w:t>2</w:t>
            </w:r>
            <w:r w:rsidRPr="009A014C">
              <w:t>.4 Develop installation site and safety plans to coordinate with other building trades and contractors</w:t>
            </w:r>
          </w:p>
          <w:p w:rsidR="00000000" w:rsidRPr="009A014C" w:rsidP="009A014C">
            <w:pPr>
              <w:pStyle w:val="BodyText"/>
            </w:pPr>
            <w:r w:rsidRPr="009A014C">
              <w:t>2.5 Obtain permits within the required time frames</w:t>
            </w:r>
          </w:p>
          <w:p w:rsidR="00000000" w:rsidP="009A014C">
            <w:pPr>
              <w:pStyle w:val="BodyText"/>
              <w:rPr>
                <w:lang w:val="en-NZ"/>
              </w:rPr>
            </w:pPr>
            <w:r w:rsidRPr="009A014C">
              <w:t>2.6 Monitor project time frames, and adjust them if necessary to account for other construction activi</w:t>
            </w:r>
            <w:r w:rsidRPr="009A014C">
              <w:t>ty</w:t>
            </w:r>
          </w:p>
        </w:tc>
      </w:tr>
      <w:tr w:rsidTr="00725DA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14C">
            <w:pPr>
              <w:pStyle w:val="BodyText"/>
              <w:rPr>
                <w:lang w:val="en-NZ"/>
              </w:rPr>
            </w:pPr>
            <w:r w:rsidRPr="009A014C">
              <w:t>3. Coordinate delivery and start-up</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14C" w:rsidP="009A014C">
            <w:pPr>
              <w:pStyle w:val="BodyText"/>
            </w:pPr>
            <w:r w:rsidRPr="009A014C">
              <w:t>3.1 Check and supervise onsite plant delivery and placement against the installation schedule and site and safety plans</w:t>
            </w:r>
          </w:p>
          <w:p w:rsidR="00000000" w:rsidRPr="009A014C" w:rsidP="009A014C">
            <w:pPr>
              <w:pStyle w:val="BodyText"/>
            </w:pPr>
            <w:r w:rsidRPr="009A014C">
              <w:t>3.2 Schedule and monitor onsite human resource requirements according to the installation schedule, the scope of role and workplace procedures</w:t>
            </w:r>
          </w:p>
          <w:p w:rsidR="00000000" w:rsidP="009A014C">
            <w:pPr>
              <w:pStyle w:val="BodyText"/>
              <w:rPr>
                <w:lang w:val="en-NZ"/>
              </w:rPr>
            </w:pPr>
            <w:r w:rsidRPr="009A014C">
              <w:t>3.3 Support the effective coordination of installation activity through engagement with the construction work sup</w:t>
            </w:r>
            <w:r w:rsidRPr="009A014C">
              <w:t>ervisor and other tradespeople</w:t>
            </w:r>
          </w:p>
        </w:tc>
      </w:tr>
      <w:tr w:rsidTr="00725DA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14C">
            <w:pPr>
              <w:pStyle w:val="BodyText"/>
              <w:rPr>
                <w:lang w:val="en-NZ"/>
              </w:rPr>
            </w:pPr>
            <w:r w:rsidRPr="009A014C">
              <w:t>4. Coordinate on-site installation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14C" w:rsidP="009A014C">
            <w:pPr>
              <w:pStyle w:val="BodyText"/>
            </w:pPr>
            <w:r w:rsidRPr="009A014C">
              <w:t>4.1 Monitor the quality and safety of work through ongoing communication with key site stakeholders and physical site inspections</w:t>
            </w:r>
          </w:p>
          <w:p w:rsidR="00000000" w:rsidRPr="009A014C" w:rsidP="009A014C">
            <w:pPr>
              <w:pStyle w:val="BodyText"/>
            </w:pPr>
            <w:r w:rsidRPr="009A014C">
              <w:t>4.2 Monitor the work and performance of subcontracted plant</w:t>
            </w:r>
            <w:r w:rsidRPr="009A014C">
              <w:t xml:space="preserve"> operators and staff against agreed requirements</w:t>
            </w:r>
          </w:p>
          <w:p w:rsidR="00000000" w:rsidRPr="009A014C" w:rsidP="009A014C">
            <w:pPr>
              <w:pStyle w:val="BodyText"/>
            </w:pPr>
            <w:r w:rsidRPr="009A014C">
              <w:t>4.3 Prepare site reports of supervisory inspections with any variation requests or requirements and communicate them to the appropriate people</w:t>
            </w:r>
          </w:p>
          <w:p w:rsidR="00000000" w:rsidP="009A014C">
            <w:pPr>
              <w:pStyle w:val="BodyText"/>
              <w:rPr>
                <w:lang w:val="en-NZ"/>
              </w:rPr>
            </w:pPr>
            <w:r w:rsidRPr="009A014C">
              <w:t>4.4 Complete administrative processes to meet regulatory and org</w:t>
            </w:r>
            <w:r w:rsidRPr="009A014C">
              <w:t>anisational requirements</w:t>
            </w:r>
          </w:p>
        </w:tc>
      </w:tr>
      <w:tr w:rsidTr="00725DA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14C">
            <w:pPr>
              <w:pStyle w:val="BodyText"/>
              <w:rPr>
                <w:lang w:val="en-NZ"/>
              </w:rPr>
            </w:pPr>
            <w:r w:rsidRPr="009A014C">
              <w:t xml:space="preserve">5. Manage quality </w:t>
            </w:r>
            <w:r w:rsidRPr="009A014C">
              <w:t>compliance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14C" w:rsidP="009A014C">
            <w:pPr>
              <w:pStyle w:val="BodyText"/>
            </w:pPr>
            <w:r w:rsidRPr="009A014C">
              <w:t xml:space="preserve">5.1 Inspect and monitor site checklists, detailing specific items at </w:t>
            </w:r>
            <w:r w:rsidRPr="009A014C">
              <w:t>appropriate stages</w:t>
            </w:r>
          </w:p>
          <w:p w:rsidR="00000000" w:rsidRPr="009A014C" w:rsidP="009A014C">
            <w:pPr>
              <w:pStyle w:val="BodyText"/>
            </w:pPr>
            <w:r w:rsidRPr="009A014C">
              <w:t>5.2 Use industry and workplace quality manuals and procedures in managing the quality process with all quality re</w:t>
            </w:r>
            <w:r w:rsidRPr="009A014C">
              <w:t>quirements communicated to onsite personnel</w:t>
            </w:r>
          </w:p>
          <w:p w:rsidR="00000000" w:rsidRPr="009A014C" w:rsidP="009A014C">
            <w:pPr>
              <w:pStyle w:val="BodyText"/>
            </w:pPr>
            <w:r w:rsidRPr="009A014C">
              <w:t>5.3 Check work against contractual quality standards and organise and check any required rectifications for completion</w:t>
            </w:r>
          </w:p>
          <w:p w:rsidR="00000000" w:rsidRPr="009A014C" w:rsidP="009A014C">
            <w:pPr>
              <w:pStyle w:val="BodyText"/>
            </w:pPr>
            <w:r w:rsidRPr="009A014C">
              <w:t>5.4 Arrange and accurately document regulatory inspections of the completed installation</w:t>
            </w:r>
          </w:p>
          <w:p w:rsidR="00000000" w:rsidRPr="009A014C" w:rsidP="009A014C">
            <w:pPr>
              <w:pStyle w:val="BodyText"/>
            </w:pPr>
            <w:r w:rsidRPr="009A014C">
              <w:t xml:space="preserve">5.5 </w:t>
            </w:r>
            <w:r w:rsidRPr="009A014C">
              <w:t>Accurately complete final contract documentation according to job requirements and communicate to relevant personnel</w:t>
            </w:r>
          </w:p>
        </w:tc>
      </w:tr>
    </w:tbl>
    <w:p w:rsidR="00000000" w:rsidRPr="009A014C" w:rsidP="009A014C">
      <w:pPr>
        <w:pStyle w:val="BodyText"/>
      </w:pPr>
    </w:p>
    <w:p w:rsidR="00000000" w:rsidRPr="009A014C" w:rsidP="009A014C">
      <w:pPr>
        <w:pStyle w:val="AllowPageBreak"/>
      </w:pPr>
    </w:p>
    <w:p w:rsidR="00000000" w:rsidRPr="009A014C" w:rsidP="009A014C">
      <w:pPr>
        <w:pStyle w:val="Heading1"/>
      </w:pPr>
      <w:bookmarkStart w:id="5" w:name="O_1263988"/>
      <w:bookmarkEnd w:id="5"/>
      <w:r w:rsidRPr="009A014C">
        <w:t>Foundation Skills</w:t>
      </w:r>
    </w:p>
    <w:p w:rsidR="00000000" w:rsidRPr="009A014C" w:rsidP="00725DA9">
      <w:pPr>
        <w:pStyle w:val="BodyText"/>
      </w:pPr>
      <w:r w:rsidRPr="009A014C">
        <w:t>This section describes those language, literacy, numeracy and employment skills that are essential t</w:t>
      </w:r>
      <w:r w:rsidRPr="009A014C">
        <w:t>o performance but not explicit in the performance criteria.</w:t>
      </w:r>
    </w:p>
    <w:p w:rsidR="00000000" w:rsidRPr="009A014C" w:rsidP="00725DA9">
      <w:pPr>
        <w:pStyle w:val="BodyText"/>
      </w:pPr>
      <w:r w:rsidRPr="009A014C">
        <w:t>Foundation skills essential to performance are explicit in the performance criteria of this unit of competency.</w:t>
      </w:r>
    </w:p>
    <w:p w:rsidR="00000000" w:rsidRPr="009A014C" w:rsidP="009A014C">
      <w:pPr>
        <w:pStyle w:val="Heading1"/>
      </w:pPr>
      <w:bookmarkStart w:id="6" w:name="O_1263990"/>
      <w:bookmarkEnd w:id="6"/>
      <w:r w:rsidRPr="009A014C">
        <w:t>Unit Mapping Information</w:t>
      </w:r>
    </w:p>
    <w:p w:rsidR="00000000" w:rsidRPr="009A014C" w:rsidP="00725DA9">
      <w:pPr>
        <w:pStyle w:val="BodyText"/>
      </w:pPr>
      <w:r w:rsidRPr="009A014C">
        <w:t>Supersedes and is equivalent to MSFGG4016 Plan and coordinate commercial glazing installations.</w:t>
      </w:r>
    </w:p>
    <w:p w:rsidR="00000000" w:rsidRPr="009A014C" w:rsidP="009A014C">
      <w:pPr>
        <w:pStyle w:val="Heading1"/>
      </w:pPr>
      <w:bookmarkStart w:id="7" w:name="O_1263997"/>
      <w:bookmarkEnd w:id="7"/>
      <w:r w:rsidRPr="009A014C">
        <w:t>Links</w:t>
      </w:r>
    </w:p>
    <w:p w:rsidR="00000000" w:rsidRPr="009A014C" w:rsidP="00725DA9">
      <w:pPr>
        <w:pStyle w:val="BodyText"/>
      </w:pPr>
      <w:r w:rsidRPr="009A014C">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A920B0">
        <w:rPr>
          <w:rStyle w:val="Hyperlink"/>
        </w:rPr>
        <w:t>https://vetnet.gov.au/Pages/TrainingDocs.aspx?q=0601ab95-583a-4e93-b2d4-cfb27b03ed73</w:t>
      </w:r>
      <w:r>
        <w:fldChar w:fldCharType="end"/>
      </w:r>
    </w:p>
    <w:p w:rsidR="00000000" w:rsidRPr="009A014C" w:rsidP="009A014C"/>
    <w:sectPr w:rsidSect="009A01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4C" w:rsidRPr="00725DA9" w:rsidP="00725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DA9" w:rsidP="009A0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5DA9" w:rsidP="009A01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5DA9" w:rsidP="009A0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D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014C" w:rsidRPr="00725DA9" w:rsidP="00725D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DA9" w:rsidRPr="002D2AF8" w:rsidP="009A014C">
    <w:pPr>
      <w:pStyle w:val="Header"/>
      <w:framePr w:wrap="around"/>
    </w:pPr>
    <w:r>
      <w:fldChar w:fldCharType="begin"/>
    </w:r>
    <w:r>
      <w:instrText xml:space="preserve"> TITLE   \* MERGEFORMAT </w:instrText>
    </w:r>
    <w:r>
      <w:fldChar w:fldCharType="separate"/>
    </w:r>
    <w:r>
      <w:t>MSFGG4023 Plan and coordinate complex glazing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725DA9" w:rsidP="009A0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014C"/>
    <w:pPr>
      <w:spacing w:before="360" w:after="60"/>
      <w:outlineLvl w:val="0"/>
    </w:pPr>
    <w:rPr>
      <w:sz w:val="32"/>
    </w:rPr>
  </w:style>
  <w:style w:type="paragraph" w:styleId="Heading2">
    <w:name w:val="heading 2"/>
    <w:basedOn w:val="HeadingBase"/>
    <w:next w:val="BodyText"/>
    <w:link w:val="Heading2Char"/>
    <w:qFormat/>
    <w:rsid w:val="009A014C"/>
    <w:pPr>
      <w:keepLines/>
      <w:spacing w:before="240" w:after="120"/>
      <w:outlineLvl w:val="1"/>
    </w:pPr>
    <w:rPr>
      <w:sz w:val="28"/>
      <w:szCs w:val="40"/>
    </w:rPr>
  </w:style>
  <w:style w:type="paragraph" w:styleId="Heading3">
    <w:name w:val="heading 3"/>
    <w:basedOn w:val="HeadingBase"/>
    <w:next w:val="BodyText"/>
    <w:link w:val="Heading3Char"/>
    <w:qFormat/>
    <w:rsid w:val="009A014C"/>
    <w:pPr>
      <w:spacing w:before="180" w:after="120"/>
      <w:outlineLvl w:val="2"/>
    </w:pPr>
    <w:rPr>
      <w:spacing w:val="-10"/>
      <w:kern w:val="32"/>
    </w:rPr>
  </w:style>
  <w:style w:type="paragraph" w:styleId="Heading4">
    <w:name w:val="heading 4"/>
    <w:basedOn w:val="HeadingBase"/>
    <w:next w:val="BodyText"/>
    <w:link w:val="Heading4Char"/>
    <w:qFormat/>
    <w:rsid w:val="009A014C"/>
    <w:pPr>
      <w:spacing w:before="160" w:after="120"/>
      <w:outlineLvl w:val="3"/>
    </w:pPr>
    <w:rPr>
      <w:sz w:val="22"/>
    </w:rPr>
  </w:style>
  <w:style w:type="paragraph" w:styleId="Heading5">
    <w:name w:val="heading 5"/>
    <w:basedOn w:val="HeadingBase"/>
    <w:next w:val="Normal"/>
    <w:link w:val="Heading5Char"/>
    <w:qFormat/>
    <w:rsid w:val="009A014C"/>
    <w:pPr>
      <w:spacing w:before="80"/>
      <w:outlineLvl w:val="4"/>
    </w:pPr>
    <w:rPr>
      <w:color w:val="918585"/>
      <w:sz w:val="20"/>
    </w:rPr>
  </w:style>
  <w:style w:type="paragraph" w:styleId="Heading6">
    <w:name w:val="heading 6"/>
    <w:basedOn w:val="HeadingBase"/>
    <w:next w:val="Normal"/>
    <w:link w:val="Heading6Char"/>
    <w:qFormat/>
    <w:rsid w:val="009A014C"/>
    <w:pPr>
      <w:spacing w:before="60"/>
      <w:outlineLvl w:val="5"/>
    </w:pPr>
    <w:rPr>
      <w:color w:val="918585"/>
      <w:sz w:val="20"/>
    </w:rPr>
  </w:style>
  <w:style w:type="paragraph" w:styleId="Heading7">
    <w:name w:val="heading 7"/>
    <w:basedOn w:val="Normal"/>
    <w:next w:val="Normal"/>
    <w:link w:val="Heading7Char"/>
    <w:qFormat/>
    <w:rsid w:val="009A014C"/>
    <w:pPr>
      <w:ind w:left="720"/>
      <w:outlineLvl w:val="6"/>
    </w:pPr>
    <w:rPr>
      <w:i/>
    </w:rPr>
  </w:style>
  <w:style w:type="paragraph" w:styleId="Heading8">
    <w:name w:val="heading 8"/>
    <w:basedOn w:val="Normal"/>
    <w:next w:val="Normal"/>
    <w:link w:val="Heading8Char"/>
    <w:qFormat/>
    <w:rsid w:val="009A014C"/>
    <w:pPr>
      <w:ind w:left="720"/>
      <w:outlineLvl w:val="7"/>
    </w:pPr>
    <w:rPr>
      <w:i/>
    </w:rPr>
  </w:style>
  <w:style w:type="paragraph" w:styleId="Heading9">
    <w:name w:val="heading 9"/>
    <w:basedOn w:val="Normal"/>
    <w:next w:val="Normal"/>
    <w:link w:val="Heading9Char"/>
    <w:qFormat/>
    <w:rsid w:val="009A014C"/>
    <w:pPr>
      <w:ind w:left="720"/>
      <w:outlineLvl w:val="8"/>
    </w:pPr>
    <w:rPr>
      <w:i/>
    </w:rPr>
  </w:style>
  <w:style w:type="character" w:default="1" w:styleId="DefaultParagraphFont">
    <w:name w:val="Default Paragraph Font"/>
    <w:uiPriority w:val="1"/>
    <w:unhideWhenUsed/>
    <w:rsid w:val="009A0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14C"/>
  </w:style>
  <w:style w:type="character" w:customStyle="1" w:styleId="Heading1Char">
    <w:name w:val="Heading 1 Char"/>
    <w:basedOn w:val="DefaultParagraphFont"/>
    <w:link w:val="Heading1"/>
    <w:rsid w:val="009A014C"/>
    <w:rPr>
      <w:rFonts w:ascii="Times New Roman" w:eastAsia="Times New Roman" w:hAnsi="Times New Roman" w:cs="Times New Roman"/>
      <w:b/>
      <w:sz w:val="32"/>
      <w:szCs w:val="20"/>
      <w:lang w:eastAsia="en-US"/>
    </w:rPr>
  </w:style>
  <w:style w:type="paragraph" w:styleId="BodyText">
    <w:name w:val="Body Text"/>
    <w:basedOn w:val="Normal"/>
    <w:link w:val="BodyTextChar"/>
    <w:rsid w:val="009A01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014C"/>
    <w:rPr>
      <w:rFonts w:ascii="Times New Roman" w:eastAsia="Times New Roman" w:hAnsi="Times New Roman" w:cs="Times New Roman"/>
      <w:sz w:val="24"/>
      <w:lang w:eastAsia="en-US"/>
    </w:rPr>
  </w:style>
  <w:style w:type="character" w:customStyle="1" w:styleId="SpecialBold">
    <w:name w:val="Special Bold"/>
    <w:basedOn w:val="DefaultParagraphFont"/>
    <w:rsid w:val="009A014C"/>
    <w:rPr>
      <w:b/>
      <w:spacing w:val="0"/>
    </w:rPr>
  </w:style>
  <w:style w:type="paragraph" w:customStyle="1" w:styleId="SuperHeading">
    <w:name w:val="SuperHeading"/>
    <w:basedOn w:val="Normal"/>
    <w:rsid w:val="009A014C"/>
    <w:pPr>
      <w:spacing w:before="240" w:after="120"/>
      <w:outlineLvl w:val="0"/>
    </w:pPr>
    <w:rPr>
      <w:rFonts w:ascii="Times New Roman" w:hAnsi="Times New Roman"/>
      <w:b/>
      <w:sz w:val="32"/>
    </w:rPr>
  </w:style>
  <w:style w:type="paragraph" w:customStyle="1" w:styleId="AllowPageBreak">
    <w:name w:val="AllowPageBreak"/>
    <w:rsid w:val="009A01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0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0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014C"/>
    <w:rPr>
      <w:rFonts w:ascii="Courier New" w:eastAsia="Times New Roman" w:hAnsi="Courier New" w:cs="Times New Roman"/>
      <w:i/>
      <w:szCs w:val="20"/>
      <w:lang w:eastAsia="en-US"/>
    </w:rPr>
  </w:style>
  <w:style w:type="paragraph" w:customStyle="1" w:styleId="HeadingBase">
    <w:name w:val="Heading Base"/>
    <w:rsid w:val="009A0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14C"/>
    <w:pPr>
      <w:tabs>
        <w:tab w:val="right" w:leader="dot" w:pos="9072"/>
      </w:tabs>
      <w:ind w:left="567"/>
    </w:pPr>
    <w:rPr>
      <w:szCs w:val="22"/>
    </w:rPr>
  </w:style>
  <w:style w:type="paragraph" w:customStyle="1" w:styleId="TOCBase">
    <w:name w:val="TOC Base"/>
    <w:rsid w:val="009A0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14C"/>
    <w:pPr>
      <w:tabs>
        <w:tab w:val="right" w:leader="dot" w:pos="9072"/>
      </w:tabs>
      <w:spacing w:before="40" w:after="40"/>
      <w:ind w:left="284"/>
    </w:pPr>
    <w:rPr>
      <w:rFonts w:ascii="Times New Roman" w:hAnsi="Times New Roman"/>
    </w:rPr>
  </w:style>
  <w:style w:type="paragraph" w:styleId="TOC1">
    <w:name w:val="toc 1"/>
    <w:basedOn w:val="TOCBase"/>
    <w:next w:val="Normal"/>
    <w:rsid w:val="009A0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0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14C"/>
    <w:rPr>
      <w:rFonts w:ascii="Times New Roman" w:eastAsia="Times New Roman" w:hAnsi="Times New Roman" w:cs="Times New Roman"/>
      <w:sz w:val="16"/>
      <w:lang w:eastAsia="en-US"/>
    </w:rPr>
  </w:style>
  <w:style w:type="paragraph" w:styleId="Title">
    <w:name w:val="Title"/>
    <w:basedOn w:val="HeadingBase"/>
    <w:link w:val="TitleChar"/>
    <w:qFormat/>
    <w:rsid w:val="009A014C"/>
    <w:pPr>
      <w:spacing w:before="5040"/>
      <w:jc w:val="center"/>
    </w:pPr>
    <w:rPr>
      <w:sz w:val="48"/>
      <w:szCs w:val="72"/>
      <w:lang w:val="en-US"/>
    </w:rPr>
  </w:style>
  <w:style w:type="character" w:customStyle="1" w:styleId="TitleChar">
    <w:name w:val="Title Char"/>
    <w:basedOn w:val="DefaultParagraphFont"/>
    <w:link w:val="Title"/>
    <w:rsid w:val="009A0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14C"/>
    <w:pPr>
      <w:tabs>
        <w:tab w:val="left" w:pos="3600"/>
        <w:tab w:val="left" w:pos="3958"/>
      </w:tabs>
    </w:pPr>
  </w:style>
  <w:style w:type="paragraph" w:styleId="List">
    <w:name w:val="List"/>
    <w:basedOn w:val="BodyText"/>
    <w:next w:val="BodyText"/>
    <w:rsid w:val="009A014C"/>
    <w:pPr>
      <w:tabs>
        <w:tab w:val="left" w:pos="340"/>
      </w:tabs>
      <w:spacing w:before="60" w:after="60"/>
      <w:ind w:left="340" w:hanging="340"/>
    </w:pPr>
  </w:style>
  <w:style w:type="paragraph" w:styleId="ListBullet">
    <w:name w:val="List Bullet"/>
    <w:basedOn w:val="List"/>
    <w:rsid w:val="009A014C"/>
    <w:pPr>
      <w:numPr>
        <w:numId w:val="10"/>
      </w:numPr>
      <w:tabs>
        <w:tab w:val="clear" w:pos="340"/>
      </w:tabs>
      <w:spacing w:before="40" w:after="40"/>
    </w:pPr>
  </w:style>
  <w:style w:type="paragraph" w:customStyle="1" w:styleId="Note">
    <w:name w:val="Note"/>
    <w:basedOn w:val="BodyText"/>
    <w:rsid w:val="009A0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14C"/>
    <w:pPr>
      <w:framePr w:wrap="auto" w:hAnchor="text" w:y="6049"/>
    </w:pPr>
    <w:rPr>
      <w:color w:val="000000"/>
      <w:sz w:val="40"/>
    </w:rPr>
  </w:style>
  <w:style w:type="paragraph" w:customStyle="1" w:styleId="TOCTitle">
    <w:name w:val="TOCTitle"/>
    <w:basedOn w:val="Heading1"/>
    <w:rsid w:val="009A014C"/>
    <w:pPr>
      <w:spacing w:after="240"/>
      <w:jc w:val="center"/>
      <w:outlineLvl w:val="9"/>
    </w:pPr>
    <w:rPr>
      <w:caps/>
    </w:rPr>
  </w:style>
  <w:style w:type="paragraph" w:customStyle="1" w:styleId="Version">
    <w:name w:val="Version"/>
    <w:rsid w:val="009A01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014C"/>
    <w:pPr>
      <w:numPr>
        <w:numId w:val="11"/>
      </w:numPr>
      <w:tabs>
        <w:tab w:val="clear" w:pos="680"/>
      </w:tabs>
    </w:pPr>
  </w:style>
  <w:style w:type="paragraph" w:styleId="Index1">
    <w:name w:val="index 1"/>
    <w:basedOn w:val="Normal"/>
    <w:next w:val="Normal"/>
    <w:semiHidden/>
    <w:rsid w:val="009A014C"/>
    <w:pPr>
      <w:keepNext w:val="0"/>
      <w:tabs>
        <w:tab w:val="right" w:pos="4176"/>
      </w:tabs>
      <w:ind w:left="198" w:hanging="198"/>
    </w:pPr>
    <w:rPr>
      <w:rFonts w:ascii="Garamond" w:hAnsi="Garamond"/>
    </w:rPr>
  </w:style>
  <w:style w:type="paragraph" w:styleId="IndexHeading">
    <w:name w:val="index heading"/>
    <w:basedOn w:val="Normal"/>
    <w:next w:val="Index1"/>
    <w:semiHidden/>
    <w:rsid w:val="009A014C"/>
    <w:pPr>
      <w:spacing w:before="120" w:after="120"/>
    </w:pPr>
    <w:rPr>
      <w:rFonts w:ascii="Arial" w:hAnsi="Arial"/>
      <w:b/>
      <w:color w:val="918585"/>
      <w:sz w:val="24"/>
    </w:rPr>
  </w:style>
  <w:style w:type="paragraph" w:styleId="Header">
    <w:name w:val="header"/>
    <w:basedOn w:val="Normal"/>
    <w:link w:val="HeaderChar"/>
    <w:rsid w:val="009A0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14C"/>
    <w:rPr>
      <w:rFonts w:ascii="Times New Roman" w:eastAsia="Times New Roman" w:hAnsi="Times New Roman" w:cs="Times New Roman"/>
      <w:sz w:val="16"/>
      <w:szCs w:val="20"/>
      <w:lang w:val="en-GB" w:eastAsia="en-US"/>
    </w:rPr>
  </w:style>
  <w:style w:type="paragraph" w:customStyle="1" w:styleId="Chapter">
    <w:name w:val="Chapter"/>
    <w:basedOn w:val="Normal"/>
    <w:rsid w:val="009A014C"/>
    <w:pPr>
      <w:spacing w:before="240"/>
    </w:pPr>
    <w:rPr>
      <w:rFonts w:ascii="Times New Roman" w:hAnsi="Times New Roman"/>
      <w:smallCaps/>
      <w:spacing w:val="80"/>
      <w:sz w:val="28"/>
    </w:rPr>
  </w:style>
  <w:style w:type="paragraph" w:customStyle="1" w:styleId="InChapter">
    <w:name w:val="InChapter"/>
    <w:basedOn w:val="Heading3"/>
    <w:rsid w:val="009A014C"/>
    <w:pPr>
      <w:spacing w:after="240"/>
      <w:outlineLvl w:val="9"/>
    </w:pPr>
    <w:rPr>
      <w:noProof/>
    </w:rPr>
  </w:style>
  <w:style w:type="paragraph" w:styleId="Index2">
    <w:name w:val="index 2"/>
    <w:basedOn w:val="Normal"/>
    <w:next w:val="Normal"/>
    <w:semiHidden/>
    <w:rsid w:val="009A014C"/>
    <w:pPr>
      <w:tabs>
        <w:tab w:val="right" w:pos="4176"/>
      </w:tabs>
      <w:ind w:left="568" w:hanging="284"/>
    </w:pPr>
    <w:rPr>
      <w:rFonts w:ascii="Garamond" w:hAnsi="Garamond"/>
    </w:rPr>
  </w:style>
  <w:style w:type="paragraph" w:customStyle="1" w:styleId="Byline">
    <w:name w:val="Byline"/>
    <w:rsid w:val="009A0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14C"/>
    <w:pPr>
      <w:tabs>
        <w:tab w:val="clear" w:pos="3600"/>
        <w:tab w:val="clear" w:pos="3958"/>
      </w:tabs>
      <w:jc w:val="right"/>
    </w:pPr>
  </w:style>
  <w:style w:type="character" w:styleId="Emphasis">
    <w:name w:val="Emphasis"/>
    <w:basedOn w:val="DefaultParagraphFont"/>
    <w:qFormat/>
    <w:rsid w:val="009A014C"/>
    <w:rPr>
      <w:i/>
    </w:rPr>
  </w:style>
  <w:style w:type="paragraph" w:styleId="Caption">
    <w:name w:val="caption"/>
    <w:basedOn w:val="BodyText"/>
    <w:next w:val="Normal"/>
    <w:qFormat/>
    <w:rsid w:val="009A014C"/>
    <w:pPr>
      <w:framePr w:w="2268" w:hSpace="181" w:vSpace="181" w:wrap="around" w:vAnchor="text" w:hAnchor="page" w:x="1135" w:y="285" w:anchorLock="1"/>
    </w:pPr>
    <w:rPr>
      <w:i/>
    </w:rPr>
  </w:style>
  <w:style w:type="paragraph" w:customStyle="1" w:styleId="MiniTOCTitle">
    <w:name w:val="MiniTOCTitle"/>
    <w:basedOn w:val="Heading4"/>
    <w:rsid w:val="009A014C"/>
    <w:pPr>
      <w:spacing w:before="240"/>
      <w:outlineLvl w:val="9"/>
    </w:pPr>
    <w:rPr>
      <w:noProof/>
      <w:sz w:val="24"/>
    </w:rPr>
  </w:style>
  <w:style w:type="paragraph" w:customStyle="1" w:styleId="MiniTOCItem">
    <w:name w:val="MiniTOCItem"/>
    <w:basedOn w:val="ListBullet"/>
    <w:rsid w:val="009A014C"/>
    <w:pPr>
      <w:numPr>
        <w:numId w:val="0"/>
      </w:numPr>
      <w:tabs>
        <w:tab w:val="right" w:leader="dot" w:pos="6521"/>
      </w:tabs>
      <w:spacing w:before="0" w:after="0"/>
    </w:pPr>
  </w:style>
  <w:style w:type="paragraph" w:customStyle="1" w:styleId="TOFTitle">
    <w:name w:val="TOFTitle"/>
    <w:basedOn w:val="TOCTitle"/>
    <w:rsid w:val="009A014C"/>
  </w:style>
  <w:style w:type="paragraph" w:styleId="TableofFigures">
    <w:name w:val="table of figures"/>
    <w:basedOn w:val="Normal"/>
    <w:next w:val="Normal"/>
    <w:semiHidden/>
    <w:rsid w:val="009A014C"/>
    <w:pPr>
      <w:tabs>
        <w:tab w:val="right" w:leader="dot" w:pos="9072"/>
      </w:tabs>
      <w:ind w:left="970" w:hanging="403"/>
    </w:pPr>
    <w:rPr>
      <w:rFonts w:ascii="Times New Roman" w:hAnsi="Times New Roman"/>
      <w:b/>
    </w:rPr>
  </w:style>
  <w:style w:type="paragraph" w:styleId="ListNumber">
    <w:name w:val="List Number"/>
    <w:basedOn w:val="List"/>
    <w:rsid w:val="009A014C"/>
    <w:pPr>
      <w:numPr>
        <w:numId w:val="13"/>
      </w:numPr>
      <w:tabs>
        <w:tab w:val="clear" w:pos="340"/>
      </w:tabs>
    </w:pPr>
  </w:style>
  <w:style w:type="character" w:customStyle="1" w:styleId="WingdingSymbols">
    <w:name w:val="Wingding Symbols"/>
    <w:rsid w:val="009A014C"/>
    <w:rPr>
      <w:rFonts w:ascii="Wingdings" w:hAnsi="Wingdings"/>
    </w:rPr>
  </w:style>
  <w:style w:type="paragraph" w:customStyle="1" w:styleId="TableHeading">
    <w:name w:val="Table Heading"/>
    <w:basedOn w:val="HeadingBase"/>
    <w:rsid w:val="009A014C"/>
    <w:pPr>
      <w:keepLines/>
      <w:pBdr>
        <w:bottom w:val="single" w:sz="6" w:space="1" w:color="918585"/>
      </w:pBdr>
      <w:spacing w:before="240"/>
    </w:pPr>
  </w:style>
  <w:style w:type="character" w:customStyle="1" w:styleId="HotSpot">
    <w:name w:val="HotSpot"/>
    <w:rsid w:val="009A014C"/>
    <w:rPr>
      <w:color w:val="0033CC"/>
      <w:u w:val="none"/>
    </w:rPr>
  </w:style>
  <w:style w:type="paragraph" w:customStyle="1" w:styleId="BodyTextRight">
    <w:name w:val="Body Text Right"/>
    <w:basedOn w:val="BodyText"/>
    <w:rsid w:val="009A014C"/>
    <w:pPr>
      <w:spacing w:before="0" w:after="0"/>
      <w:jc w:val="right"/>
    </w:pPr>
  </w:style>
  <w:style w:type="paragraph" w:styleId="Index3">
    <w:name w:val="index 3"/>
    <w:basedOn w:val="ListNumber2"/>
    <w:next w:val="Normal"/>
    <w:semiHidden/>
    <w:rsid w:val="009A014C"/>
    <w:pPr>
      <w:numPr>
        <w:numId w:val="0"/>
      </w:numPr>
      <w:tabs>
        <w:tab w:val="right" w:leader="dot" w:pos="4176"/>
      </w:tabs>
    </w:pPr>
  </w:style>
  <w:style w:type="paragraph" w:styleId="ListNumber2">
    <w:name w:val="List Number 2"/>
    <w:basedOn w:val="List2"/>
    <w:rsid w:val="009A014C"/>
    <w:pPr>
      <w:numPr>
        <w:numId w:val="8"/>
      </w:numPr>
      <w:tabs>
        <w:tab w:val="clear" w:pos="1060"/>
      </w:tabs>
    </w:pPr>
  </w:style>
  <w:style w:type="paragraph" w:customStyle="1" w:styleId="MarginNote">
    <w:name w:val="Margin Note"/>
    <w:basedOn w:val="BodyText"/>
    <w:rsid w:val="009A0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014C"/>
    <w:rPr>
      <w:sz w:val="32"/>
    </w:rPr>
  </w:style>
  <w:style w:type="paragraph" w:customStyle="1" w:styleId="HeadingProcedure">
    <w:name w:val="Heading Procedure"/>
    <w:basedOn w:val="HeadingBase"/>
    <w:next w:val="Normal"/>
    <w:rsid w:val="009A014C"/>
    <w:pPr>
      <w:tabs>
        <w:tab w:val="left" w:pos="0"/>
      </w:tabs>
      <w:spacing w:before="120" w:after="60"/>
    </w:pPr>
    <w:rPr>
      <w:i/>
      <w:color w:val="918585"/>
      <w:sz w:val="22"/>
    </w:rPr>
  </w:style>
  <w:style w:type="paragraph" w:customStyle="1" w:styleId="TableBodyText">
    <w:name w:val="Table Body Text"/>
    <w:basedOn w:val="BodyText"/>
    <w:rsid w:val="009A014C"/>
    <w:pPr>
      <w:spacing w:before="60" w:after="60"/>
    </w:pPr>
  </w:style>
  <w:style w:type="paragraph" w:styleId="ListContinue">
    <w:name w:val="List Continue"/>
    <w:basedOn w:val="List"/>
    <w:rsid w:val="009A014C"/>
    <w:pPr>
      <w:ind w:firstLine="0"/>
    </w:pPr>
  </w:style>
  <w:style w:type="paragraph" w:customStyle="1" w:styleId="ListNote">
    <w:name w:val="List Note"/>
    <w:basedOn w:val="List"/>
    <w:rsid w:val="009A014C"/>
    <w:pPr>
      <w:pBdr>
        <w:top w:val="single" w:sz="6" w:space="2" w:color="918585"/>
        <w:bottom w:val="single" w:sz="6" w:space="2" w:color="918585"/>
      </w:pBdr>
      <w:tabs>
        <w:tab w:val="left" w:pos="1021"/>
      </w:tabs>
      <w:ind w:firstLine="0"/>
    </w:pPr>
  </w:style>
  <w:style w:type="paragraph" w:customStyle="1" w:styleId="Warning">
    <w:name w:val="Warning"/>
    <w:basedOn w:val="BodyText"/>
    <w:rsid w:val="009A014C"/>
    <w:pPr>
      <w:shd w:val="clear" w:color="auto" w:fill="D9D9D9"/>
      <w:tabs>
        <w:tab w:val="left" w:pos="992"/>
      </w:tabs>
      <w:ind w:left="119" w:right="119"/>
    </w:pPr>
    <w:rPr>
      <w:sz w:val="20"/>
    </w:rPr>
  </w:style>
  <w:style w:type="paragraph" w:customStyle="1" w:styleId="MarginIcons">
    <w:name w:val="Margin Icons"/>
    <w:basedOn w:val="BodyText"/>
    <w:rsid w:val="009A0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14C"/>
    <w:rPr>
      <w:rFonts w:ascii="Courier New" w:hAnsi="Courier New"/>
    </w:rPr>
  </w:style>
  <w:style w:type="paragraph" w:customStyle="1" w:styleId="NoteBullet">
    <w:name w:val="Note Bullet"/>
    <w:basedOn w:val="Note"/>
    <w:rsid w:val="009A014C"/>
    <w:pPr>
      <w:tabs>
        <w:tab w:val="clear" w:pos="680"/>
      </w:tabs>
      <w:spacing w:before="60" w:after="60"/>
    </w:pPr>
  </w:style>
  <w:style w:type="paragraph" w:customStyle="1" w:styleId="SubHeading2">
    <w:name w:val="SubHeading2"/>
    <w:basedOn w:val="HeadingBase"/>
    <w:rsid w:val="009A014C"/>
    <w:pPr>
      <w:spacing w:before="240" w:after="60"/>
    </w:pPr>
    <w:rPr>
      <w:sz w:val="20"/>
    </w:rPr>
  </w:style>
  <w:style w:type="paragraph" w:customStyle="1" w:styleId="SubHeading1">
    <w:name w:val="SubHeading1"/>
    <w:basedOn w:val="HeadingBase"/>
    <w:rsid w:val="009A014C"/>
    <w:pPr>
      <w:spacing w:before="240" w:after="60"/>
    </w:pPr>
    <w:rPr>
      <w:color w:val="918585"/>
      <w:sz w:val="22"/>
    </w:rPr>
  </w:style>
  <w:style w:type="paragraph" w:customStyle="1" w:styleId="SideHeading">
    <w:name w:val="Side Heading"/>
    <w:basedOn w:val="HeadingBase"/>
    <w:rsid w:val="009A0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14C"/>
    <w:pPr>
      <w:numPr>
        <w:numId w:val="9"/>
      </w:numPr>
    </w:pPr>
  </w:style>
  <w:style w:type="paragraph" w:styleId="PlainText">
    <w:name w:val="Plain Text"/>
    <w:basedOn w:val="Normal"/>
    <w:link w:val="PlainTextChar"/>
    <w:rsid w:val="009A014C"/>
    <w:rPr>
      <w:sz w:val="20"/>
    </w:rPr>
  </w:style>
  <w:style w:type="character" w:customStyle="1" w:styleId="PlainTextChar">
    <w:name w:val="Plain Text Char"/>
    <w:basedOn w:val="DefaultParagraphFont"/>
    <w:link w:val="PlainText"/>
    <w:rsid w:val="009A014C"/>
    <w:rPr>
      <w:rFonts w:ascii="Courier New" w:eastAsia="Times New Roman" w:hAnsi="Courier New" w:cs="Times New Roman"/>
      <w:sz w:val="20"/>
      <w:szCs w:val="20"/>
      <w:lang w:eastAsia="en-US"/>
    </w:rPr>
  </w:style>
  <w:style w:type="character" w:customStyle="1" w:styleId="MenuOption">
    <w:name w:val="Menu Option"/>
    <w:basedOn w:val="DefaultParagraphFont"/>
    <w:rsid w:val="009A014C"/>
    <w:rPr>
      <w:b/>
      <w:smallCaps/>
    </w:rPr>
  </w:style>
  <w:style w:type="paragraph" w:customStyle="1" w:styleId="TableListNumber">
    <w:name w:val="Table List Number"/>
    <w:basedOn w:val="ListNumber"/>
    <w:rsid w:val="009A014C"/>
    <w:pPr>
      <w:numPr>
        <w:numId w:val="0"/>
      </w:numPr>
    </w:pPr>
  </w:style>
  <w:style w:type="paragraph" w:styleId="TOC4">
    <w:name w:val="toc 4"/>
    <w:basedOn w:val="TOCBase"/>
    <w:next w:val="Normal"/>
    <w:semiHidden/>
    <w:rsid w:val="009A014C"/>
    <w:pPr>
      <w:tabs>
        <w:tab w:val="right" w:leader="dot" w:pos="9071"/>
      </w:tabs>
      <w:ind w:left="1701"/>
    </w:pPr>
  </w:style>
  <w:style w:type="paragraph" w:customStyle="1" w:styleId="ListAlpha">
    <w:name w:val="List Alpha"/>
    <w:basedOn w:val="List"/>
    <w:rsid w:val="009A014C"/>
    <w:pPr>
      <w:numPr>
        <w:numId w:val="7"/>
      </w:numPr>
    </w:pPr>
  </w:style>
  <w:style w:type="paragraph" w:customStyle="1" w:styleId="ListAlpha2">
    <w:name w:val="List Alpha 2"/>
    <w:basedOn w:val="List2"/>
    <w:rsid w:val="009A014C"/>
    <w:pPr>
      <w:numPr>
        <w:numId w:val="6"/>
      </w:numPr>
    </w:pPr>
  </w:style>
  <w:style w:type="paragraph" w:styleId="List2">
    <w:name w:val="List 2"/>
    <w:basedOn w:val="BodyText"/>
    <w:rsid w:val="009A014C"/>
    <w:pPr>
      <w:tabs>
        <w:tab w:val="left" w:pos="680"/>
      </w:tabs>
      <w:spacing w:before="60" w:after="60"/>
      <w:ind w:left="680" w:hanging="340"/>
    </w:pPr>
  </w:style>
  <w:style w:type="paragraph" w:styleId="List3">
    <w:name w:val="List 3"/>
    <w:basedOn w:val="BodyText"/>
    <w:rsid w:val="009A014C"/>
    <w:pPr>
      <w:tabs>
        <w:tab w:val="left" w:pos="1021"/>
      </w:tabs>
      <w:spacing w:before="60" w:after="60"/>
      <w:ind w:left="1020" w:hanging="340"/>
    </w:pPr>
  </w:style>
  <w:style w:type="paragraph" w:styleId="List4">
    <w:name w:val="List 4"/>
    <w:basedOn w:val="BodyText"/>
    <w:rsid w:val="009A014C"/>
    <w:pPr>
      <w:tabs>
        <w:tab w:val="left" w:pos="1361"/>
      </w:tabs>
      <w:spacing w:before="60" w:after="60"/>
      <w:ind w:left="1361" w:hanging="340"/>
    </w:pPr>
  </w:style>
  <w:style w:type="paragraph" w:styleId="List5">
    <w:name w:val="List 5"/>
    <w:basedOn w:val="BodyText"/>
    <w:rsid w:val="009A014C"/>
    <w:pPr>
      <w:tabs>
        <w:tab w:val="left" w:pos="1701"/>
      </w:tabs>
      <w:spacing w:before="60" w:after="60"/>
      <w:ind w:left="1701" w:hanging="340"/>
    </w:pPr>
  </w:style>
  <w:style w:type="paragraph" w:styleId="ListBullet3">
    <w:name w:val="List Bullet 3"/>
    <w:basedOn w:val="List3"/>
    <w:rsid w:val="009A014C"/>
    <w:pPr>
      <w:numPr>
        <w:numId w:val="12"/>
      </w:numPr>
      <w:tabs>
        <w:tab w:val="clear" w:pos="1021"/>
      </w:tabs>
      <w:ind w:left="1037" w:hanging="357"/>
    </w:pPr>
  </w:style>
  <w:style w:type="paragraph" w:styleId="ListBullet4">
    <w:name w:val="List Bullet 4"/>
    <w:basedOn w:val="List4"/>
    <w:rsid w:val="009A014C"/>
    <w:pPr>
      <w:numPr>
        <w:numId w:val="1"/>
      </w:numPr>
      <w:tabs>
        <w:tab w:val="clear" w:pos="1361"/>
      </w:tabs>
    </w:pPr>
  </w:style>
  <w:style w:type="paragraph" w:styleId="ListBullet5">
    <w:name w:val="List Bullet 5"/>
    <w:basedOn w:val="List5"/>
    <w:rsid w:val="009A014C"/>
    <w:pPr>
      <w:numPr>
        <w:numId w:val="2"/>
      </w:numPr>
    </w:pPr>
  </w:style>
  <w:style w:type="paragraph" w:styleId="ListContinue2">
    <w:name w:val="List Continue 2"/>
    <w:basedOn w:val="List2"/>
    <w:rsid w:val="009A014C"/>
    <w:pPr>
      <w:ind w:firstLine="0"/>
    </w:pPr>
  </w:style>
  <w:style w:type="paragraph" w:styleId="ListContinue3">
    <w:name w:val="List Continue 3"/>
    <w:basedOn w:val="List3"/>
    <w:rsid w:val="009A014C"/>
    <w:pPr>
      <w:ind w:left="1021" w:firstLine="0"/>
    </w:pPr>
  </w:style>
  <w:style w:type="paragraph" w:styleId="ListContinue4">
    <w:name w:val="List Continue 4"/>
    <w:basedOn w:val="List4"/>
    <w:rsid w:val="009A014C"/>
    <w:pPr>
      <w:ind w:firstLine="0"/>
    </w:pPr>
  </w:style>
  <w:style w:type="paragraph" w:styleId="ListContinue5">
    <w:name w:val="List Continue 5"/>
    <w:basedOn w:val="List5"/>
    <w:rsid w:val="009A014C"/>
    <w:pPr>
      <w:ind w:firstLine="0"/>
    </w:pPr>
  </w:style>
  <w:style w:type="paragraph" w:styleId="ListNumber3">
    <w:name w:val="List Number 3"/>
    <w:basedOn w:val="List3"/>
    <w:rsid w:val="009A014C"/>
    <w:pPr>
      <w:numPr>
        <w:numId w:val="3"/>
      </w:numPr>
    </w:pPr>
  </w:style>
  <w:style w:type="paragraph" w:styleId="ListNumber4">
    <w:name w:val="List Number 4"/>
    <w:basedOn w:val="List4"/>
    <w:rsid w:val="009A014C"/>
    <w:pPr>
      <w:numPr>
        <w:numId w:val="4"/>
      </w:numPr>
    </w:pPr>
  </w:style>
  <w:style w:type="paragraph" w:styleId="ListNumber5">
    <w:name w:val="List Number 5"/>
    <w:basedOn w:val="List5"/>
    <w:rsid w:val="009A014C"/>
    <w:pPr>
      <w:numPr>
        <w:numId w:val="5"/>
      </w:numPr>
    </w:pPr>
  </w:style>
  <w:style w:type="paragraph" w:styleId="BlockText">
    <w:name w:val="Block Text"/>
    <w:basedOn w:val="Normal"/>
    <w:rsid w:val="009A014C"/>
    <w:pPr>
      <w:spacing w:after="120"/>
      <w:ind w:left="1440" w:right="1440"/>
    </w:pPr>
  </w:style>
  <w:style w:type="character" w:customStyle="1" w:styleId="Subscript">
    <w:name w:val="Subscript"/>
    <w:basedOn w:val="DefaultParagraphFont"/>
    <w:rsid w:val="009A014C"/>
    <w:rPr>
      <w:sz w:val="16"/>
      <w:vertAlign w:val="subscript"/>
    </w:rPr>
  </w:style>
  <w:style w:type="character" w:customStyle="1" w:styleId="Superscript">
    <w:name w:val="Superscript"/>
    <w:basedOn w:val="DefaultParagraphFont"/>
    <w:rsid w:val="009A014C"/>
    <w:rPr>
      <w:sz w:val="16"/>
      <w:vertAlign w:val="superscript"/>
    </w:rPr>
  </w:style>
  <w:style w:type="character" w:customStyle="1" w:styleId="Symbols">
    <w:name w:val="Symbols"/>
    <w:basedOn w:val="DefaultParagraphFont"/>
    <w:rsid w:val="009A014C"/>
    <w:rPr>
      <w:rFonts w:ascii="Symbol" w:hAnsi="Symbol"/>
    </w:rPr>
  </w:style>
  <w:style w:type="character" w:customStyle="1" w:styleId="MenuOptions">
    <w:name w:val="Menu Options"/>
    <w:basedOn w:val="DefaultParagraphFont"/>
    <w:rsid w:val="009A014C"/>
    <w:rPr>
      <w:rFonts w:ascii="Arial Narrow" w:hAnsi="Arial Narrow"/>
      <w:smallCaps/>
    </w:rPr>
  </w:style>
  <w:style w:type="character" w:customStyle="1" w:styleId="Buttons">
    <w:name w:val="Buttons"/>
    <w:basedOn w:val="DefaultParagraphFont"/>
    <w:rsid w:val="009A014C"/>
    <w:rPr>
      <w:b/>
    </w:rPr>
  </w:style>
  <w:style w:type="character" w:customStyle="1" w:styleId="Underlined">
    <w:name w:val="Underlined"/>
    <w:basedOn w:val="DefaultParagraphFont"/>
    <w:rsid w:val="009A014C"/>
    <w:rPr>
      <w:u w:val="single"/>
    </w:rPr>
  </w:style>
  <w:style w:type="paragraph" w:customStyle="1" w:styleId="TableBodyTextRight">
    <w:name w:val="Table Body Text Right"/>
    <w:basedOn w:val="TableBodyText"/>
    <w:rsid w:val="009A014C"/>
    <w:pPr>
      <w:widowControl w:val="0"/>
      <w:autoSpaceDE w:val="0"/>
      <w:autoSpaceDN w:val="0"/>
      <w:adjustRightInd w:val="0"/>
      <w:jc w:val="right"/>
    </w:pPr>
    <w:rPr>
      <w:rFonts w:cs="Arial"/>
      <w:szCs w:val="18"/>
    </w:rPr>
  </w:style>
  <w:style w:type="paragraph" w:customStyle="1" w:styleId="CopyrightText">
    <w:name w:val="Copyright Text"/>
    <w:basedOn w:val="BodyText"/>
    <w:rsid w:val="009A014C"/>
    <w:rPr>
      <w:sz w:val="18"/>
    </w:rPr>
  </w:style>
  <w:style w:type="paragraph" w:customStyle="1" w:styleId="BodySmallRight">
    <w:name w:val="Body Small Right"/>
    <w:basedOn w:val="BodyTextRight"/>
    <w:rsid w:val="009A014C"/>
    <w:rPr>
      <w:sz w:val="18"/>
      <w:szCs w:val="18"/>
    </w:rPr>
  </w:style>
  <w:style w:type="paragraph" w:customStyle="1" w:styleId="MarginEdition">
    <w:name w:val="Margin Edition"/>
    <w:basedOn w:val="MarginNote"/>
    <w:rsid w:val="009A014C"/>
    <w:pPr>
      <w:spacing w:before="0" w:after="0"/>
    </w:pPr>
    <w:rPr>
      <w:rFonts w:ascii="Times New Roman" w:hAnsi="Times New Roman"/>
      <w:color w:val="999999"/>
    </w:rPr>
  </w:style>
  <w:style w:type="paragraph" w:customStyle="1" w:styleId="Spacer">
    <w:name w:val="Spacer"/>
    <w:basedOn w:val="Normal"/>
    <w:rsid w:val="009A014C"/>
    <w:rPr>
      <w:sz w:val="2"/>
      <w:szCs w:val="2"/>
    </w:rPr>
  </w:style>
  <w:style w:type="character" w:customStyle="1" w:styleId="Small">
    <w:name w:val="Small"/>
    <w:basedOn w:val="DefaultParagraphFont"/>
    <w:rsid w:val="009A014C"/>
    <w:rPr>
      <w:sz w:val="16"/>
    </w:rPr>
  </w:style>
  <w:style w:type="paragraph" w:customStyle="1" w:styleId="WideTable">
    <w:name w:val="Wide Table"/>
    <w:basedOn w:val="Normal"/>
    <w:rsid w:val="009A014C"/>
    <w:pPr>
      <w:ind w:left="-1418"/>
    </w:pPr>
    <w:rPr>
      <w:sz w:val="2"/>
      <w:szCs w:val="2"/>
    </w:rPr>
  </w:style>
  <w:style w:type="character" w:styleId="PageNumber">
    <w:name w:val="page number"/>
    <w:basedOn w:val="DefaultParagraphFont"/>
    <w:rsid w:val="009A014C"/>
  </w:style>
  <w:style w:type="paragraph" w:styleId="Quote">
    <w:name w:val="Quote"/>
    <w:basedOn w:val="Heading1"/>
    <w:link w:val="QuoteChar"/>
    <w:qFormat/>
    <w:rsid w:val="009A014C"/>
    <w:rPr>
      <w:b w:val="0"/>
      <w:sz w:val="72"/>
      <w:szCs w:val="72"/>
      <w:lang w:val="en-NZ"/>
    </w:rPr>
  </w:style>
  <w:style w:type="character" w:customStyle="1" w:styleId="QuoteChar">
    <w:name w:val="Quote Char"/>
    <w:basedOn w:val="DefaultParagraphFont"/>
    <w:link w:val="Quote"/>
    <w:rsid w:val="009A0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14C"/>
    <w:pPr>
      <w:pageBreakBefore/>
    </w:pPr>
  </w:style>
  <w:style w:type="paragraph" w:customStyle="1" w:styleId="Border">
    <w:name w:val="Border"/>
    <w:basedOn w:val="Normal"/>
    <w:qFormat/>
    <w:rsid w:val="009A0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14C"/>
    <w:rPr>
      <w:b/>
      <w:bCs/>
      <w:i/>
      <w:iCs/>
      <w:color w:val="auto"/>
    </w:rPr>
  </w:style>
  <w:style w:type="paragraph" w:styleId="IntenseQuote">
    <w:name w:val="Intense Quote"/>
    <w:basedOn w:val="Normal"/>
    <w:next w:val="Normal"/>
    <w:link w:val="IntenseQuoteChar"/>
    <w:uiPriority w:val="30"/>
    <w:qFormat/>
    <w:rsid w:val="009A0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014C"/>
    <w:rPr>
      <w:smallCaps/>
      <w:color w:val="auto"/>
      <w:u w:val="single"/>
    </w:rPr>
  </w:style>
  <w:style w:type="character" w:styleId="IntenseReference">
    <w:name w:val="Intense Reference"/>
    <w:basedOn w:val="DefaultParagraphFont"/>
    <w:uiPriority w:val="32"/>
    <w:qFormat/>
    <w:rsid w:val="009A014C"/>
    <w:rPr>
      <w:b/>
      <w:bCs/>
      <w:smallCaps/>
      <w:color w:val="auto"/>
      <w:spacing w:val="5"/>
      <w:u w:val="single"/>
    </w:rPr>
  </w:style>
  <w:style w:type="paragraph" w:customStyle="1" w:styleId="2ColumnHeading">
    <w:name w:val="2Column Heading"/>
    <w:basedOn w:val="BodyText"/>
    <w:qFormat/>
    <w:rsid w:val="009A014C"/>
    <w:pPr>
      <w:spacing w:after="60"/>
      <w:ind w:left="-2268"/>
    </w:pPr>
    <w:rPr>
      <w:b/>
    </w:rPr>
  </w:style>
  <w:style w:type="paragraph" w:customStyle="1" w:styleId="Heading1TOC">
    <w:name w:val="Heading1 TOC"/>
    <w:basedOn w:val="Normal"/>
    <w:qFormat/>
    <w:rsid w:val="009A014C"/>
    <w:pPr>
      <w:spacing w:before="240" w:after="120"/>
    </w:pPr>
    <w:rPr>
      <w:rFonts w:ascii="Times New Roman" w:hAnsi="Times New Roman"/>
      <w:b/>
      <w:sz w:val="32"/>
    </w:rPr>
  </w:style>
  <w:style w:type="paragraph" w:customStyle="1" w:styleId="Heading2TOC">
    <w:name w:val="Heading2 TOC"/>
    <w:basedOn w:val="Normal"/>
    <w:qFormat/>
    <w:rsid w:val="009A014C"/>
    <w:pPr>
      <w:spacing w:before="240" w:after="60"/>
    </w:pPr>
    <w:rPr>
      <w:rFonts w:ascii="Times New Roman" w:hAnsi="Times New Roman"/>
      <w:b/>
      <w:sz w:val="28"/>
    </w:rPr>
  </w:style>
  <w:style w:type="character" w:customStyle="1" w:styleId="Underline">
    <w:name w:val="Underline"/>
    <w:basedOn w:val="DefaultParagraphFont"/>
    <w:qFormat/>
    <w:rsid w:val="009A014C"/>
    <w:rPr>
      <w:u w:val="single"/>
    </w:rPr>
  </w:style>
  <w:style w:type="character" w:customStyle="1" w:styleId="BoldandItalics">
    <w:name w:val="Bold and Italics"/>
    <w:qFormat/>
    <w:rsid w:val="009A014C"/>
    <w:rPr>
      <w:b/>
      <w:i/>
      <w:u w:val="none"/>
    </w:rPr>
  </w:style>
  <w:style w:type="paragraph" w:styleId="BalloonText">
    <w:name w:val="Balloon Text"/>
    <w:basedOn w:val="Normal"/>
    <w:link w:val="BalloonTextChar"/>
    <w:rsid w:val="009A014C"/>
    <w:rPr>
      <w:rFonts w:ascii="Tahoma" w:hAnsi="Tahoma" w:cs="Tahoma"/>
      <w:sz w:val="16"/>
      <w:szCs w:val="16"/>
    </w:rPr>
  </w:style>
  <w:style w:type="character" w:customStyle="1" w:styleId="BalloonTextChar">
    <w:name w:val="Balloon Text Char"/>
    <w:basedOn w:val="DefaultParagraphFont"/>
    <w:link w:val="BalloonText"/>
    <w:rsid w:val="009A0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01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0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014C"/>
    <w:rPr>
      <w:b/>
      <w:color w:val="660033"/>
      <w:spacing w:val="0"/>
    </w:rPr>
  </w:style>
  <w:style w:type="paragraph" w:customStyle="1" w:styleId="Nameditemlist">
    <w:name w:val="Named item list"/>
    <w:basedOn w:val="BodyText"/>
    <w:qFormat/>
    <w:rsid w:val="009A014C"/>
    <w:pPr>
      <w:tabs>
        <w:tab w:val="left" w:pos="2835"/>
      </w:tabs>
      <w:ind w:left="2835" w:hanging="2835"/>
    </w:pPr>
  </w:style>
  <w:style w:type="paragraph" w:customStyle="1" w:styleId="BodyTextnopadding">
    <w:name w:val="Body Text no padding"/>
    <w:basedOn w:val="BodyText"/>
    <w:qFormat/>
    <w:rsid w:val="009A014C"/>
    <w:pPr>
      <w:spacing w:before="0" w:after="0"/>
    </w:pPr>
  </w:style>
  <w:style w:type="paragraph" w:customStyle="1" w:styleId="BodyTextBold">
    <w:name w:val="Body Text Bold"/>
    <w:basedOn w:val="BodyText"/>
    <w:qFormat/>
    <w:rsid w:val="009A014C"/>
    <w:rPr>
      <w:b/>
    </w:rPr>
  </w:style>
  <w:style w:type="character" w:styleId="Hyperlink">
    <w:name w:val="Hyperlink"/>
    <w:basedOn w:val="DefaultParagraphFont"/>
    <w:uiPriority w:val="99"/>
    <w:unhideWhenUsed/>
    <w:rsid w:val="00725D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4700</Characters>
  <Application>Microsoft Office Word</Application>
  <DocSecurity>0</DocSecurity>
  <Lines>117</Lines>
  <Paragraphs>60</Paragraphs>
  <ScaleCrop>false</ScaleCrop>
  <Company>Author-it Software Corporation Ltd.</Company>
  <LinksUpToDate>false</LinksUpToDate>
  <CharactersWithSpaces>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MSFGG4023 Plan and coordinate complex glazing installations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2022-12-21T05:23:00Z</dcterms:created>
  <dcterms:modified xsi:type="dcterms:W3CDTF">2022-12-21T05:23:00Z</dcterms:modified>
</cp:coreProperties>
</file>