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3C0" w:rsidP="00D843C0">
      <w:pPr>
        <w:pStyle w:val="Title"/>
      </w:pPr>
      <w:r>
        <w:fldChar w:fldCharType="begin"/>
      </w:r>
      <w:r>
        <w:instrText xml:space="preserve"> TITLE   \* MERGEFORMAT </w:instrText>
      </w:r>
      <w:r>
        <w:fldChar w:fldCharType="separate"/>
      </w:r>
      <w:r>
        <w:t>MSFGG4022 Manage glass processing plant shutdown and restart</w:t>
      </w:r>
      <w:r>
        <w:fldChar w:fldCharType="end"/>
      </w:r>
    </w:p>
    <w:p w:rsidR="00D843C0" w:rsidP="00D843C0">
      <w:pPr>
        <w:pStyle w:val="Version"/>
        <w:sectPr w:rsidSect="006E50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098" w:rsidP="006E5098">
      <w:pPr>
        <w:pStyle w:val="SuperHeading"/>
      </w:pPr>
      <w:r w:rsidRPr="006E5098">
        <w:t>MSFGG4022 Manage glass processing plant shutdown and restart</w:t>
      </w:r>
    </w:p>
    <w:p w:rsidR="00000000" w:rsidRPr="006E5098" w:rsidP="006E5098">
      <w:pPr>
        <w:pStyle w:val="Heading1"/>
      </w:pPr>
      <w:bookmarkStart w:id="1" w:name="O_1264544"/>
      <w:bookmarkEnd w:id="1"/>
      <w:r w:rsidRPr="006E5098">
        <w:t>Modification History</w:t>
      </w:r>
    </w:p>
    <w:p w:rsidR="00000000" w:rsidRPr="006E5098" w:rsidP="00D843C0">
      <w:pPr>
        <w:pStyle w:val="BodyText"/>
      </w:pPr>
      <w:r w:rsidRPr="006E5098">
        <w:t xml:space="preserve">Release 1. Supersedes and is equivalent to MSFGG4015 Manage glass processing plant shutdown and restart. Changes to application, elements, performance criteria and assessment requirements. </w:t>
      </w:r>
    </w:p>
    <w:p w:rsidR="00000000" w:rsidRPr="006E5098" w:rsidP="006E5098">
      <w:pPr>
        <w:pStyle w:val="Heading1"/>
      </w:pPr>
      <w:bookmarkStart w:id="2" w:name="O_1264545"/>
      <w:bookmarkEnd w:id="2"/>
      <w:r w:rsidRPr="006E5098">
        <w:t>Applicat</w:t>
      </w:r>
      <w:r w:rsidRPr="006E5098">
        <w:t>ion</w:t>
      </w:r>
    </w:p>
    <w:p w:rsidR="00000000" w:rsidRPr="006E5098" w:rsidP="00D843C0">
      <w:pPr>
        <w:pStyle w:val="BodyText"/>
      </w:pPr>
      <w:r w:rsidRPr="006E5098">
        <w:t>This unit describes the skills and knowledge required to coordinate and document the safe and efficient shutdown and restart of a glass production or processing plant. The shutdown may be a planned or an unplanned shutdown or emergency.</w:t>
      </w:r>
    </w:p>
    <w:p w:rsidR="00000000" w:rsidRPr="006E5098" w:rsidP="00D843C0">
      <w:pPr>
        <w:pStyle w:val="BodyText"/>
      </w:pPr>
      <w:r w:rsidRPr="006E5098">
        <w:t>This unit appli</w:t>
      </w:r>
      <w:r w:rsidRPr="006E5098">
        <w:t>es to experienced workers who interpret and use advanced technical information to develop solutions to potentially complex glass and glazing requirements. They commonly work independently and typically solve complex problems that require theoretical knowle</w:t>
      </w:r>
      <w:r w:rsidRPr="006E5098">
        <w:t>dge and experience about the specification, manufacture and installation of a wide range of glass and glazing products. Job roles commonly involve leadership and supervisorial responsibilities.</w:t>
      </w:r>
    </w:p>
    <w:p w:rsidR="00000000" w:rsidRPr="006E5098" w:rsidP="00D843C0">
      <w:pPr>
        <w:pStyle w:val="BodyText"/>
      </w:pPr>
      <w:r w:rsidRPr="006E5098">
        <w:t>Workers with this competency typically work as leading plant t</w:t>
      </w:r>
      <w:r w:rsidRPr="006E5098">
        <w:t>echnician on a shift. They use discretion and judgement to respond to the shutdown and coordinate all personnel involved to ensure the shutdown is safe and orderly and that the plant is left in the best condition possible for a quick restart.</w:t>
      </w:r>
    </w:p>
    <w:p w:rsidR="00000000" w:rsidRPr="006E5098" w:rsidP="00D843C0">
      <w:pPr>
        <w:pStyle w:val="BodyText"/>
      </w:pPr>
      <w:r w:rsidRPr="006E5098">
        <w:t>At the time o</w:t>
      </w:r>
      <w:r w:rsidRPr="006E5098">
        <w:t>f this unit’s release, the work described in this unit does not require licensing or certification, but state or territory authorities should be consulted to determine the current status. Workers on construction sites are required by law to complete induct</w:t>
      </w:r>
      <w:r w:rsidRPr="006E5098">
        <w:t>ion training. They must also comply with relevant legislation, Australian Standards, codes and manufacturers’ installation instructions.</w:t>
      </w:r>
    </w:p>
    <w:p w:rsidR="00000000" w:rsidRPr="006E5098" w:rsidP="006E5098">
      <w:pPr>
        <w:pStyle w:val="Heading1"/>
      </w:pPr>
      <w:bookmarkStart w:id="3" w:name="O_1264547"/>
      <w:bookmarkEnd w:id="3"/>
      <w:r w:rsidRPr="006E5098">
        <w:t>Competency Field</w:t>
      </w:r>
    </w:p>
    <w:p w:rsidR="00000000" w:rsidRPr="006E5098" w:rsidP="00D843C0">
      <w:pPr>
        <w:pStyle w:val="BodyText"/>
      </w:pPr>
      <w:r w:rsidRPr="006E5098">
        <w:t>Glass and glazing</w:t>
      </w:r>
    </w:p>
    <w:p w:rsidR="00000000" w:rsidRPr="006E5098" w:rsidP="006E5098">
      <w:pPr>
        <w:pStyle w:val="Heading1"/>
      </w:pPr>
      <w:bookmarkStart w:id="4" w:name="O_1264549"/>
      <w:bookmarkEnd w:id="4"/>
      <w:r w:rsidRPr="006E5098">
        <w:t>Elements and Performance Criteria</w:t>
      </w:r>
    </w:p>
    <w:tbl>
      <w:tblPr>
        <w:tblW w:w="9639" w:type="dxa"/>
        <w:tblLayout w:type="fixed"/>
        <w:tblCellMar>
          <w:left w:w="62" w:type="dxa"/>
          <w:right w:w="62" w:type="dxa"/>
        </w:tblCellMar>
        <w:tblLook w:val="0000"/>
      </w:tblPr>
      <w:tblGrid>
        <w:gridCol w:w="2502"/>
        <w:gridCol w:w="7137"/>
      </w:tblGrid>
      <w:tr w:rsidTr="00D843C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5098" w:rsidP="006E5098">
            <w:pPr>
              <w:pStyle w:val="BodyText"/>
            </w:pPr>
            <w:r w:rsidRPr="006E509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5098">
            <w:pPr>
              <w:pStyle w:val="BodyText"/>
              <w:rPr>
                <w:lang w:val="en-NZ"/>
              </w:rPr>
            </w:pPr>
            <w:r w:rsidRPr="006E5098">
              <w:rPr>
                <w:rStyle w:val="SpecialBold"/>
              </w:rPr>
              <w:t>Pe</w:t>
            </w:r>
            <w:r w:rsidRPr="006E5098">
              <w:rPr>
                <w:rStyle w:val="SpecialBold"/>
              </w:rPr>
              <w:t>rformance Criteria</w:t>
            </w:r>
          </w:p>
        </w:tc>
      </w:tr>
      <w:tr w:rsidTr="00D843C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5098">
            <w:pPr>
              <w:pStyle w:val="BodyText"/>
              <w:rPr>
                <w:lang w:val="en-NZ"/>
              </w:rPr>
            </w:pPr>
            <w:r w:rsidRPr="006E509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5098">
            <w:pPr>
              <w:pStyle w:val="BodyText"/>
              <w:rPr>
                <w:lang w:val="en-NZ"/>
              </w:rPr>
            </w:pPr>
            <w:r w:rsidRPr="006E5098">
              <w:t>Performance criteria describe the performance needed to demonstrate achievement of the element.</w:t>
            </w:r>
          </w:p>
        </w:tc>
      </w:tr>
      <w:tr w:rsidTr="00D843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098">
            <w:pPr>
              <w:pStyle w:val="BodyText"/>
              <w:rPr>
                <w:lang w:val="en-NZ"/>
              </w:rPr>
            </w:pPr>
            <w:r w:rsidRPr="006E5098">
              <w:t>1. Manage the shutdown sequence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098" w:rsidP="006E5098">
            <w:pPr>
              <w:pStyle w:val="BodyText"/>
            </w:pPr>
            <w:r w:rsidRPr="006E5098">
              <w:t>1.1 Check plant safety systems and ensure the plant has been made safe</w:t>
            </w:r>
          </w:p>
          <w:p w:rsidR="00000000" w:rsidRPr="006E5098" w:rsidP="006E5098">
            <w:pPr>
              <w:pStyle w:val="BodyText"/>
            </w:pPr>
            <w:r w:rsidRPr="006E5098">
              <w:t xml:space="preserve">1.2 Identify and analyse the reason for the plant shutdown using </w:t>
            </w:r>
            <w:r w:rsidRPr="006E5098">
              <w:t>information systems and other data</w:t>
            </w:r>
          </w:p>
          <w:p w:rsidR="00000000" w:rsidRPr="006E5098" w:rsidP="006E5098">
            <w:pPr>
              <w:pStyle w:val="BodyText"/>
            </w:pPr>
            <w:r w:rsidRPr="006E5098">
              <w:t>1.3 Obtain confirmation of the identified shutdown from operators to verify the natur</w:t>
            </w:r>
            <w:r w:rsidRPr="006E5098">
              <w:t>e and the reliability of the shutdown</w:t>
            </w:r>
          </w:p>
          <w:p w:rsidR="00000000" w:rsidP="006E5098">
            <w:pPr>
              <w:pStyle w:val="BodyText"/>
              <w:rPr>
                <w:lang w:val="en-NZ"/>
              </w:rPr>
            </w:pPr>
            <w:r w:rsidRPr="006E5098">
              <w:t>1.4 Initiate procedures to rectify the cause of the fault or shutdown with repair or readjustment before returning the system to start-up status</w:t>
            </w:r>
          </w:p>
        </w:tc>
      </w:tr>
      <w:tr w:rsidTr="00D843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098">
            <w:pPr>
              <w:pStyle w:val="BodyText"/>
              <w:rPr>
                <w:lang w:val="en-NZ"/>
              </w:rPr>
            </w:pPr>
            <w:r w:rsidRPr="006E5098">
              <w:t>2. Conduct the start-up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098" w:rsidP="006E5098">
            <w:pPr>
              <w:pStyle w:val="BodyText"/>
            </w:pPr>
            <w:r w:rsidRPr="006E5098">
              <w:t>2.1 Satisfy all start-up permissions bef</w:t>
            </w:r>
            <w:r w:rsidRPr="006E5098">
              <w:t>ore starting the start-up process</w:t>
            </w:r>
          </w:p>
          <w:p w:rsidR="00000000" w:rsidP="006E5098">
            <w:pPr>
              <w:pStyle w:val="BodyText"/>
              <w:rPr>
                <w:lang w:val="en-NZ"/>
              </w:rPr>
            </w:pPr>
            <w:r w:rsidRPr="006E5098">
              <w:t>2.2 Conduct start-up and return to normal operation according to workplace procedures</w:t>
            </w:r>
          </w:p>
        </w:tc>
      </w:tr>
      <w:tr w:rsidTr="00D843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098">
            <w:pPr>
              <w:pStyle w:val="BodyText"/>
              <w:rPr>
                <w:lang w:val="en-NZ"/>
              </w:rPr>
            </w:pPr>
            <w:r w:rsidRPr="006E5098">
              <w:t>3. Document the shutdown and start-up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098" w:rsidP="006E5098">
            <w:pPr>
              <w:pStyle w:val="BodyText"/>
            </w:pPr>
            <w:r w:rsidRPr="006E5098">
              <w:t>3.1 Complete logs and workplace documentation with required details, actions and response</w:t>
            </w:r>
            <w:r w:rsidRPr="006E5098">
              <w:t>s</w:t>
            </w:r>
          </w:p>
          <w:p w:rsidR="00000000" w:rsidRPr="006E5098" w:rsidP="006E5098">
            <w:pPr>
              <w:pStyle w:val="BodyText"/>
            </w:pPr>
            <w:r w:rsidRPr="006E5098">
              <w:t>3.2 Record and report any ongoing production problems according to workplace procedures</w:t>
            </w:r>
          </w:p>
        </w:tc>
      </w:tr>
    </w:tbl>
    <w:p w:rsidR="00000000" w:rsidRPr="006E5098" w:rsidP="006E5098">
      <w:pPr>
        <w:pStyle w:val="BodyText"/>
      </w:pPr>
    </w:p>
    <w:p w:rsidR="00000000" w:rsidRPr="006E5098" w:rsidP="006E5098">
      <w:pPr>
        <w:pStyle w:val="AllowPageBreak"/>
      </w:pPr>
    </w:p>
    <w:p w:rsidR="00000000" w:rsidRPr="006E5098" w:rsidP="006E5098">
      <w:pPr>
        <w:pStyle w:val="Heading1"/>
      </w:pPr>
      <w:bookmarkStart w:id="5" w:name="O_1264550"/>
      <w:bookmarkEnd w:id="5"/>
      <w:r w:rsidRPr="006E5098">
        <w:t>Foundation Skills</w:t>
      </w:r>
    </w:p>
    <w:p w:rsidR="00000000" w:rsidRPr="006E5098" w:rsidP="00D843C0">
      <w:pPr>
        <w:pStyle w:val="BodyText"/>
      </w:pPr>
      <w:r w:rsidRPr="006E5098">
        <w:t>This section describes those language, literacy, numeracy and employme</w:t>
      </w:r>
      <w:r w:rsidRPr="006E5098">
        <w:t>nt skills that are essential to performance but not explicit in the performance criteria.</w:t>
      </w:r>
    </w:p>
    <w:p w:rsidR="00000000" w:rsidRPr="006E5098" w:rsidP="00D843C0">
      <w:pPr>
        <w:pStyle w:val="BodyText"/>
      </w:pPr>
      <w:r w:rsidRPr="006E5098">
        <w:t>Foundation skills essential to performance are explicit in the performance criteria of this unit of competency.</w:t>
      </w:r>
    </w:p>
    <w:p w:rsidR="00000000" w:rsidRPr="006E5098" w:rsidP="006E5098">
      <w:pPr>
        <w:pStyle w:val="Heading1"/>
      </w:pPr>
      <w:bookmarkStart w:id="6" w:name="O_1264552"/>
      <w:bookmarkEnd w:id="6"/>
      <w:r w:rsidRPr="006E5098">
        <w:t>Unit Mapping Information</w:t>
      </w:r>
    </w:p>
    <w:p w:rsidR="00000000" w:rsidRPr="006E5098" w:rsidP="00D843C0">
      <w:pPr>
        <w:pStyle w:val="BodyText"/>
      </w:pPr>
      <w:r w:rsidRPr="006E5098">
        <w:t>Supersedes</w:t>
      </w:r>
      <w:r w:rsidRPr="006E5098">
        <w:t xml:space="preserve"> and is equivalent to MSFGG4015 Manage glass processing plant shutdown and restart.</w:t>
      </w:r>
    </w:p>
    <w:p w:rsidR="00000000" w:rsidRPr="006E5098" w:rsidP="006E5098">
      <w:pPr>
        <w:pStyle w:val="Heading1"/>
      </w:pPr>
      <w:bookmarkStart w:id="7" w:name="O_1264565"/>
      <w:bookmarkEnd w:id="7"/>
      <w:r w:rsidRPr="006E5098">
        <w:t>Links</w:t>
      </w:r>
    </w:p>
    <w:p w:rsidR="00000000" w:rsidRPr="006E5098" w:rsidP="00D843C0">
      <w:pPr>
        <w:pStyle w:val="BodyText"/>
      </w:pPr>
      <w:r w:rsidRPr="006E5098">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E5A42">
        <w:rPr>
          <w:rStyle w:val="Hyperlink"/>
        </w:rPr>
        <w:t>https://vetnet.gov.au/Pages/TrainingDocs.aspx?q=0601ab95-583a-4e93-b2d4-cfb27b03ed73</w:t>
      </w:r>
      <w:r>
        <w:fldChar w:fldCharType="end"/>
      </w:r>
    </w:p>
    <w:p w:rsidR="00000000" w:rsidRPr="006E5098" w:rsidP="00D843C0">
      <w:pPr>
        <w:pStyle w:val="BodyText"/>
        <w:sectPr w:rsidSect="006E5098">
          <w:headerReference w:type="default" r:id="rId10"/>
          <w:footerReference w:type="default" r:id="rId11"/>
          <w:pgSz w:w="11908" w:h="16833"/>
          <w:pgMar w:top="1702" w:right="1418" w:bottom="1702" w:left="1418" w:header="992" w:footer="992" w:gutter="0"/>
          <w:cols w:space="720"/>
          <w:noEndnote/>
          <w:docGrid w:linePitch="299"/>
        </w:sectPr>
      </w:pPr>
    </w:p>
    <w:p w:rsidR="00000000" w:rsidRPr="006E5098" w:rsidP="006E5098">
      <w:pPr>
        <w:pStyle w:val="SuperHeading"/>
      </w:pPr>
      <w:r w:rsidRPr="006E5098">
        <w:t>Assessment Requirements for MSFGG4022 Manage glass processing plant shutdown and restart</w:t>
      </w:r>
    </w:p>
    <w:p w:rsidR="00000000" w:rsidRPr="006E5098" w:rsidP="006E5098">
      <w:pPr>
        <w:pStyle w:val="Heading1"/>
      </w:pPr>
      <w:bookmarkStart w:id="8" w:name="O_1264554"/>
      <w:bookmarkEnd w:id="8"/>
      <w:r w:rsidRPr="006E5098">
        <w:t>Modification History</w:t>
      </w:r>
    </w:p>
    <w:p w:rsidR="00000000" w:rsidRPr="006E5098" w:rsidP="00D843C0">
      <w:pPr>
        <w:pStyle w:val="BodyText"/>
      </w:pPr>
      <w:r w:rsidRPr="006E5098">
        <w:t>Release 1. Supersedes and is equivalent to MSFGG4015 Manage glass processing pla</w:t>
      </w:r>
      <w:r w:rsidRPr="006E5098">
        <w:t xml:space="preserve">nt shutdown and restart. Changes to application, elements, performance criteria and assessment requirements. </w:t>
      </w:r>
    </w:p>
    <w:p w:rsidR="00000000" w:rsidRPr="006E5098" w:rsidP="006E5098">
      <w:pPr>
        <w:pStyle w:val="Heading1"/>
      </w:pPr>
      <w:bookmarkStart w:id="9" w:name="O_1264556"/>
      <w:bookmarkEnd w:id="9"/>
      <w:r w:rsidRPr="006E5098">
        <w:t>Performance Evidence</w:t>
      </w:r>
    </w:p>
    <w:p w:rsidR="00000000" w:rsidRPr="006E5098" w:rsidP="00D843C0">
      <w:pPr>
        <w:pStyle w:val="BodyText"/>
      </w:pPr>
      <w:r w:rsidRPr="006E5098">
        <w:t>There must be evidence the candidate has completed the tasks in the elements and performance criteria of t</w:t>
      </w:r>
      <w:r w:rsidRPr="006E5098">
        <w:t>his unit of competency and has demonstrated the ability to:</w:t>
      </w:r>
    </w:p>
    <w:p w:rsidR="00000000" w:rsidRPr="006E5098" w:rsidP="006E5098">
      <w:pPr>
        <w:pStyle w:val="ListBullet"/>
      </w:pPr>
      <w:r w:rsidRPr="006E5098">
        <w:t>shut down a glass processing plant on at least one occasion in response to a fault</w:t>
      </w:r>
    </w:p>
    <w:p w:rsidR="00000000" w:rsidRPr="006E5098" w:rsidP="006E5098">
      <w:pPr>
        <w:pStyle w:val="ListBullet"/>
      </w:pPr>
      <w:r w:rsidRPr="006E5098">
        <w:t>analyse the cause or reason for the shutdown</w:t>
      </w:r>
    </w:p>
    <w:p w:rsidR="00000000" w:rsidRPr="006E5098" w:rsidP="006E5098">
      <w:pPr>
        <w:pStyle w:val="ListBullet"/>
      </w:pPr>
      <w:r w:rsidRPr="006E5098">
        <w:t>take remedial action</w:t>
      </w:r>
    </w:p>
    <w:p w:rsidR="00000000" w:rsidRPr="006E5098" w:rsidP="006E5098">
      <w:pPr>
        <w:pStyle w:val="ListBullet"/>
      </w:pPr>
      <w:r w:rsidRPr="006E5098">
        <w:t>restart the plant.</w:t>
      </w:r>
    </w:p>
    <w:p w:rsidR="00000000" w:rsidRPr="006E5098" w:rsidP="006E5098">
      <w:pPr>
        <w:pStyle w:val="AllowPageBreak"/>
      </w:pPr>
    </w:p>
    <w:p w:rsidR="00000000" w:rsidRPr="006E5098" w:rsidP="006E5098">
      <w:pPr>
        <w:pStyle w:val="Heading1"/>
      </w:pPr>
      <w:bookmarkStart w:id="10" w:name="O_1264558"/>
      <w:bookmarkEnd w:id="10"/>
      <w:r w:rsidRPr="006E5098">
        <w:t>Knowledge Evidence</w:t>
      </w:r>
    </w:p>
    <w:p w:rsidR="00000000" w:rsidRPr="006E5098" w:rsidP="00D843C0">
      <w:pPr>
        <w:pStyle w:val="BodyText"/>
      </w:pPr>
      <w:r w:rsidRPr="006E5098">
        <w:t>There must be evidence the candidate has knowledge of:</w:t>
      </w:r>
    </w:p>
    <w:p w:rsidR="00000000" w:rsidRPr="006E5098" w:rsidP="006E5098">
      <w:pPr>
        <w:pStyle w:val="ListBullet"/>
      </w:pPr>
      <w:r w:rsidRPr="006E5098">
        <w:t>workplace safety system and its relationship to plant shutdown and restart</w:t>
      </w:r>
    </w:p>
    <w:p w:rsidR="00000000" w:rsidRPr="006E5098" w:rsidP="006E5098">
      <w:pPr>
        <w:pStyle w:val="ListBullet"/>
      </w:pPr>
      <w:r w:rsidRPr="006E5098">
        <w:t>basic physics, chemistry and mathematics relevant to the process</w:t>
      </w:r>
    </w:p>
    <w:p w:rsidR="00000000" w:rsidRPr="006E5098" w:rsidP="006E5098">
      <w:pPr>
        <w:pStyle w:val="ListBullet"/>
      </w:pPr>
      <w:r w:rsidRPr="006E5098">
        <w:t>glass product specifications and toleranc</w:t>
      </w:r>
      <w:r w:rsidRPr="006E5098">
        <w:t>es</w:t>
      </w:r>
    </w:p>
    <w:p w:rsidR="00000000" w:rsidRPr="006E5098" w:rsidP="006E5098">
      <w:pPr>
        <w:pStyle w:val="ListBullet"/>
      </w:pPr>
      <w:r w:rsidRPr="006E5098">
        <w:t>general operating principles and features of glass processing plants, including:</w:t>
      </w:r>
    </w:p>
    <w:p w:rsidR="00000000" w:rsidRPr="006E5098" w:rsidP="006E5098">
      <w:pPr>
        <w:pStyle w:val="ListBullet2"/>
      </w:pPr>
      <w:r w:rsidRPr="006E5098">
        <w:t>process control philosophies, strategies and systems, including multiple control systems</w:t>
      </w:r>
    </w:p>
    <w:p w:rsidR="00000000" w:rsidRPr="006E5098" w:rsidP="006E5098">
      <w:pPr>
        <w:pStyle w:val="ListBullet2"/>
      </w:pPr>
      <w:r w:rsidRPr="006E5098">
        <w:t>basis of control for glass processing plant/s</w:t>
      </w:r>
    </w:p>
    <w:p w:rsidR="00000000" w:rsidRPr="006E5098" w:rsidP="006E5098">
      <w:pPr>
        <w:pStyle w:val="ListBullet2"/>
      </w:pPr>
      <w:r w:rsidRPr="006E5098">
        <w:t>systems operating parameters and integrity limits</w:t>
      </w:r>
    </w:p>
    <w:p w:rsidR="00000000" w:rsidRPr="006E5098" w:rsidP="006E5098">
      <w:pPr>
        <w:pStyle w:val="ListBullet2"/>
      </w:pPr>
      <w:r w:rsidRPr="006E5098">
        <w:t>architecture and location of the glass process and/or production equipment</w:t>
      </w:r>
    </w:p>
    <w:p w:rsidR="00000000" w:rsidRPr="006E5098" w:rsidP="006E5098">
      <w:pPr>
        <w:pStyle w:val="ListBullet2"/>
      </w:pPr>
      <w:r w:rsidRPr="006E5098">
        <w:t>interactions between glass plant items and/or processes and between plant units within entire plant</w:t>
      </w:r>
    </w:p>
    <w:p w:rsidR="00000000" w:rsidRPr="006E5098" w:rsidP="006E5098">
      <w:pPr>
        <w:pStyle w:val="ListBullet2"/>
      </w:pPr>
      <w:r w:rsidRPr="006E5098">
        <w:t>communication systems and proto</w:t>
      </w:r>
      <w:r w:rsidRPr="006E5098">
        <w:t>cols</w:t>
      </w:r>
    </w:p>
    <w:p w:rsidR="00000000" w:rsidRPr="006E5098" w:rsidP="006E5098">
      <w:pPr>
        <w:pStyle w:val="ListBullet2"/>
      </w:pPr>
      <w:r w:rsidRPr="006E5098">
        <w:t>fire and gas detection and/or protection systems</w:t>
      </w:r>
    </w:p>
    <w:p w:rsidR="00000000" w:rsidRPr="006E5098" w:rsidP="006E5098">
      <w:pPr>
        <w:pStyle w:val="ListBullet2"/>
      </w:pPr>
      <w:r w:rsidRPr="006E5098">
        <w:t>emergency shutdown procedures</w:t>
      </w:r>
    </w:p>
    <w:p w:rsidR="00000000" w:rsidRPr="006E5098" w:rsidP="006E5098">
      <w:pPr>
        <w:pStyle w:val="ListBullet"/>
      </w:pPr>
      <w:r w:rsidRPr="006E5098">
        <w:t>organisational procedures for the operation of a specific glass plant</w:t>
      </w:r>
    </w:p>
    <w:p w:rsidR="00000000" w:rsidRPr="006E5098" w:rsidP="006E5098">
      <w:pPr>
        <w:pStyle w:val="ListBullet"/>
      </w:pPr>
      <w:r w:rsidRPr="006E5098">
        <w:t>the reason(s) for a planned, unplanned and emergency processing plant:</w:t>
      </w:r>
    </w:p>
    <w:p w:rsidR="00000000" w:rsidRPr="006E5098" w:rsidP="006E5098">
      <w:pPr>
        <w:pStyle w:val="ListBullet2"/>
      </w:pPr>
      <w:r w:rsidRPr="006E5098">
        <w:t>shutdown to cold</w:t>
      </w:r>
    </w:p>
    <w:p w:rsidR="00000000" w:rsidRPr="006E5098" w:rsidP="006E5098">
      <w:pPr>
        <w:pStyle w:val="ListBullet2"/>
      </w:pPr>
      <w:r w:rsidRPr="006E5098">
        <w:t>short shutdo</w:t>
      </w:r>
      <w:r w:rsidRPr="006E5098">
        <w:t>wn to allow minor work</w:t>
      </w:r>
    </w:p>
    <w:p w:rsidR="00000000" w:rsidRPr="006E5098" w:rsidP="006E5098">
      <w:pPr>
        <w:pStyle w:val="ListBullet2"/>
      </w:pPr>
      <w:r w:rsidRPr="006E5098">
        <w:t>warm shutdown</w:t>
      </w:r>
    </w:p>
    <w:p w:rsidR="00000000" w:rsidRPr="006E5098" w:rsidP="006E5098">
      <w:pPr>
        <w:pStyle w:val="ListBullet2"/>
      </w:pPr>
      <w:r w:rsidRPr="006E5098">
        <w:t>plant trip and restart hot shutdown</w:t>
      </w:r>
    </w:p>
    <w:p w:rsidR="00000000" w:rsidRPr="006E5098" w:rsidP="006E5098">
      <w:pPr>
        <w:pStyle w:val="ListBullet"/>
      </w:pPr>
      <w:r w:rsidRPr="006E5098">
        <w:t>typical routine and major glass processing plant idiosyncrasies and problems, faults and the process of how to respond</w:t>
      </w:r>
    </w:p>
    <w:p w:rsidR="00000000" w:rsidRPr="006E5098" w:rsidP="006E5098">
      <w:pPr>
        <w:pStyle w:val="ListBullet"/>
      </w:pPr>
      <w:r w:rsidRPr="006E5098">
        <w:t>personnel involved in a shutdown and their roles</w:t>
      </w:r>
    </w:p>
    <w:p w:rsidR="00000000" w:rsidRPr="006E5098" w:rsidP="006E5098">
      <w:pPr>
        <w:pStyle w:val="ListBullet"/>
      </w:pPr>
      <w:r w:rsidRPr="006E5098">
        <w:t>complex process drawings, including piping and instrumentation diagrams (P&amp;IDs) and probability of failure on demand (PFD)</w:t>
      </w:r>
    </w:p>
    <w:p w:rsidR="00000000" w:rsidRPr="006E5098" w:rsidP="006E5098">
      <w:pPr>
        <w:pStyle w:val="ListBullet"/>
      </w:pPr>
      <w:r w:rsidRPr="006E5098">
        <w:t>correct methods of starting, stopping, operating and controlling glass processing plants.</w:t>
      </w:r>
    </w:p>
    <w:p w:rsidR="00000000" w:rsidRPr="006E5098" w:rsidP="006E5098">
      <w:pPr>
        <w:pStyle w:val="AllowPageBreak"/>
      </w:pPr>
    </w:p>
    <w:p w:rsidR="00000000" w:rsidRPr="006E5098" w:rsidP="006E5098">
      <w:pPr>
        <w:pStyle w:val="Heading1"/>
      </w:pPr>
      <w:bookmarkStart w:id="11" w:name="O_1264560"/>
      <w:bookmarkEnd w:id="11"/>
      <w:r w:rsidRPr="006E5098">
        <w:t>Assessment Conditions</w:t>
      </w:r>
    </w:p>
    <w:p w:rsidR="00000000" w:rsidRPr="006E5098" w:rsidP="00D843C0">
      <w:pPr>
        <w:pStyle w:val="BodyText"/>
      </w:pPr>
      <w:r w:rsidRPr="006E5098">
        <w:t>Sk</w:t>
      </w:r>
      <w:r w:rsidRPr="006E5098">
        <w:t>ills must have been demonstrated in a glass processing workplace or in a simulated environment that reflects workplace conditions and contingencies. The following conditions must be met for this unit:</w:t>
      </w:r>
    </w:p>
    <w:p w:rsidR="00000000" w:rsidRPr="006E5098" w:rsidP="006E5098">
      <w:pPr>
        <w:pStyle w:val="ListBullet"/>
      </w:pPr>
      <w:r w:rsidRPr="006E5098">
        <w:t>use of suitable facilities, equipment and resources, i</w:t>
      </w:r>
      <w:r w:rsidRPr="006E5098">
        <w:t>ncluding:</w:t>
      </w:r>
    </w:p>
    <w:p w:rsidR="00000000" w:rsidRPr="006E5098" w:rsidP="006E5098">
      <w:pPr>
        <w:pStyle w:val="ListBullet2"/>
      </w:pPr>
      <w:r w:rsidRPr="006E5098">
        <w:t>a complex glass processing plant control system to shut down a plant in response to a fault</w:t>
      </w:r>
    </w:p>
    <w:p w:rsidR="00000000" w:rsidRPr="006E5098" w:rsidP="006E5098">
      <w:pPr>
        <w:pStyle w:val="ListBullet2"/>
      </w:pPr>
      <w:r w:rsidRPr="006E5098">
        <w:t>workplace procedures.</w:t>
      </w:r>
    </w:p>
    <w:p w:rsidR="00000000" w:rsidRPr="006E5098" w:rsidP="00D843C0">
      <w:pPr>
        <w:pStyle w:val="BodyText"/>
      </w:pPr>
      <w:r w:rsidRPr="006E5098">
        <w:t>Assessors must satisfy the NVR/AQTF mandatory competency requirements for assessors.</w:t>
      </w:r>
    </w:p>
    <w:p w:rsidR="00000000" w:rsidRPr="006E5098" w:rsidP="006E5098">
      <w:pPr>
        <w:pStyle w:val="Heading1"/>
      </w:pPr>
      <w:bookmarkStart w:id="12" w:name="O_1264567"/>
      <w:bookmarkEnd w:id="12"/>
      <w:r w:rsidRPr="006E5098">
        <w:t>Links</w:t>
      </w:r>
    </w:p>
    <w:p w:rsidR="00000000" w:rsidRPr="006E5098" w:rsidP="00D843C0">
      <w:pPr>
        <w:pStyle w:val="BodyText"/>
      </w:pPr>
      <w:r w:rsidRPr="006E5098">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E5A42">
        <w:rPr>
          <w:rStyle w:val="Hyperlink"/>
        </w:rPr>
        <w:t>https://vetnet.gov.au/Pages/TrainingDocs.aspx?q=0601ab95-583a-4e93-b2d4-cfb27b03ed73</w:t>
      </w:r>
      <w:r>
        <w:fldChar w:fldCharType="end"/>
      </w:r>
    </w:p>
    <w:p w:rsidR="00000000" w:rsidRPr="006E5098" w:rsidP="006E5098"/>
    <w:sectPr w:rsidSect="006E50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98" w:rsidRPr="00D843C0" w:rsidP="00D843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3C0" w:rsidP="006E5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43C0" w:rsidP="006E50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43C0" w:rsidP="006E50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98" w:rsidP="006E5098">
    <w:pPr>
      <w:pStyle w:val="Footer"/>
      <w:framePr w:wrap="around"/>
    </w:pPr>
    <w:r>
      <w:fldChar w:fldCharType="begin"/>
    </w:r>
    <w:r>
      <w:instrText xml:space="preserve"> DOCPROPERTY  Subject  \* MERGEFORMAT </w:instrText>
    </w:r>
    <w:r>
      <w:fldChar w:fldCharType="separate"/>
    </w:r>
    <w:r w:rsidR="00D843C0">
      <w:t>Approved</w:t>
    </w:r>
    <w:r w:rsidR="00D843C0">
      <w:fldChar w:fldCharType="end"/>
    </w:r>
    <w:r>
      <w:tab/>
      <w:t xml:space="preserve">Page </w:t>
    </w:r>
    <w:r>
      <w:fldChar w:fldCharType="begin"/>
    </w:r>
    <w:r>
      <w:instrText xml:space="preserve"> PAGE  \* Arabic  \* MERGEFORMAT </w:instrText>
    </w:r>
    <w:r>
      <w:fldChar w:fldCharType="separate"/>
    </w:r>
    <w:r w:rsidR="00D843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43C0">
      <w:rPr>
        <w:noProof/>
      </w:rPr>
      <w:t>4</w:t>
    </w:r>
    <w:r>
      <w:rPr>
        <w:noProof/>
      </w:rPr>
      <w:fldChar w:fldCharType="end"/>
    </w:r>
  </w:p>
  <w:p w:rsidR="006E5098" w:rsidP="006E5098">
    <w:pPr>
      <w:pStyle w:val="Footer"/>
      <w:framePr w:wrap="around"/>
    </w:pPr>
    <w:r>
      <w:t xml:space="preserve">© Commonwealth of Australia, </w:t>
    </w:r>
    <w:r>
      <w:fldChar w:fldCharType="begin"/>
    </w:r>
    <w:r>
      <w:instrText xml:space="preserve"> DATE  \@ "yyyy"  \* MERGEFORMAT </w:instrText>
    </w:r>
    <w:r>
      <w:fldChar w:fldCharType="separate"/>
    </w:r>
    <w:r w:rsidR="00D843C0">
      <w:rPr>
        <w:noProof/>
      </w:rPr>
      <w:t>2025</w:t>
    </w:r>
    <w:r>
      <w:fldChar w:fldCharType="end"/>
    </w:r>
    <w:r>
      <w:tab/>
    </w:r>
    <w:r>
      <w:fldChar w:fldCharType="begin"/>
    </w:r>
    <w:r>
      <w:instrText xml:space="preserve"> DOCPROPERTY  Author  \* MERGEFORMAT </w:instrText>
    </w:r>
    <w:r>
      <w:fldChar w:fldCharType="separate"/>
    </w:r>
    <w:r w:rsidR="00D843C0">
      <w:t>Skills Insight</w:t>
    </w:r>
    <w:r w:rsidR="00D843C0">
      <w:fldChar w:fldCharType="end"/>
    </w:r>
  </w:p>
  <w:p w:rsidR="006E5098" w:rsidP="006E50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3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5098" w:rsidRPr="00D843C0" w:rsidP="00D843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3C0" w:rsidRPr="002D2AF8" w:rsidP="006E5098">
    <w:pPr>
      <w:pStyle w:val="Header"/>
      <w:framePr w:wrap="around"/>
    </w:pPr>
    <w:r>
      <w:fldChar w:fldCharType="begin"/>
    </w:r>
    <w:r>
      <w:instrText xml:space="preserve"> TITLE   \* MERGEFORMAT </w:instrText>
    </w:r>
    <w:r>
      <w:fldChar w:fldCharType="separate"/>
    </w:r>
    <w:r>
      <w:t>MSFGG4022 Manage glass processing plant shutdown and restart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43C0" w:rsidP="006E50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98" w:rsidRPr="002D2AF8" w:rsidP="006E5098">
    <w:pPr>
      <w:pStyle w:val="Header"/>
      <w:framePr w:wrap="around"/>
    </w:pPr>
    <w:r>
      <w:fldChar w:fldCharType="begin"/>
    </w:r>
    <w:r>
      <w:instrText xml:space="preserve"> TITLE   \* MERGEFORMAT </w:instrText>
    </w:r>
    <w:r>
      <w:fldChar w:fldCharType="separate"/>
    </w:r>
    <w:r w:rsidR="00D843C0">
      <w:t>MSFGG4022 Manage glass processing plant shutdown and restart</w:t>
    </w:r>
    <w:r w:rsidR="00D843C0">
      <w:fldChar w:fldCharType="end"/>
    </w:r>
    <w:r>
      <w:tab/>
      <w:t xml:space="preserve">Date this document was generated: </w:t>
    </w:r>
    <w:r>
      <w:fldChar w:fldCharType="begin"/>
    </w:r>
    <w:r>
      <w:instrText xml:space="preserve"> CREATEDATE  \@ "d MMMM yyyy"  \* MERGEFORMAT </w:instrText>
    </w:r>
    <w:r>
      <w:fldChar w:fldCharType="separate"/>
    </w:r>
    <w:r w:rsidR="00D843C0">
      <w:rPr>
        <w:noProof/>
      </w:rPr>
      <w:t>1 March 2025</w:t>
    </w:r>
    <w:r>
      <w:fldChar w:fldCharType="end"/>
    </w:r>
  </w:p>
  <w:p w:rsidR="006E5098" w:rsidP="006E50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8F4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383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2A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0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098"/>
    <w:pPr>
      <w:spacing w:before="360" w:after="60"/>
      <w:outlineLvl w:val="0"/>
    </w:pPr>
    <w:rPr>
      <w:sz w:val="32"/>
    </w:rPr>
  </w:style>
  <w:style w:type="paragraph" w:styleId="Heading2">
    <w:name w:val="heading 2"/>
    <w:basedOn w:val="HeadingBase"/>
    <w:next w:val="BodyText"/>
    <w:link w:val="Heading2Char"/>
    <w:qFormat/>
    <w:rsid w:val="006E5098"/>
    <w:pPr>
      <w:keepLines/>
      <w:spacing w:before="240" w:after="120"/>
      <w:outlineLvl w:val="1"/>
    </w:pPr>
    <w:rPr>
      <w:sz w:val="28"/>
      <w:szCs w:val="40"/>
    </w:rPr>
  </w:style>
  <w:style w:type="paragraph" w:styleId="Heading3">
    <w:name w:val="heading 3"/>
    <w:basedOn w:val="HeadingBase"/>
    <w:next w:val="BodyText"/>
    <w:link w:val="Heading3Char"/>
    <w:qFormat/>
    <w:rsid w:val="006E5098"/>
    <w:pPr>
      <w:spacing w:before="180" w:after="120"/>
      <w:outlineLvl w:val="2"/>
    </w:pPr>
    <w:rPr>
      <w:spacing w:val="-10"/>
      <w:kern w:val="32"/>
    </w:rPr>
  </w:style>
  <w:style w:type="paragraph" w:styleId="Heading4">
    <w:name w:val="heading 4"/>
    <w:basedOn w:val="HeadingBase"/>
    <w:next w:val="BodyText"/>
    <w:link w:val="Heading4Char"/>
    <w:qFormat/>
    <w:rsid w:val="006E5098"/>
    <w:pPr>
      <w:spacing w:before="160" w:after="120"/>
      <w:outlineLvl w:val="3"/>
    </w:pPr>
    <w:rPr>
      <w:sz w:val="22"/>
    </w:rPr>
  </w:style>
  <w:style w:type="paragraph" w:styleId="Heading5">
    <w:name w:val="heading 5"/>
    <w:basedOn w:val="HeadingBase"/>
    <w:next w:val="Normal"/>
    <w:link w:val="Heading5Char"/>
    <w:qFormat/>
    <w:rsid w:val="006E5098"/>
    <w:pPr>
      <w:spacing w:before="80"/>
      <w:outlineLvl w:val="4"/>
    </w:pPr>
    <w:rPr>
      <w:color w:val="918585"/>
      <w:sz w:val="20"/>
    </w:rPr>
  </w:style>
  <w:style w:type="paragraph" w:styleId="Heading6">
    <w:name w:val="heading 6"/>
    <w:basedOn w:val="HeadingBase"/>
    <w:next w:val="Normal"/>
    <w:link w:val="Heading6Char"/>
    <w:qFormat/>
    <w:rsid w:val="006E5098"/>
    <w:pPr>
      <w:spacing w:before="60"/>
      <w:outlineLvl w:val="5"/>
    </w:pPr>
    <w:rPr>
      <w:color w:val="918585"/>
      <w:sz w:val="20"/>
    </w:rPr>
  </w:style>
  <w:style w:type="paragraph" w:styleId="Heading7">
    <w:name w:val="heading 7"/>
    <w:basedOn w:val="Normal"/>
    <w:next w:val="Normal"/>
    <w:link w:val="Heading7Char"/>
    <w:qFormat/>
    <w:rsid w:val="006E5098"/>
    <w:pPr>
      <w:ind w:left="720"/>
      <w:outlineLvl w:val="6"/>
    </w:pPr>
    <w:rPr>
      <w:i/>
    </w:rPr>
  </w:style>
  <w:style w:type="paragraph" w:styleId="Heading8">
    <w:name w:val="heading 8"/>
    <w:basedOn w:val="Normal"/>
    <w:next w:val="Normal"/>
    <w:link w:val="Heading8Char"/>
    <w:qFormat/>
    <w:rsid w:val="006E5098"/>
    <w:pPr>
      <w:ind w:left="720"/>
      <w:outlineLvl w:val="7"/>
    </w:pPr>
    <w:rPr>
      <w:i/>
    </w:rPr>
  </w:style>
  <w:style w:type="paragraph" w:styleId="Heading9">
    <w:name w:val="heading 9"/>
    <w:basedOn w:val="Normal"/>
    <w:next w:val="Normal"/>
    <w:link w:val="Heading9Char"/>
    <w:qFormat/>
    <w:rsid w:val="006E5098"/>
    <w:pPr>
      <w:ind w:left="720"/>
      <w:outlineLvl w:val="8"/>
    </w:pPr>
    <w:rPr>
      <w:i/>
    </w:rPr>
  </w:style>
  <w:style w:type="character" w:default="1" w:styleId="DefaultParagraphFont">
    <w:name w:val="Default Paragraph Font"/>
    <w:uiPriority w:val="1"/>
    <w:unhideWhenUsed/>
    <w:rsid w:val="006E5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098"/>
  </w:style>
  <w:style w:type="character" w:customStyle="1" w:styleId="Heading1Char">
    <w:name w:val="Heading 1 Char"/>
    <w:basedOn w:val="DefaultParagraphFont"/>
    <w:link w:val="Heading1"/>
    <w:rsid w:val="006E5098"/>
    <w:rPr>
      <w:rFonts w:ascii="Times New Roman" w:eastAsia="Times New Roman" w:hAnsi="Times New Roman" w:cs="Times New Roman"/>
      <w:b/>
      <w:sz w:val="32"/>
      <w:szCs w:val="20"/>
      <w:lang w:eastAsia="en-US"/>
    </w:rPr>
  </w:style>
  <w:style w:type="paragraph" w:styleId="BodyText">
    <w:name w:val="Body Text"/>
    <w:basedOn w:val="Normal"/>
    <w:link w:val="BodyTextChar"/>
    <w:rsid w:val="006E50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5098"/>
    <w:rPr>
      <w:rFonts w:ascii="Times New Roman" w:eastAsia="Times New Roman" w:hAnsi="Times New Roman" w:cs="Times New Roman"/>
      <w:sz w:val="24"/>
      <w:lang w:eastAsia="en-US"/>
    </w:rPr>
  </w:style>
  <w:style w:type="paragraph" w:styleId="ListBullet">
    <w:name w:val="List Bullet"/>
    <w:basedOn w:val="List"/>
    <w:rsid w:val="006E5098"/>
    <w:pPr>
      <w:numPr>
        <w:numId w:val="12"/>
      </w:numPr>
      <w:tabs>
        <w:tab w:val="clear" w:pos="340"/>
      </w:tabs>
      <w:spacing w:before="40" w:after="40"/>
    </w:pPr>
  </w:style>
  <w:style w:type="character" w:customStyle="1" w:styleId="SpecialBold">
    <w:name w:val="Special Bold"/>
    <w:basedOn w:val="DefaultParagraphFont"/>
    <w:rsid w:val="006E5098"/>
    <w:rPr>
      <w:b/>
      <w:spacing w:val="0"/>
    </w:rPr>
  </w:style>
  <w:style w:type="paragraph" w:styleId="ListBullet2">
    <w:name w:val="List Bullet 2"/>
    <w:basedOn w:val="List2"/>
    <w:rsid w:val="006E5098"/>
    <w:pPr>
      <w:numPr>
        <w:numId w:val="13"/>
      </w:numPr>
      <w:tabs>
        <w:tab w:val="clear" w:pos="680"/>
      </w:tabs>
    </w:pPr>
  </w:style>
  <w:style w:type="paragraph" w:customStyle="1" w:styleId="SuperHeading">
    <w:name w:val="SuperHeading"/>
    <w:basedOn w:val="Normal"/>
    <w:rsid w:val="006E5098"/>
    <w:pPr>
      <w:spacing w:before="240" w:after="120"/>
      <w:outlineLvl w:val="0"/>
    </w:pPr>
    <w:rPr>
      <w:rFonts w:ascii="Times New Roman" w:hAnsi="Times New Roman"/>
      <w:b/>
      <w:sz w:val="32"/>
    </w:rPr>
  </w:style>
  <w:style w:type="paragraph" w:customStyle="1" w:styleId="AllowPageBreak">
    <w:name w:val="AllowPageBreak"/>
    <w:rsid w:val="006E50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5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0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0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098"/>
    <w:rPr>
      <w:rFonts w:ascii="Courier New" w:eastAsia="Times New Roman" w:hAnsi="Courier New" w:cs="Times New Roman"/>
      <w:i/>
      <w:szCs w:val="20"/>
      <w:lang w:eastAsia="en-US"/>
    </w:rPr>
  </w:style>
  <w:style w:type="paragraph" w:customStyle="1" w:styleId="HeadingBase">
    <w:name w:val="Heading Base"/>
    <w:rsid w:val="006E5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098"/>
    <w:pPr>
      <w:tabs>
        <w:tab w:val="right" w:leader="dot" w:pos="9072"/>
      </w:tabs>
      <w:ind w:left="567"/>
    </w:pPr>
    <w:rPr>
      <w:szCs w:val="22"/>
    </w:rPr>
  </w:style>
  <w:style w:type="paragraph" w:customStyle="1" w:styleId="TOCBase">
    <w:name w:val="TOC Base"/>
    <w:rsid w:val="006E5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098"/>
    <w:pPr>
      <w:tabs>
        <w:tab w:val="right" w:leader="dot" w:pos="9072"/>
      </w:tabs>
      <w:spacing w:before="40" w:after="40"/>
      <w:ind w:left="284"/>
    </w:pPr>
    <w:rPr>
      <w:rFonts w:ascii="Times New Roman" w:hAnsi="Times New Roman"/>
    </w:rPr>
  </w:style>
  <w:style w:type="paragraph" w:styleId="TOC1">
    <w:name w:val="toc 1"/>
    <w:basedOn w:val="TOCBase"/>
    <w:next w:val="Normal"/>
    <w:rsid w:val="006E50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5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098"/>
    <w:rPr>
      <w:rFonts w:ascii="Times New Roman" w:eastAsia="Times New Roman" w:hAnsi="Times New Roman" w:cs="Times New Roman"/>
      <w:sz w:val="16"/>
      <w:lang w:eastAsia="en-US"/>
    </w:rPr>
  </w:style>
  <w:style w:type="paragraph" w:styleId="Title">
    <w:name w:val="Title"/>
    <w:basedOn w:val="HeadingBase"/>
    <w:link w:val="TitleChar"/>
    <w:qFormat/>
    <w:rsid w:val="006E5098"/>
    <w:pPr>
      <w:spacing w:before="5040"/>
      <w:jc w:val="center"/>
    </w:pPr>
    <w:rPr>
      <w:sz w:val="48"/>
      <w:szCs w:val="72"/>
      <w:lang w:val="en-US"/>
    </w:rPr>
  </w:style>
  <w:style w:type="character" w:customStyle="1" w:styleId="TitleChar">
    <w:name w:val="Title Char"/>
    <w:basedOn w:val="DefaultParagraphFont"/>
    <w:link w:val="Title"/>
    <w:rsid w:val="006E5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098"/>
    <w:pPr>
      <w:tabs>
        <w:tab w:val="left" w:pos="3600"/>
        <w:tab w:val="left" w:pos="3958"/>
      </w:tabs>
    </w:pPr>
  </w:style>
  <w:style w:type="paragraph" w:styleId="List">
    <w:name w:val="List"/>
    <w:basedOn w:val="BodyText"/>
    <w:next w:val="BodyText"/>
    <w:rsid w:val="006E5098"/>
    <w:pPr>
      <w:tabs>
        <w:tab w:val="left" w:pos="340"/>
      </w:tabs>
      <w:spacing w:before="60" w:after="60"/>
      <w:ind w:left="340" w:hanging="340"/>
    </w:pPr>
  </w:style>
  <w:style w:type="paragraph" w:customStyle="1" w:styleId="Note">
    <w:name w:val="Note"/>
    <w:basedOn w:val="BodyText"/>
    <w:rsid w:val="006E5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098"/>
    <w:pPr>
      <w:framePr w:wrap="auto" w:hAnchor="text" w:y="6049"/>
    </w:pPr>
    <w:rPr>
      <w:color w:val="000000"/>
      <w:sz w:val="40"/>
    </w:rPr>
  </w:style>
  <w:style w:type="paragraph" w:customStyle="1" w:styleId="TOCTitle">
    <w:name w:val="TOCTitle"/>
    <w:basedOn w:val="Heading1"/>
    <w:rsid w:val="006E5098"/>
    <w:pPr>
      <w:spacing w:after="240"/>
      <w:jc w:val="center"/>
      <w:outlineLvl w:val="9"/>
    </w:pPr>
    <w:rPr>
      <w:caps/>
    </w:rPr>
  </w:style>
  <w:style w:type="paragraph" w:customStyle="1" w:styleId="Version">
    <w:name w:val="Version"/>
    <w:rsid w:val="006E50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098"/>
    <w:pPr>
      <w:keepNext w:val="0"/>
      <w:tabs>
        <w:tab w:val="right" w:pos="4176"/>
      </w:tabs>
      <w:ind w:left="198" w:hanging="198"/>
    </w:pPr>
    <w:rPr>
      <w:rFonts w:ascii="Garamond" w:hAnsi="Garamond"/>
    </w:rPr>
  </w:style>
  <w:style w:type="paragraph" w:styleId="IndexHeading">
    <w:name w:val="index heading"/>
    <w:basedOn w:val="Normal"/>
    <w:next w:val="Index1"/>
    <w:semiHidden/>
    <w:rsid w:val="006E5098"/>
    <w:pPr>
      <w:spacing w:before="120" w:after="120"/>
    </w:pPr>
    <w:rPr>
      <w:rFonts w:ascii="Arial" w:hAnsi="Arial"/>
      <w:b/>
      <w:color w:val="918585"/>
      <w:sz w:val="24"/>
    </w:rPr>
  </w:style>
  <w:style w:type="paragraph" w:styleId="Header">
    <w:name w:val="header"/>
    <w:basedOn w:val="Normal"/>
    <w:link w:val="HeaderChar"/>
    <w:rsid w:val="006E5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098"/>
    <w:rPr>
      <w:rFonts w:ascii="Times New Roman" w:eastAsia="Times New Roman" w:hAnsi="Times New Roman" w:cs="Times New Roman"/>
      <w:sz w:val="16"/>
      <w:szCs w:val="20"/>
      <w:lang w:val="en-GB" w:eastAsia="en-US"/>
    </w:rPr>
  </w:style>
  <w:style w:type="paragraph" w:customStyle="1" w:styleId="Chapter">
    <w:name w:val="Chapter"/>
    <w:basedOn w:val="Normal"/>
    <w:rsid w:val="006E5098"/>
    <w:pPr>
      <w:spacing w:before="240"/>
    </w:pPr>
    <w:rPr>
      <w:rFonts w:ascii="Times New Roman" w:hAnsi="Times New Roman"/>
      <w:smallCaps/>
      <w:spacing w:val="80"/>
      <w:sz w:val="28"/>
    </w:rPr>
  </w:style>
  <w:style w:type="paragraph" w:customStyle="1" w:styleId="InChapter">
    <w:name w:val="InChapter"/>
    <w:basedOn w:val="Heading3"/>
    <w:rsid w:val="006E5098"/>
    <w:pPr>
      <w:spacing w:after="240"/>
      <w:outlineLvl w:val="9"/>
    </w:pPr>
    <w:rPr>
      <w:noProof/>
    </w:rPr>
  </w:style>
  <w:style w:type="paragraph" w:styleId="Index2">
    <w:name w:val="index 2"/>
    <w:basedOn w:val="Normal"/>
    <w:next w:val="Normal"/>
    <w:semiHidden/>
    <w:rsid w:val="006E5098"/>
    <w:pPr>
      <w:tabs>
        <w:tab w:val="right" w:pos="4176"/>
      </w:tabs>
      <w:ind w:left="568" w:hanging="284"/>
    </w:pPr>
    <w:rPr>
      <w:rFonts w:ascii="Garamond" w:hAnsi="Garamond"/>
    </w:rPr>
  </w:style>
  <w:style w:type="paragraph" w:customStyle="1" w:styleId="Byline">
    <w:name w:val="Byline"/>
    <w:rsid w:val="006E5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098"/>
    <w:pPr>
      <w:tabs>
        <w:tab w:val="clear" w:pos="3600"/>
        <w:tab w:val="clear" w:pos="3958"/>
      </w:tabs>
      <w:jc w:val="right"/>
    </w:pPr>
  </w:style>
  <w:style w:type="character" w:styleId="Emphasis">
    <w:name w:val="Emphasis"/>
    <w:basedOn w:val="DefaultParagraphFont"/>
    <w:qFormat/>
    <w:rsid w:val="006E5098"/>
    <w:rPr>
      <w:i/>
    </w:rPr>
  </w:style>
  <w:style w:type="paragraph" w:styleId="Caption">
    <w:name w:val="caption"/>
    <w:basedOn w:val="BodyText"/>
    <w:next w:val="Normal"/>
    <w:qFormat/>
    <w:rsid w:val="006E5098"/>
    <w:pPr>
      <w:framePr w:w="2268" w:hSpace="181" w:vSpace="181" w:wrap="around" w:vAnchor="text" w:hAnchor="page" w:x="1135" w:y="285" w:anchorLock="1"/>
    </w:pPr>
    <w:rPr>
      <w:i/>
    </w:rPr>
  </w:style>
  <w:style w:type="paragraph" w:customStyle="1" w:styleId="MiniTOCTitle">
    <w:name w:val="MiniTOCTitle"/>
    <w:basedOn w:val="Heading4"/>
    <w:rsid w:val="006E5098"/>
    <w:pPr>
      <w:spacing w:before="240"/>
      <w:outlineLvl w:val="9"/>
    </w:pPr>
    <w:rPr>
      <w:noProof/>
      <w:sz w:val="24"/>
    </w:rPr>
  </w:style>
  <w:style w:type="paragraph" w:customStyle="1" w:styleId="MiniTOCItem">
    <w:name w:val="MiniTOCItem"/>
    <w:basedOn w:val="ListBullet"/>
    <w:rsid w:val="006E5098"/>
    <w:pPr>
      <w:numPr>
        <w:numId w:val="0"/>
      </w:numPr>
      <w:tabs>
        <w:tab w:val="right" w:leader="dot" w:pos="6521"/>
      </w:tabs>
      <w:spacing w:before="0" w:after="0"/>
    </w:pPr>
  </w:style>
  <w:style w:type="paragraph" w:customStyle="1" w:styleId="TOFTitle">
    <w:name w:val="TOFTitle"/>
    <w:basedOn w:val="TOCTitle"/>
    <w:rsid w:val="006E5098"/>
  </w:style>
  <w:style w:type="paragraph" w:styleId="TableofFigures">
    <w:name w:val="table of figures"/>
    <w:basedOn w:val="Normal"/>
    <w:next w:val="Normal"/>
    <w:semiHidden/>
    <w:rsid w:val="006E5098"/>
    <w:pPr>
      <w:tabs>
        <w:tab w:val="right" w:leader="dot" w:pos="9072"/>
      </w:tabs>
      <w:ind w:left="970" w:hanging="403"/>
    </w:pPr>
    <w:rPr>
      <w:rFonts w:ascii="Times New Roman" w:hAnsi="Times New Roman"/>
      <w:b/>
    </w:rPr>
  </w:style>
  <w:style w:type="paragraph" w:styleId="ListNumber">
    <w:name w:val="List Number"/>
    <w:basedOn w:val="List"/>
    <w:rsid w:val="006E5098"/>
    <w:pPr>
      <w:numPr>
        <w:numId w:val="15"/>
      </w:numPr>
      <w:tabs>
        <w:tab w:val="clear" w:pos="340"/>
      </w:tabs>
    </w:pPr>
  </w:style>
  <w:style w:type="character" w:customStyle="1" w:styleId="WingdingSymbols">
    <w:name w:val="Wingding Symbols"/>
    <w:rsid w:val="006E5098"/>
    <w:rPr>
      <w:rFonts w:ascii="Wingdings" w:hAnsi="Wingdings"/>
    </w:rPr>
  </w:style>
  <w:style w:type="paragraph" w:customStyle="1" w:styleId="TableHeading">
    <w:name w:val="Table Heading"/>
    <w:basedOn w:val="HeadingBase"/>
    <w:rsid w:val="006E5098"/>
    <w:pPr>
      <w:keepLines/>
      <w:pBdr>
        <w:bottom w:val="single" w:sz="6" w:space="1" w:color="918585"/>
      </w:pBdr>
      <w:spacing w:before="240"/>
    </w:pPr>
  </w:style>
  <w:style w:type="character" w:customStyle="1" w:styleId="HotSpot">
    <w:name w:val="HotSpot"/>
    <w:rsid w:val="006E5098"/>
    <w:rPr>
      <w:color w:val="0033CC"/>
      <w:u w:val="none"/>
    </w:rPr>
  </w:style>
  <w:style w:type="paragraph" w:customStyle="1" w:styleId="BodyTextRight">
    <w:name w:val="Body Text Right"/>
    <w:basedOn w:val="BodyText"/>
    <w:rsid w:val="006E5098"/>
    <w:pPr>
      <w:spacing w:before="0" w:after="0"/>
      <w:jc w:val="right"/>
    </w:pPr>
  </w:style>
  <w:style w:type="paragraph" w:styleId="Index3">
    <w:name w:val="index 3"/>
    <w:basedOn w:val="ListNumber2"/>
    <w:next w:val="Normal"/>
    <w:semiHidden/>
    <w:rsid w:val="006E5098"/>
    <w:pPr>
      <w:numPr>
        <w:numId w:val="0"/>
      </w:numPr>
      <w:tabs>
        <w:tab w:val="right" w:leader="dot" w:pos="4176"/>
      </w:tabs>
    </w:pPr>
  </w:style>
  <w:style w:type="paragraph" w:styleId="ListNumber2">
    <w:name w:val="List Number 2"/>
    <w:basedOn w:val="List2"/>
    <w:rsid w:val="006E5098"/>
    <w:pPr>
      <w:numPr>
        <w:numId w:val="10"/>
      </w:numPr>
      <w:tabs>
        <w:tab w:val="clear" w:pos="1060"/>
      </w:tabs>
    </w:pPr>
  </w:style>
  <w:style w:type="paragraph" w:customStyle="1" w:styleId="MarginNote">
    <w:name w:val="Margin Note"/>
    <w:basedOn w:val="BodyText"/>
    <w:rsid w:val="006E5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0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098"/>
    <w:rPr>
      <w:sz w:val="32"/>
    </w:rPr>
  </w:style>
  <w:style w:type="paragraph" w:customStyle="1" w:styleId="HeadingProcedure">
    <w:name w:val="Heading Procedure"/>
    <w:basedOn w:val="HeadingBase"/>
    <w:next w:val="Normal"/>
    <w:rsid w:val="006E5098"/>
    <w:pPr>
      <w:tabs>
        <w:tab w:val="left" w:pos="0"/>
      </w:tabs>
      <w:spacing w:before="120" w:after="60"/>
    </w:pPr>
    <w:rPr>
      <w:i/>
      <w:color w:val="918585"/>
      <w:sz w:val="22"/>
    </w:rPr>
  </w:style>
  <w:style w:type="paragraph" w:customStyle="1" w:styleId="TableBodyText">
    <w:name w:val="Table Body Text"/>
    <w:basedOn w:val="BodyText"/>
    <w:rsid w:val="006E5098"/>
    <w:pPr>
      <w:spacing w:before="60" w:after="60"/>
    </w:pPr>
  </w:style>
  <w:style w:type="paragraph" w:styleId="ListContinue">
    <w:name w:val="List Continue"/>
    <w:basedOn w:val="List"/>
    <w:rsid w:val="006E5098"/>
    <w:pPr>
      <w:ind w:firstLine="0"/>
    </w:pPr>
  </w:style>
  <w:style w:type="paragraph" w:customStyle="1" w:styleId="ListNote">
    <w:name w:val="List Note"/>
    <w:basedOn w:val="List"/>
    <w:rsid w:val="006E5098"/>
    <w:pPr>
      <w:pBdr>
        <w:top w:val="single" w:sz="6" w:space="2" w:color="918585"/>
        <w:bottom w:val="single" w:sz="6" w:space="2" w:color="918585"/>
      </w:pBdr>
      <w:tabs>
        <w:tab w:val="left" w:pos="1021"/>
      </w:tabs>
      <w:ind w:firstLine="0"/>
    </w:pPr>
  </w:style>
  <w:style w:type="paragraph" w:customStyle="1" w:styleId="Warning">
    <w:name w:val="Warning"/>
    <w:basedOn w:val="BodyText"/>
    <w:rsid w:val="006E5098"/>
    <w:pPr>
      <w:shd w:val="clear" w:color="auto" w:fill="D9D9D9"/>
      <w:tabs>
        <w:tab w:val="left" w:pos="992"/>
      </w:tabs>
      <w:ind w:left="119" w:right="119"/>
    </w:pPr>
    <w:rPr>
      <w:sz w:val="20"/>
    </w:rPr>
  </w:style>
  <w:style w:type="paragraph" w:customStyle="1" w:styleId="MarginIcons">
    <w:name w:val="Margin Icons"/>
    <w:basedOn w:val="BodyText"/>
    <w:rsid w:val="006E5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098"/>
    <w:rPr>
      <w:rFonts w:ascii="Courier New" w:hAnsi="Courier New"/>
    </w:rPr>
  </w:style>
  <w:style w:type="paragraph" w:customStyle="1" w:styleId="NoteBullet">
    <w:name w:val="Note Bullet"/>
    <w:basedOn w:val="Note"/>
    <w:rsid w:val="006E5098"/>
    <w:pPr>
      <w:tabs>
        <w:tab w:val="clear" w:pos="680"/>
      </w:tabs>
      <w:spacing w:before="60" w:after="60"/>
    </w:pPr>
  </w:style>
  <w:style w:type="paragraph" w:customStyle="1" w:styleId="SubHeading2">
    <w:name w:val="SubHeading2"/>
    <w:basedOn w:val="HeadingBase"/>
    <w:rsid w:val="006E5098"/>
    <w:pPr>
      <w:spacing w:before="240" w:after="60"/>
    </w:pPr>
    <w:rPr>
      <w:sz w:val="20"/>
    </w:rPr>
  </w:style>
  <w:style w:type="paragraph" w:customStyle="1" w:styleId="SubHeading1">
    <w:name w:val="SubHeading1"/>
    <w:basedOn w:val="HeadingBase"/>
    <w:rsid w:val="006E5098"/>
    <w:pPr>
      <w:spacing w:before="240" w:after="60"/>
    </w:pPr>
    <w:rPr>
      <w:color w:val="918585"/>
      <w:sz w:val="22"/>
    </w:rPr>
  </w:style>
  <w:style w:type="paragraph" w:customStyle="1" w:styleId="SideHeading">
    <w:name w:val="Side Heading"/>
    <w:basedOn w:val="HeadingBase"/>
    <w:rsid w:val="006E5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098"/>
    <w:pPr>
      <w:tabs>
        <w:tab w:val="num" w:pos="360"/>
      </w:tabs>
    </w:pPr>
  </w:style>
  <w:style w:type="paragraph" w:styleId="PlainText">
    <w:name w:val="Plain Text"/>
    <w:basedOn w:val="Normal"/>
    <w:link w:val="PlainTextChar"/>
    <w:rsid w:val="006E5098"/>
    <w:rPr>
      <w:sz w:val="20"/>
    </w:rPr>
  </w:style>
  <w:style w:type="character" w:customStyle="1" w:styleId="PlainTextChar">
    <w:name w:val="Plain Text Char"/>
    <w:basedOn w:val="DefaultParagraphFont"/>
    <w:link w:val="PlainText"/>
    <w:rsid w:val="006E5098"/>
    <w:rPr>
      <w:rFonts w:ascii="Courier New" w:eastAsia="Times New Roman" w:hAnsi="Courier New" w:cs="Times New Roman"/>
      <w:sz w:val="20"/>
      <w:szCs w:val="20"/>
      <w:lang w:eastAsia="en-US"/>
    </w:rPr>
  </w:style>
  <w:style w:type="character" w:customStyle="1" w:styleId="MenuOption">
    <w:name w:val="Menu Option"/>
    <w:basedOn w:val="DefaultParagraphFont"/>
    <w:rsid w:val="006E5098"/>
    <w:rPr>
      <w:b/>
      <w:smallCaps/>
    </w:rPr>
  </w:style>
  <w:style w:type="paragraph" w:customStyle="1" w:styleId="TableListNumber">
    <w:name w:val="Table List Number"/>
    <w:basedOn w:val="ListNumber"/>
    <w:rsid w:val="006E5098"/>
    <w:pPr>
      <w:numPr>
        <w:numId w:val="0"/>
      </w:numPr>
    </w:pPr>
  </w:style>
  <w:style w:type="paragraph" w:styleId="TOC4">
    <w:name w:val="toc 4"/>
    <w:basedOn w:val="TOCBase"/>
    <w:next w:val="Normal"/>
    <w:semiHidden/>
    <w:rsid w:val="006E5098"/>
    <w:pPr>
      <w:tabs>
        <w:tab w:val="right" w:leader="dot" w:pos="9071"/>
      </w:tabs>
      <w:ind w:left="1701"/>
    </w:pPr>
  </w:style>
  <w:style w:type="paragraph" w:customStyle="1" w:styleId="ListAlpha">
    <w:name w:val="List Alpha"/>
    <w:basedOn w:val="List"/>
    <w:rsid w:val="006E5098"/>
    <w:pPr>
      <w:numPr>
        <w:numId w:val="9"/>
      </w:numPr>
    </w:pPr>
  </w:style>
  <w:style w:type="paragraph" w:customStyle="1" w:styleId="ListAlpha2">
    <w:name w:val="List Alpha 2"/>
    <w:basedOn w:val="List2"/>
    <w:rsid w:val="006E5098"/>
    <w:pPr>
      <w:numPr>
        <w:numId w:val="8"/>
      </w:numPr>
    </w:pPr>
  </w:style>
  <w:style w:type="paragraph" w:styleId="List2">
    <w:name w:val="List 2"/>
    <w:basedOn w:val="BodyText"/>
    <w:rsid w:val="006E5098"/>
    <w:pPr>
      <w:tabs>
        <w:tab w:val="left" w:pos="680"/>
      </w:tabs>
      <w:spacing w:before="60" w:after="60"/>
      <w:ind w:left="680" w:hanging="340"/>
    </w:pPr>
  </w:style>
  <w:style w:type="paragraph" w:styleId="List3">
    <w:name w:val="List 3"/>
    <w:basedOn w:val="BodyText"/>
    <w:rsid w:val="006E5098"/>
    <w:pPr>
      <w:tabs>
        <w:tab w:val="left" w:pos="1021"/>
      </w:tabs>
      <w:spacing w:before="60" w:after="60"/>
      <w:ind w:left="1020" w:hanging="340"/>
    </w:pPr>
  </w:style>
  <w:style w:type="paragraph" w:styleId="List4">
    <w:name w:val="List 4"/>
    <w:basedOn w:val="BodyText"/>
    <w:rsid w:val="006E5098"/>
    <w:pPr>
      <w:tabs>
        <w:tab w:val="left" w:pos="1361"/>
      </w:tabs>
      <w:spacing w:before="60" w:after="60"/>
      <w:ind w:left="1361" w:hanging="340"/>
    </w:pPr>
  </w:style>
  <w:style w:type="paragraph" w:styleId="List5">
    <w:name w:val="List 5"/>
    <w:basedOn w:val="BodyText"/>
    <w:rsid w:val="006E5098"/>
    <w:pPr>
      <w:tabs>
        <w:tab w:val="left" w:pos="1701"/>
      </w:tabs>
      <w:spacing w:before="60" w:after="60"/>
      <w:ind w:left="1701" w:hanging="340"/>
    </w:pPr>
  </w:style>
  <w:style w:type="paragraph" w:styleId="ListBullet3">
    <w:name w:val="List Bullet 3"/>
    <w:basedOn w:val="List3"/>
    <w:rsid w:val="006E5098"/>
    <w:pPr>
      <w:numPr>
        <w:numId w:val="14"/>
      </w:numPr>
      <w:tabs>
        <w:tab w:val="clear" w:pos="1021"/>
      </w:tabs>
      <w:ind w:left="1037" w:hanging="357"/>
    </w:pPr>
  </w:style>
  <w:style w:type="paragraph" w:styleId="ListBullet4">
    <w:name w:val="List Bullet 4"/>
    <w:basedOn w:val="List4"/>
    <w:rsid w:val="006E5098"/>
    <w:pPr>
      <w:numPr>
        <w:numId w:val="3"/>
      </w:numPr>
      <w:tabs>
        <w:tab w:val="clear" w:pos="1361"/>
      </w:tabs>
    </w:pPr>
  </w:style>
  <w:style w:type="paragraph" w:styleId="ListBullet5">
    <w:name w:val="List Bullet 5"/>
    <w:basedOn w:val="List5"/>
    <w:rsid w:val="006E5098"/>
    <w:pPr>
      <w:numPr>
        <w:numId w:val="4"/>
      </w:numPr>
    </w:pPr>
  </w:style>
  <w:style w:type="paragraph" w:styleId="ListContinue2">
    <w:name w:val="List Continue 2"/>
    <w:basedOn w:val="List2"/>
    <w:rsid w:val="006E5098"/>
    <w:pPr>
      <w:ind w:firstLine="0"/>
    </w:pPr>
  </w:style>
  <w:style w:type="paragraph" w:styleId="ListContinue3">
    <w:name w:val="List Continue 3"/>
    <w:basedOn w:val="List3"/>
    <w:rsid w:val="006E5098"/>
    <w:pPr>
      <w:ind w:left="1021" w:firstLine="0"/>
    </w:pPr>
  </w:style>
  <w:style w:type="paragraph" w:styleId="ListContinue4">
    <w:name w:val="List Continue 4"/>
    <w:basedOn w:val="List4"/>
    <w:rsid w:val="006E5098"/>
    <w:pPr>
      <w:ind w:firstLine="0"/>
    </w:pPr>
  </w:style>
  <w:style w:type="paragraph" w:styleId="ListContinue5">
    <w:name w:val="List Continue 5"/>
    <w:basedOn w:val="List5"/>
    <w:rsid w:val="006E5098"/>
    <w:pPr>
      <w:ind w:firstLine="0"/>
    </w:pPr>
  </w:style>
  <w:style w:type="paragraph" w:styleId="ListNumber3">
    <w:name w:val="List Number 3"/>
    <w:basedOn w:val="List3"/>
    <w:rsid w:val="006E5098"/>
    <w:pPr>
      <w:numPr>
        <w:numId w:val="5"/>
      </w:numPr>
    </w:pPr>
  </w:style>
  <w:style w:type="paragraph" w:styleId="ListNumber4">
    <w:name w:val="List Number 4"/>
    <w:basedOn w:val="List4"/>
    <w:rsid w:val="006E5098"/>
    <w:pPr>
      <w:numPr>
        <w:numId w:val="6"/>
      </w:numPr>
    </w:pPr>
  </w:style>
  <w:style w:type="paragraph" w:styleId="ListNumber5">
    <w:name w:val="List Number 5"/>
    <w:basedOn w:val="List5"/>
    <w:rsid w:val="006E5098"/>
    <w:pPr>
      <w:numPr>
        <w:numId w:val="7"/>
      </w:numPr>
    </w:pPr>
  </w:style>
  <w:style w:type="paragraph" w:styleId="BlockText">
    <w:name w:val="Block Text"/>
    <w:basedOn w:val="Normal"/>
    <w:rsid w:val="006E5098"/>
    <w:pPr>
      <w:spacing w:after="120"/>
      <w:ind w:left="1440" w:right="1440"/>
    </w:pPr>
  </w:style>
  <w:style w:type="character" w:customStyle="1" w:styleId="Subscript">
    <w:name w:val="Subscript"/>
    <w:basedOn w:val="DefaultParagraphFont"/>
    <w:rsid w:val="006E5098"/>
    <w:rPr>
      <w:sz w:val="16"/>
      <w:vertAlign w:val="subscript"/>
    </w:rPr>
  </w:style>
  <w:style w:type="character" w:customStyle="1" w:styleId="Superscript">
    <w:name w:val="Superscript"/>
    <w:basedOn w:val="DefaultParagraphFont"/>
    <w:rsid w:val="006E5098"/>
    <w:rPr>
      <w:sz w:val="16"/>
      <w:vertAlign w:val="superscript"/>
    </w:rPr>
  </w:style>
  <w:style w:type="character" w:customStyle="1" w:styleId="Symbols">
    <w:name w:val="Symbols"/>
    <w:basedOn w:val="DefaultParagraphFont"/>
    <w:rsid w:val="006E5098"/>
    <w:rPr>
      <w:rFonts w:ascii="Symbol" w:hAnsi="Symbol"/>
    </w:rPr>
  </w:style>
  <w:style w:type="character" w:customStyle="1" w:styleId="MenuOptions">
    <w:name w:val="Menu Options"/>
    <w:basedOn w:val="DefaultParagraphFont"/>
    <w:rsid w:val="006E5098"/>
    <w:rPr>
      <w:rFonts w:ascii="Arial Narrow" w:hAnsi="Arial Narrow"/>
      <w:smallCaps/>
    </w:rPr>
  </w:style>
  <w:style w:type="character" w:customStyle="1" w:styleId="Buttons">
    <w:name w:val="Buttons"/>
    <w:basedOn w:val="DefaultParagraphFont"/>
    <w:rsid w:val="006E5098"/>
    <w:rPr>
      <w:b/>
    </w:rPr>
  </w:style>
  <w:style w:type="character" w:customStyle="1" w:styleId="Underlined">
    <w:name w:val="Underlined"/>
    <w:basedOn w:val="DefaultParagraphFont"/>
    <w:rsid w:val="006E5098"/>
    <w:rPr>
      <w:u w:val="single"/>
    </w:rPr>
  </w:style>
  <w:style w:type="paragraph" w:customStyle="1" w:styleId="TableBodyTextRight">
    <w:name w:val="Table Body Text Right"/>
    <w:basedOn w:val="TableBodyText"/>
    <w:rsid w:val="006E5098"/>
    <w:pPr>
      <w:widowControl w:val="0"/>
      <w:autoSpaceDE w:val="0"/>
      <w:autoSpaceDN w:val="0"/>
      <w:adjustRightInd w:val="0"/>
      <w:jc w:val="right"/>
    </w:pPr>
    <w:rPr>
      <w:rFonts w:cs="Arial"/>
      <w:szCs w:val="18"/>
    </w:rPr>
  </w:style>
  <w:style w:type="paragraph" w:customStyle="1" w:styleId="CopyrightText">
    <w:name w:val="Copyright Text"/>
    <w:basedOn w:val="BodyText"/>
    <w:rsid w:val="006E5098"/>
    <w:rPr>
      <w:sz w:val="18"/>
    </w:rPr>
  </w:style>
  <w:style w:type="paragraph" w:customStyle="1" w:styleId="BodySmallRight">
    <w:name w:val="Body Small Right"/>
    <w:basedOn w:val="BodyTextRight"/>
    <w:rsid w:val="006E5098"/>
    <w:rPr>
      <w:sz w:val="18"/>
      <w:szCs w:val="18"/>
    </w:rPr>
  </w:style>
  <w:style w:type="paragraph" w:customStyle="1" w:styleId="MarginEdition">
    <w:name w:val="Margin Edition"/>
    <w:basedOn w:val="MarginNote"/>
    <w:rsid w:val="006E5098"/>
    <w:pPr>
      <w:spacing w:before="0" w:after="0"/>
    </w:pPr>
    <w:rPr>
      <w:rFonts w:ascii="Times New Roman" w:hAnsi="Times New Roman"/>
      <w:color w:val="999999"/>
    </w:rPr>
  </w:style>
  <w:style w:type="paragraph" w:customStyle="1" w:styleId="Spacer">
    <w:name w:val="Spacer"/>
    <w:basedOn w:val="Normal"/>
    <w:rsid w:val="006E5098"/>
    <w:rPr>
      <w:sz w:val="2"/>
      <w:szCs w:val="2"/>
    </w:rPr>
  </w:style>
  <w:style w:type="character" w:customStyle="1" w:styleId="Small">
    <w:name w:val="Small"/>
    <w:basedOn w:val="DefaultParagraphFont"/>
    <w:rsid w:val="006E5098"/>
    <w:rPr>
      <w:sz w:val="16"/>
    </w:rPr>
  </w:style>
  <w:style w:type="paragraph" w:customStyle="1" w:styleId="WideTable">
    <w:name w:val="Wide Table"/>
    <w:basedOn w:val="Normal"/>
    <w:rsid w:val="006E5098"/>
    <w:pPr>
      <w:ind w:left="-1418"/>
    </w:pPr>
    <w:rPr>
      <w:sz w:val="2"/>
      <w:szCs w:val="2"/>
    </w:rPr>
  </w:style>
  <w:style w:type="character" w:styleId="PageNumber">
    <w:name w:val="page number"/>
    <w:basedOn w:val="DefaultParagraphFont"/>
    <w:rsid w:val="006E5098"/>
  </w:style>
  <w:style w:type="paragraph" w:styleId="Quote">
    <w:name w:val="Quote"/>
    <w:basedOn w:val="Heading1"/>
    <w:link w:val="QuoteChar"/>
    <w:qFormat/>
    <w:rsid w:val="006E5098"/>
    <w:rPr>
      <w:b w:val="0"/>
      <w:sz w:val="72"/>
      <w:szCs w:val="72"/>
      <w:lang w:val="en-NZ"/>
    </w:rPr>
  </w:style>
  <w:style w:type="character" w:customStyle="1" w:styleId="QuoteChar">
    <w:name w:val="Quote Char"/>
    <w:basedOn w:val="DefaultParagraphFont"/>
    <w:link w:val="Quote"/>
    <w:rsid w:val="006E5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098"/>
    <w:pPr>
      <w:pageBreakBefore/>
    </w:pPr>
  </w:style>
  <w:style w:type="paragraph" w:customStyle="1" w:styleId="Border">
    <w:name w:val="Border"/>
    <w:basedOn w:val="Normal"/>
    <w:qFormat/>
    <w:rsid w:val="006E5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098"/>
    <w:rPr>
      <w:b/>
      <w:bCs/>
      <w:i/>
      <w:iCs/>
      <w:color w:val="auto"/>
    </w:rPr>
  </w:style>
  <w:style w:type="paragraph" w:styleId="IntenseQuote">
    <w:name w:val="Intense Quote"/>
    <w:basedOn w:val="Normal"/>
    <w:next w:val="Normal"/>
    <w:link w:val="IntenseQuoteChar"/>
    <w:uiPriority w:val="30"/>
    <w:qFormat/>
    <w:rsid w:val="006E5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0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098"/>
    <w:rPr>
      <w:smallCaps/>
      <w:color w:val="auto"/>
      <w:u w:val="single"/>
    </w:rPr>
  </w:style>
  <w:style w:type="character" w:styleId="IntenseReference">
    <w:name w:val="Intense Reference"/>
    <w:basedOn w:val="DefaultParagraphFont"/>
    <w:uiPriority w:val="32"/>
    <w:qFormat/>
    <w:rsid w:val="006E5098"/>
    <w:rPr>
      <w:b/>
      <w:bCs/>
      <w:smallCaps/>
      <w:color w:val="auto"/>
      <w:spacing w:val="5"/>
      <w:u w:val="single"/>
    </w:rPr>
  </w:style>
  <w:style w:type="paragraph" w:customStyle="1" w:styleId="2ColumnHeading">
    <w:name w:val="2Column Heading"/>
    <w:basedOn w:val="BodyText"/>
    <w:qFormat/>
    <w:rsid w:val="006E5098"/>
    <w:pPr>
      <w:spacing w:after="60"/>
      <w:ind w:left="-2268"/>
    </w:pPr>
    <w:rPr>
      <w:b/>
    </w:rPr>
  </w:style>
  <w:style w:type="paragraph" w:customStyle="1" w:styleId="Heading1TOC">
    <w:name w:val="Heading1 TOC"/>
    <w:basedOn w:val="Normal"/>
    <w:qFormat/>
    <w:rsid w:val="006E5098"/>
    <w:pPr>
      <w:spacing w:before="240" w:after="120"/>
    </w:pPr>
    <w:rPr>
      <w:rFonts w:ascii="Times New Roman" w:hAnsi="Times New Roman"/>
      <w:b/>
      <w:sz w:val="32"/>
    </w:rPr>
  </w:style>
  <w:style w:type="paragraph" w:customStyle="1" w:styleId="Heading2TOC">
    <w:name w:val="Heading2 TOC"/>
    <w:basedOn w:val="Normal"/>
    <w:qFormat/>
    <w:rsid w:val="006E5098"/>
    <w:pPr>
      <w:spacing w:before="240" w:after="60"/>
    </w:pPr>
    <w:rPr>
      <w:rFonts w:ascii="Times New Roman" w:hAnsi="Times New Roman"/>
      <w:b/>
      <w:sz w:val="28"/>
    </w:rPr>
  </w:style>
  <w:style w:type="character" w:customStyle="1" w:styleId="Underline">
    <w:name w:val="Underline"/>
    <w:basedOn w:val="DefaultParagraphFont"/>
    <w:qFormat/>
    <w:rsid w:val="006E5098"/>
    <w:rPr>
      <w:u w:val="single"/>
    </w:rPr>
  </w:style>
  <w:style w:type="character" w:customStyle="1" w:styleId="BoldandItalics">
    <w:name w:val="Bold and Italics"/>
    <w:qFormat/>
    <w:rsid w:val="006E5098"/>
    <w:rPr>
      <w:b/>
      <w:i/>
      <w:u w:val="none"/>
    </w:rPr>
  </w:style>
  <w:style w:type="paragraph" w:styleId="BalloonText">
    <w:name w:val="Balloon Text"/>
    <w:basedOn w:val="Normal"/>
    <w:link w:val="BalloonTextChar"/>
    <w:rsid w:val="006E5098"/>
    <w:rPr>
      <w:rFonts w:ascii="Tahoma" w:hAnsi="Tahoma" w:cs="Tahoma"/>
      <w:sz w:val="16"/>
      <w:szCs w:val="16"/>
    </w:rPr>
  </w:style>
  <w:style w:type="character" w:customStyle="1" w:styleId="BalloonTextChar">
    <w:name w:val="Balloon Text Char"/>
    <w:basedOn w:val="DefaultParagraphFont"/>
    <w:link w:val="BalloonText"/>
    <w:rsid w:val="006E50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0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50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098"/>
    <w:rPr>
      <w:b/>
      <w:color w:val="660033"/>
      <w:spacing w:val="0"/>
    </w:rPr>
  </w:style>
  <w:style w:type="paragraph" w:customStyle="1" w:styleId="Nameditemlist">
    <w:name w:val="Named item list"/>
    <w:basedOn w:val="BodyText"/>
    <w:qFormat/>
    <w:rsid w:val="006E5098"/>
    <w:pPr>
      <w:tabs>
        <w:tab w:val="left" w:pos="2835"/>
      </w:tabs>
      <w:ind w:left="2835" w:hanging="2835"/>
    </w:pPr>
  </w:style>
  <w:style w:type="paragraph" w:customStyle="1" w:styleId="BodyTextnopadding">
    <w:name w:val="Body Text no padding"/>
    <w:basedOn w:val="BodyText"/>
    <w:qFormat/>
    <w:rsid w:val="006E5098"/>
    <w:pPr>
      <w:spacing w:before="0" w:after="0"/>
    </w:pPr>
  </w:style>
  <w:style w:type="paragraph" w:customStyle="1" w:styleId="BodyTextBold">
    <w:name w:val="Body Text Bold"/>
    <w:basedOn w:val="BodyText"/>
    <w:qFormat/>
    <w:rsid w:val="006E5098"/>
    <w:rPr>
      <w:b/>
    </w:rPr>
  </w:style>
  <w:style w:type="character" w:styleId="Hyperlink">
    <w:name w:val="Hyperlink"/>
    <w:basedOn w:val="DefaultParagraphFont"/>
    <w:uiPriority w:val="99"/>
    <w:unhideWhenUsed/>
    <w:rsid w:val="00D843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5583</Characters>
  <Application>Microsoft Office Word</Application>
  <DocSecurity>0</DocSecurity>
  <Lines>143</Lines>
  <Paragraphs>91</Paragraphs>
  <ScaleCrop>false</ScaleCrop>
  <Company>Author-it Software Corporation Ltd.</Company>
  <LinksUpToDate>false</LinksUpToDate>
  <CharactersWithSpaces>6383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MSFGG4022 Manage glass processing plant shutdown and restart</dc:title>
  <dc:subject>Approved</dc:subject>
  <dc:creator>Skills Insight</dc:creator>
  <cp:keywords>Release: 1</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