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21E" w:rsidP="00ED7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MSFGG4022 Manage glass processing plant shutdown and restart</w:t>
      </w:r>
      <w:r>
        <w:fldChar w:fldCharType="end"/>
      </w:r>
    </w:p>
    <w:p w:rsidR="00ED721E" w:rsidP="00ED721E">
      <w:pPr>
        <w:pStyle w:val="Version"/>
        <w:sectPr w:rsidSect="000A2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D7D" w:rsidP="000A2D7D">
      <w:pPr>
        <w:pStyle w:val="SuperHeading"/>
      </w:pPr>
      <w:r w:rsidRPr="000A2D7D">
        <w:t>Assessment Requirements for MSFGG4022 Manage glass processing plant shutdown and restart</w:t>
      </w:r>
    </w:p>
    <w:p w:rsidR="00000000" w:rsidRPr="000A2D7D" w:rsidP="000A2D7D">
      <w:pPr>
        <w:pStyle w:val="Heading1"/>
      </w:pPr>
      <w:bookmarkStart w:id="1" w:name="O_1264554"/>
      <w:bookmarkEnd w:id="1"/>
      <w:r w:rsidRPr="000A2D7D">
        <w:t>Modification History</w:t>
      </w:r>
    </w:p>
    <w:p w:rsidR="00000000" w:rsidRPr="000A2D7D" w:rsidP="00ED721E">
      <w:pPr>
        <w:pStyle w:val="BodyText"/>
      </w:pPr>
      <w:r w:rsidRPr="000A2D7D">
        <w:t>Release 1. Supersedes and is equivalent to MSFGG4015 Man</w:t>
      </w:r>
      <w:r w:rsidRPr="000A2D7D">
        <w:t xml:space="preserve">age glass processing plant shutdown and restart. Changes to application, elements, performance criteria and assessment requirements. </w:t>
      </w:r>
    </w:p>
    <w:p w:rsidR="00000000" w:rsidRPr="000A2D7D" w:rsidP="000A2D7D">
      <w:pPr>
        <w:pStyle w:val="Heading1"/>
      </w:pPr>
      <w:bookmarkStart w:id="2" w:name="O_1264556"/>
      <w:bookmarkEnd w:id="2"/>
      <w:r w:rsidRPr="000A2D7D">
        <w:t>Performance Evidence</w:t>
      </w:r>
    </w:p>
    <w:p w:rsidR="00000000" w:rsidRPr="000A2D7D" w:rsidP="00ED721E">
      <w:pPr>
        <w:pStyle w:val="BodyText"/>
      </w:pPr>
      <w:r w:rsidRPr="000A2D7D">
        <w:t>There must be evidence the candidate has completed the tasks in the elements and p</w:t>
      </w:r>
      <w:r w:rsidRPr="000A2D7D">
        <w:t>erformance criteria of this unit of competency and has demonstrated the ability to:</w:t>
      </w:r>
    </w:p>
    <w:p w:rsidR="00000000" w:rsidRPr="000A2D7D" w:rsidP="000A2D7D">
      <w:pPr>
        <w:pStyle w:val="ListBullet"/>
      </w:pPr>
      <w:r w:rsidRPr="000A2D7D">
        <w:t>shut down a glass processing plant on at least one occasion in response to a fault</w:t>
      </w:r>
    </w:p>
    <w:p w:rsidR="00000000" w:rsidRPr="000A2D7D" w:rsidP="000A2D7D">
      <w:pPr>
        <w:pStyle w:val="ListBullet"/>
      </w:pPr>
      <w:r w:rsidRPr="000A2D7D">
        <w:t>analyse the cause or reason for the shutdown</w:t>
      </w:r>
    </w:p>
    <w:p w:rsidR="00000000" w:rsidRPr="000A2D7D" w:rsidP="000A2D7D">
      <w:pPr>
        <w:pStyle w:val="ListBullet"/>
      </w:pPr>
      <w:r w:rsidRPr="000A2D7D">
        <w:t>take remedial action</w:t>
      </w:r>
    </w:p>
    <w:p w:rsidR="00000000" w:rsidRPr="000A2D7D" w:rsidP="000A2D7D">
      <w:pPr>
        <w:pStyle w:val="ListBullet"/>
      </w:pPr>
      <w:r w:rsidRPr="000A2D7D">
        <w:t>restart the plant.</w:t>
      </w:r>
    </w:p>
    <w:p w:rsidR="00000000" w:rsidRPr="000A2D7D" w:rsidP="000A2D7D">
      <w:pPr>
        <w:pStyle w:val="AllowPageBreak"/>
      </w:pPr>
    </w:p>
    <w:p w:rsidR="00000000" w:rsidRPr="000A2D7D" w:rsidP="000A2D7D">
      <w:pPr>
        <w:pStyle w:val="Heading1"/>
      </w:pPr>
      <w:bookmarkStart w:id="3" w:name="O_1264558"/>
      <w:bookmarkEnd w:id="3"/>
      <w:r w:rsidRPr="000A2D7D">
        <w:t>Knowledge Evidence</w:t>
      </w:r>
    </w:p>
    <w:p w:rsidR="00000000" w:rsidRPr="000A2D7D" w:rsidP="00ED721E">
      <w:pPr>
        <w:pStyle w:val="BodyText"/>
      </w:pPr>
      <w:r w:rsidRPr="000A2D7D">
        <w:t>There must be evidence the candidate has knowledge of:</w:t>
      </w:r>
    </w:p>
    <w:p w:rsidR="00000000" w:rsidRPr="000A2D7D" w:rsidP="000A2D7D">
      <w:pPr>
        <w:pStyle w:val="ListBullet"/>
      </w:pPr>
      <w:r w:rsidRPr="000A2D7D">
        <w:t>workplace safety system and its relationship to plant shutdown and restart</w:t>
      </w:r>
    </w:p>
    <w:p w:rsidR="00000000" w:rsidRPr="000A2D7D" w:rsidP="000A2D7D">
      <w:pPr>
        <w:pStyle w:val="ListBullet"/>
      </w:pPr>
      <w:r w:rsidRPr="000A2D7D">
        <w:t>basic physics, chemistry and mathematics relevant to the process</w:t>
      </w:r>
    </w:p>
    <w:p w:rsidR="00000000" w:rsidRPr="000A2D7D" w:rsidP="000A2D7D">
      <w:pPr>
        <w:pStyle w:val="ListBullet"/>
      </w:pPr>
      <w:r w:rsidRPr="000A2D7D">
        <w:t>glass product specificati</w:t>
      </w:r>
      <w:r w:rsidRPr="000A2D7D">
        <w:t>ons and tolerances</w:t>
      </w:r>
    </w:p>
    <w:p w:rsidR="00000000" w:rsidRPr="000A2D7D" w:rsidP="000A2D7D">
      <w:pPr>
        <w:pStyle w:val="ListBullet"/>
      </w:pPr>
      <w:r w:rsidRPr="000A2D7D">
        <w:t>general operating principles and features of glass processing plants, including:</w:t>
      </w:r>
    </w:p>
    <w:p w:rsidR="00000000" w:rsidRPr="000A2D7D" w:rsidP="000A2D7D">
      <w:pPr>
        <w:pStyle w:val="ListBullet2"/>
      </w:pPr>
      <w:r w:rsidRPr="000A2D7D">
        <w:t>process control philosophies, strategies and systems, including multiple control systems</w:t>
      </w:r>
    </w:p>
    <w:p w:rsidR="00000000" w:rsidRPr="000A2D7D" w:rsidP="000A2D7D">
      <w:pPr>
        <w:pStyle w:val="ListBullet2"/>
      </w:pPr>
      <w:r w:rsidRPr="000A2D7D">
        <w:t>basis of control for glass processing plant/s</w:t>
      </w:r>
    </w:p>
    <w:p w:rsidR="00000000" w:rsidRPr="000A2D7D" w:rsidP="000A2D7D">
      <w:pPr>
        <w:pStyle w:val="ListBullet2"/>
      </w:pPr>
      <w:r w:rsidRPr="000A2D7D">
        <w:t>systems operating parameters and integrity limits</w:t>
      </w:r>
    </w:p>
    <w:p w:rsidR="00000000" w:rsidRPr="000A2D7D" w:rsidP="000A2D7D">
      <w:pPr>
        <w:pStyle w:val="ListBullet2"/>
      </w:pPr>
      <w:r w:rsidRPr="000A2D7D">
        <w:t>architecture and location of the glass process and/or production equipment</w:t>
      </w:r>
    </w:p>
    <w:p w:rsidR="00000000" w:rsidRPr="000A2D7D" w:rsidP="000A2D7D">
      <w:pPr>
        <w:pStyle w:val="ListBullet2"/>
      </w:pPr>
      <w:r w:rsidRPr="000A2D7D">
        <w:t>interactions between glass plant items and/or processes and between plant units within entire plant</w:t>
      </w:r>
    </w:p>
    <w:p w:rsidR="00000000" w:rsidRPr="000A2D7D" w:rsidP="000A2D7D">
      <w:pPr>
        <w:pStyle w:val="ListBullet2"/>
      </w:pPr>
      <w:r w:rsidRPr="000A2D7D">
        <w:t>communication systems and proto</w:t>
      </w:r>
      <w:r w:rsidRPr="000A2D7D">
        <w:t>cols</w:t>
      </w:r>
    </w:p>
    <w:p w:rsidR="00000000" w:rsidRPr="000A2D7D" w:rsidP="000A2D7D">
      <w:pPr>
        <w:pStyle w:val="ListBullet2"/>
      </w:pPr>
      <w:r w:rsidRPr="000A2D7D">
        <w:t>fire and gas detection and/or protection systems</w:t>
      </w:r>
    </w:p>
    <w:p w:rsidR="00000000" w:rsidRPr="000A2D7D" w:rsidP="000A2D7D">
      <w:pPr>
        <w:pStyle w:val="ListBullet2"/>
      </w:pPr>
      <w:r w:rsidRPr="000A2D7D">
        <w:t>emergency shutdown procedures</w:t>
      </w:r>
    </w:p>
    <w:p w:rsidR="00000000" w:rsidRPr="000A2D7D" w:rsidP="000A2D7D">
      <w:pPr>
        <w:pStyle w:val="ListBullet"/>
      </w:pPr>
      <w:r w:rsidRPr="000A2D7D">
        <w:t>organisational procedures for the operation of a specific glass plant</w:t>
      </w:r>
    </w:p>
    <w:p w:rsidR="00000000" w:rsidRPr="000A2D7D" w:rsidP="000A2D7D">
      <w:pPr>
        <w:pStyle w:val="ListBullet"/>
      </w:pPr>
      <w:r w:rsidRPr="000A2D7D">
        <w:t>the reason(s) for a planned, unplanned and emergency processing plant:</w:t>
      </w:r>
    </w:p>
    <w:p w:rsidR="00000000" w:rsidRPr="000A2D7D" w:rsidP="000A2D7D">
      <w:pPr>
        <w:pStyle w:val="ListBullet2"/>
      </w:pPr>
      <w:r w:rsidRPr="000A2D7D">
        <w:t>shutdown to cold</w:t>
      </w:r>
    </w:p>
    <w:p w:rsidR="00000000" w:rsidRPr="000A2D7D" w:rsidP="000A2D7D">
      <w:pPr>
        <w:pStyle w:val="ListBullet2"/>
      </w:pPr>
      <w:r w:rsidRPr="000A2D7D">
        <w:t>short shutdo</w:t>
      </w:r>
      <w:r w:rsidRPr="000A2D7D">
        <w:t>wn to allow minor work</w:t>
      </w:r>
    </w:p>
    <w:p w:rsidR="00000000" w:rsidRPr="000A2D7D" w:rsidP="000A2D7D">
      <w:pPr>
        <w:pStyle w:val="ListBullet2"/>
      </w:pPr>
      <w:r w:rsidRPr="000A2D7D">
        <w:t>warm shutdown</w:t>
      </w:r>
    </w:p>
    <w:p w:rsidR="00000000" w:rsidRPr="000A2D7D" w:rsidP="000A2D7D">
      <w:pPr>
        <w:pStyle w:val="ListBullet2"/>
      </w:pPr>
      <w:r w:rsidRPr="000A2D7D">
        <w:t>plant trip and restart hot shutdown</w:t>
      </w:r>
    </w:p>
    <w:p w:rsidR="00000000" w:rsidRPr="000A2D7D" w:rsidP="000A2D7D">
      <w:pPr>
        <w:pStyle w:val="ListBullet"/>
      </w:pPr>
      <w:r w:rsidRPr="000A2D7D">
        <w:t>typical routine and major glass processing plant idiosyncrasies and problems, faults and the process of how to respond</w:t>
      </w:r>
    </w:p>
    <w:p w:rsidR="00000000" w:rsidRPr="000A2D7D" w:rsidP="000A2D7D">
      <w:pPr>
        <w:pStyle w:val="ListBullet"/>
      </w:pPr>
      <w:r w:rsidRPr="000A2D7D">
        <w:t>personnel involved in a shutdown and their roles</w:t>
      </w:r>
    </w:p>
    <w:p w:rsidR="00000000" w:rsidRPr="000A2D7D" w:rsidP="000A2D7D">
      <w:pPr>
        <w:pStyle w:val="ListBullet"/>
      </w:pPr>
      <w:r w:rsidRPr="000A2D7D">
        <w:t>complex process drawings, including piping and instrumentation diagrams (P&amp;IDs) and probability of failure on demand (PFD)</w:t>
      </w:r>
    </w:p>
    <w:p w:rsidR="00000000" w:rsidRPr="000A2D7D" w:rsidP="000A2D7D">
      <w:pPr>
        <w:pStyle w:val="ListBullet"/>
      </w:pPr>
      <w:r w:rsidRPr="000A2D7D">
        <w:t>correct methods of starting, stopping, operating and controlling glass processing plants.</w:t>
      </w:r>
    </w:p>
    <w:p w:rsidR="00000000" w:rsidRPr="000A2D7D" w:rsidP="000A2D7D">
      <w:pPr>
        <w:pStyle w:val="AllowPageBreak"/>
      </w:pPr>
    </w:p>
    <w:p w:rsidR="00000000" w:rsidRPr="000A2D7D" w:rsidP="000A2D7D">
      <w:pPr>
        <w:pStyle w:val="Heading1"/>
      </w:pPr>
      <w:bookmarkStart w:id="4" w:name="O_1264560"/>
      <w:bookmarkEnd w:id="4"/>
      <w:r w:rsidRPr="000A2D7D">
        <w:t>Assessment Conditions</w:t>
      </w:r>
    </w:p>
    <w:p w:rsidR="00000000" w:rsidRPr="000A2D7D" w:rsidP="00ED721E">
      <w:pPr>
        <w:pStyle w:val="BodyText"/>
      </w:pPr>
      <w:r w:rsidRPr="000A2D7D">
        <w:t>Sk</w:t>
      </w:r>
      <w:r w:rsidRPr="000A2D7D">
        <w:t>ills must have been demonstrated in a glass processing workplace or in a simulated environment that reflects workplace conditions and contingencies. The following conditions must be met for this unit:</w:t>
      </w:r>
    </w:p>
    <w:p w:rsidR="00000000" w:rsidRPr="000A2D7D" w:rsidP="000A2D7D">
      <w:pPr>
        <w:pStyle w:val="ListBullet"/>
      </w:pPr>
      <w:r w:rsidRPr="000A2D7D">
        <w:t>use of suitable facilities, equipment and resources, i</w:t>
      </w:r>
      <w:r w:rsidRPr="000A2D7D">
        <w:t>ncluding:</w:t>
      </w:r>
    </w:p>
    <w:p w:rsidR="00000000" w:rsidRPr="000A2D7D" w:rsidP="000A2D7D">
      <w:pPr>
        <w:pStyle w:val="ListBullet2"/>
      </w:pPr>
      <w:r w:rsidRPr="000A2D7D">
        <w:t>a complex glass processing plant control system to shut down a plant in response to a fault</w:t>
      </w:r>
    </w:p>
    <w:p w:rsidR="00000000" w:rsidRPr="000A2D7D" w:rsidP="000A2D7D">
      <w:pPr>
        <w:pStyle w:val="ListBullet2"/>
      </w:pPr>
      <w:r w:rsidRPr="000A2D7D">
        <w:t>workplace procedures.</w:t>
      </w:r>
    </w:p>
    <w:p w:rsidR="00000000" w:rsidRPr="000A2D7D" w:rsidP="00ED721E">
      <w:pPr>
        <w:pStyle w:val="BodyText"/>
      </w:pPr>
      <w:r w:rsidRPr="000A2D7D">
        <w:t>Assessors must satisfy the NVR/AQTF mandatory competency requirements for assessors.</w:t>
      </w:r>
    </w:p>
    <w:p w:rsidR="00000000" w:rsidRPr="000A2D7D" w:rsidP="000A2D7D">
      <w:pPr>
        <w:pStyle w:val="Heading1"/>
      </w:pPr>
      <w:bookmarkStart w:id="5" w:name="O_1264567"/>
      <w:bookmarkEnd w:id="5"/>
      <w:r w:rsidRPr="000A2D7D">
        <w:t>Links</w:t>
      </w:r>
    </w:p>
    <w:p w:rsidR="00000000" w:rsidRPr="000A2D7D" w:rsidP="00ED721E">
      <w:pPr>
        <w:pStyle w:val="BodyText"/>
      </w:pPr>
      <w:r w:rsidRPr="000A2D7D">
        <w:t>Companion Volume impl</w:t>
      </w:r>
      <w:r w:rsidRPr="000A2D7D">
        <w:t xml:space="preserve">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847C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2D7D" w:rsidP="000A2D7D"/>
    <w:sectPr w:rsidSect="000A2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7D" w:rsidRPr="00ED721E" w:rsidP="00ED7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21E" w:rsidP="000A2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21E" w:rsidP="000A2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721E" w:rsidP="000A2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D7D" w:rsidRPr="00ED721E" w:rsidP="00ED7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21E" w:rsidRPr="002D2AF8" w:rsidP="000A2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MSFGG4022 Manage glass processing plant shutdown and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D721E" w:rsidP="000A2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44B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E4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421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D7D"/>
  </w:style>
  <w:style w:type="character" w:customStyle="1" w:styleId="Heading1Char">
    <w:name w:val="Heading 1 Char"/>
    <w:basedOn w:val="DefaultParagraphFont"/>
    <w:link w:val="Heading1"/>
    <w:rsid w:val="000A2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D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2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2D7D"/>
    <w:rPr>
      <w:b/>
      <w:spacing w:val="0"/>
    </w:rPr>
  </w:style>
  <w:style w:type="paragraph" w:customStyle="1" w:styleId="SuperTitle">
    <w:name w:val="SuperTitle"/>
    <w:basedOn w:val="Title"/>
    <w:rsid w:val="000A2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D7D"/>
    <w:rPr>
      <w:i/>
    </w:rPr>
  </w:style>
  <w:style w:type="paragraph" w:styleId="Caption">
    <w:name w:val="caption"/>
    <w:basedOn w:val="BodyText"/>
    <w:next w:val="Normal"/>
    <w:qFormat/>
    <w:rsid w:val="000A2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D7D"/>
  </w:style>
  <w:style w:type="paragraph" w:styleId="TableofFigures">
    <w:name w:val="table of figures"/>
    <w:basedOn w:val="Normal"/>
    <w:next w:val="Normal"/>
    <w:semiHidden/>
    <w:rsid w:val="000A2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D7D"/>
    <w:rPr>
      <w:rFonts w:ascii="Wingdings" w:hAnsi="Wingdings"/>
    </w:rPr>
  </w:style>
  <w:style w:type="paragraph" w:customStyle="1" w:styleId="TableHeading">
    <w:name w:val="Table Heading"/>
    <w:basedOn w:val="HeadingBase"/>
    <w:rsid w:val="000A2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D7D"/>
    <w:rPr>
      <w:color w:val="0033CC"/>
      <w:u w:val="none"/>
    </w:rPr>
  </w:style>
  <w:style w:type="paragraph" w:customStyle="1" w:styleId="BodyTextRight">
    <w:name w:val="Body Text Right"/>
    <w:basedOn w:val="BodyText"/>
    <w:rsid w:val="000A2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D7D"/>
    <w:rPr>
      <w:sz w:val="32"/>
    </w:rPr>
  </w:style>
  <w:style w:type="paragraph" w:customStyle="1" w:styleId="HeadingProcedure">
    <w:name w:val="Heading Procedure"/>
    <w:basedOn w:val="HeadingBase"/>
    <w:next w:val="Normal"/>
    <w:rsid w:val="000A2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D7D"/>
    <w:pPr>
      <w:spacing w:before="60" w:after="60"/>
    </w:pPr>
  </w:style>
  <w:style w:type="paragraph" w:styleId="ListContinue">
    <w:name w:val="List Continue"/>
    <w:basedOn w:val="List"/>
    <w:rsid w:val="000A2D7D"/>
    <w:pPr>
      <w:ind w:firstLine="0"/>
    </w:pPr>
  </w:style>
  <w:style w:type="paragraph" w:customStyle="1" w:styleId="ListNote">
    <w:name w:val="List Note"/>
    <w:basedOn w:val="List"/>
    <w:rsid w:val="000A2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D7D"/>
    <w:rPr>
      <w:rFonts w:ascii="Courier New" w:hAnsi="Courier New"/>
    </w:rPr>
  </w:style>
  <w:style w:type="paragraph" w:customStyle="1" w:styleId="NoteBullet">
    <w:name w:val="Note Bullet"/>
    <w:basedOn w:val="Note"/>
    <w:rsid w:val="000A2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D7D"/>
    <w:rPr>
      <w:b/>
      <w:smallCaps/>
    </w:rPr>
  </w:style>
  <w:style w:type="paragraph" w:customStyle="1" w:styleId="TableListNumber">
    <w:name w:val="Table List Number"/>
    <w:basedOn w:val="ListNumber"/>
    <w:rsid w:val="000A2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D7D"/>
    <w:pPr>
      <w:numPr>
        <w:numId w:val="9"/>
      </w:numPr>
    </w:pPr>
  </w:style>
  <w:style w:type="paragraph" w:customStyle="1" w:styleId="ListAlpha2">
    <w:name w:val="List Alpha 2"/>
    <w:basedOn w:val="List2"/>
    <w:rsid w:val="000A2D7D"/>
    <w:pPr>
      <w:numPr>
        <w:numId w:val="8"/>
      </w:numPr>
    </w:pPr>
  </w:style>
  <w:style w:type="paragraph" w:styleId="List2">
    <w:name w:val="List 2"/>
    <w:basedOn w:val="BodyText"/>
    <w:rsid w:val="000A2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D7D"/>
    <w:pPr>
      <w:numPr>
        <w:numId w:val="4"/>
      </w:numPr>
    </w:pPr>
  </w:style>
  <w:style w:type="paragraph" w:styleId="ListContinue2">
    <w:name w:val="List Continue 2"/>
    <w:basedOn w:val="List2"/>
    <w:rsid w:val="000A2D7D"/>
    <w:pPr>
      <w:ind w:firstLine="0"/>
    </w:pPr>
  </w:style>
  <w:style w:type="paragraph" w:styleId="ListContinue3">
    <w:name w:val="List Continue 3"/>
    <w:basedOn w:val="List3"/>
    <w:rsid w:val="000A2D7D"/>
    <w:pPr>
      <w:ind w:left="1021" w:firstLine="0"/>
    </w:pPr>
  </w:style>
  <w:style w:type="paragraph" w:styleId="ListContinue4">
    <w:name w:val="List Continue 4"/>
    <w:basedOn w:val="List4"/>
    <w:rsid w:val="000A2D7D"/>
    <w:pPr>
      <w:ind w:firstLine="0"/>
    </w:pPr>
  </w:style>
  <w:style w:type="paragraph" w:styleId="ListContinue5">
    <w:name w:val="List Continue 5"/>
    <w:basedOn w:val="List5"/>
    <w:rsid w:val="000A2D7D"/>
    <w:pPr>
      <w:ind w:firstLine="0"/>
    </w:pPr>
  </w:style>
  <w:style w:type="paragraph" w:styleId="ListNumber3">
    <w:name w:val="List Number 3"/>
    <w:basedOn w:val="List3"/>
    <w:rsid w:val="000A2D7D"/>
    <w:pPr>
      <w:numPr>
        <w:numId w:val="5"/>
      </w:numPr>
    </w:pPr>
  </w:style>
  <w:style w:type="paragraph" w:styleId="ListNumber4">
    <w:name w:val="List Number 4"/>
    <w:basedOn w:val="List4"/>
    <w:rsid w:val="000A2D7D"/>
    <w:pPr>
      <w:numPr>
        <w:numId w:val="6"/>
      </w:numPr>
    </w:pPr>
  </w:style>
  <w:style w:type="paragraph" w:styleId="ListNumber5">
    <w:name w:val="List Number 5"/>
    <w:basedOn w:val="List5"/>
    <w:rsid w:val="000A2D7D"/>
    <w:pPr>
      <w:numPr>
        <w:numId w:val="7"/>
      </w:numPr>
    </w:pPr>
  </w:style>
  <w:style w:type="paragraph" w:styleId="BlockText">
    <w:name w:val="Block Text"/>
    <w:basedOn w:val="Normal"/>
    <w:rsid w:val="000A2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D7D"/>
    <w:rPr>
      <w:sz w:val="16"/>
      <w:vertAlign w:val="superscript"/>
    </w:rPr>
  </w:style>
  <w:style w:type="character" w:customStyle="1" w:styleId="Symbols">
    <w:name w:val="Symbols"/>
    <w:basedOn w:val="DefaultParagraphFont"/>
    <w:rsid w:val="000A2D7D"/>
    <w:rPr>
      <w:rFonts w:ascii="Symbol" w:hAnsi="Symbol"/>
    </w:rPr>
  </w:style>
  <w:style w:type="character" w:customStyle="1" w:styleId="MenuOptions">
    <w:name w:val="Menu Options"/>
    <w:basedOn w:val="DefaultParagraphFont"/>
    <w:rsid w:val="000A2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D7D"/>
    <w:rPr>
      <w:b/>
    </w:rPr>
  </w:style>
  <w:style w:type="character" w:customStyle="1" w:styleId="Underlined">
    <w:name w:val="Underlined"/>
    <w:basedOn w:val="DefaultParagraphFont"/>
    <w:rsid w:val="000A2D7D"/>
    <w:rPr>
      <w:u w:val="single"/>
    </w:rPr>
  </w:style>
  <w:style w:type="paragraph" w:customStyle="1" w:styleId="TableBodyTextRight">
    <w:name w:val="Table Body Text Right"/>
    <w:basedOn w:val="TableBodyText"/>
    <w:rsid w:val="000A2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D7D"/>
    <w:rPr>
      <w:sz w:val="18"/>
    </w:rPr>
  </w:style>
  <w:style w:type="paragraph" w:customStyle="1" w:styleId="BodySmallRight">
    <w:name w:val="Body Small Right"/>
    <w:basedOn w:val="BodyTextRight"/>
    <w:rsid w:val="000A2D7D"/>
    <w:rPr>
      <w:sz w:val="18"/>
      <w:szCs w:val="18"/>
    </w:rPr>
  </w:style>
  <w:style w:type="paragraph" w:customStyle="1" w:styleId="MarginEdition">
    <w:name w:val="Margin Edition"/>
    <w:basedOn w:val="MarginNote"/>
    <w:rsid w:val="000A2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D7D"/>
    <w:rPr>
      <w:sz w:val="2"/>
      <w:szCs w:val="2"/>
    </w:rPr>
  </w:style>
  <w:style w:type="character" w:customStyle="1" w:styleId="Small">
    <w:name w:val="Small"/>
    <w:basedOn w:val="DefaultParagraphFont"/>
    <w:rsid w:val="000A2D7D"/>
    <w:rPr>
      <w:sz w:val="16"/>
    </w:rPr>
  </w:style>
  <w:style w:type="paragraph" w:customStyle="1" w:styleId="WideTable">
    <w:name w:val="Wide Table"/>
    <w:basedOn w:val="Normal"/>
    <w:rsid w:val="000A2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D7D"/>
  </w:style>
  <w:style w:type="paragraph" w:styleId="Quote">
    <w:name w:val="Quote"/>
    <w:basedOn w:val="Heading1"/>
    <w:link w:val="QuoteChar"/>
    <w:qFormat/>
    <w:rsid w:val="000A2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D7D"/>
    <w:pPr>
      <w:pageBreakBefore/>
    </w:pPr>
  </w:style>
  <w:style w:type="paragraph" w:customStyle="1" w:styleId="Border">
    <w:name w:val="Border"/>
    <w:basedOn w:val="Normal"/>
    <w:qFormat/>
    <w:rsid w:val="000A2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D7D"/>
    <w:rPr>
      <w:u w:val="single"/>
    </w:rPr>
  </w:style>
  <w:style w:type="character" w:customStyle="1" w:styleId="BoldandItalics">
    <w:name w:val="Bold and Italics"/>
    <w:qFormat/>
    <w:rsid w:val="000A2D7D"/>
    <w:rPr>
      <w:b/>
      <w:i/>
      <w:u w:val="none"/>
    </w:rPr>
  </w:style>
  <w:style w:type="paragraph" w:styleId="BalloonText">
    <w:name w:val="Balloon Text"/>
    <w:basedOn w:val="Normal"/>
    <w:link w:val="BalloonTextChar"/>
    <w:rsid w:val="000A2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D7D"/>
    <w:pPr>
      <w:spacing w:before="0" w:after="0"/>
    </w:pPr>
  </w:style>
  <w:style w:type="paragraph" w:customStyle="1" w:styleId="BodyTextBold">
    <w:name w:val="Body Text Bold"/>
    <w:basedOn w:val="BodyText"/>
    <w:qFormat/>
    <w:rsid w:val="000A2D7D"/>
    <w:rPr>
      <w:b/>
    </w:rPr>
  </w:style>
  <w:style w:type="character" w:styleId="Hyperlink">
    <w:name w:val="Hyperlink"/>
    <w:basedOn w:val="DefaultParagraphFont"/>
    <w:uiPriority w:val="99"/>
    <w:unhideWhenUsed/>
    <w:rsid w:val="00ED7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2603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MSFGG4022 Manage glass processing plant shutdown and restart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