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FC0" w:rsidP="00DB1FC0">
      <w:pPr>
        <w:pStyle w:val="Title"/>
      </w:pPr>
      <w:r>
        <w:fldChar w:fldCharType="begin"/>
      </w:r>
      <w:r>
        <w:instrText xml:space="preserve"> TITLE   \* MERGEFORMAT </w:instrText>
      </w:r>
      <w:r>
        <w:fldChar w:fldCharType="separate"/>
      </w:r>
      <w:r>
        <w:t>MSFGG4019 Manage glass and glazing industry production scheduling</w:t>
      </w:r>
      <w:r>
        <w:fldChar w:fldCharType="end"/>
      </w:r>
    </w:p>
    <w:p w:rsidR="00DB1FC0" w:rsidP="00DB1FC0">
      <w:pPr>
        <w:pStyle w:val="Version"/>
        <w:sectPr w:rsidSect="007D7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F0D" w:rsidP="007D7F0D">
      <w:pPr>
        <w:pStyle w:val="SuperHeading"/>
      </w:pPr>
      <w:r w:rsidRPr="007D7F0D">
        <w:t>MSFGG4019 Manage glass and glazing industry production scheduling</w:t>
      </w:r>
    </w:p>
    <w:p w:rsidR="00000000" w:rsidRPr="007D7F0D" w:rsidP="007D7F0D">
      <w:pPr>
        <w:pStyle w:val="Heading1"/>
      </w:pPr>
      <w:bookmarkStart w:id="1" w:name="O_1263925"/>
      <w:bookmarkEnd w:id="1"/>
      <w:r w:rsidRPr="007D7F0D">
        <w:t>Modification History</w:t>
      </w:r>
    </w:p>
    <w:p w:rsidR="00000000" w:rsidRPr="007D7F0D" w:rsidP="00DB1FC0">
      <w:pPr>
        <w:pStyle w:val="BodyText"/>
      </w:pPr>
      <w:r w:rsidRPr="007D7F0D">
        <w:t>Release 1. Supersedes</w:t>
      </w:r>
      <w:r w:rsidRPr="007D7F0D">
        <w:t xml:space="preserve"> and is equivalent to MSFGG4011 Manage glass industry production scheduling. Changes to application, elements, performance criteria and assessment requirements. </w:t>
      </w:r>
    </w:p>
    <w:p w:rsidR="00000000" w:rsidRPr="007D7F0D" w:rsidP="007D7F0D">
      <w:pPr>
        <w:pStyle w:val="Heading1"/>
      </w:pPr>
      <w:bookmarkStart w:id="2" w:name="O_1263926"/>
      <w:bookmarkEnd w:id="2"/>
      <w:r w:rsidRPr="007D7F0D">
        <w:t>Application</w:t>
      </w:r>
    </w:p>
    <w:p w:rsidR="00000000" w:rsidRPr="007D7F0D" w:rsidP="00DB1FC0">
      <w:pPr>
        <w:pStyle w:val="BodyText"/>
      </w:pPr>
      <w:r w:rsidRPr="007D7F0D">
        <w:t>This unit describes the skills and knowledge required to use pl</w:t>
      </w:r>
      <w:r w:rsidRPr="007D7F0D">
        <w:t>anning and systems control applications to plan, monitor and adjust glazing industry production scheduling, including for glass processing and the manufacturing and installation of windows, doors and decorative glass.</w:t>
      </w:r>
    </w:p>
    <w:p w:rsidR="00000000" w:rsidRPr="007D7F0D" w:rsidP="00DB1FC0">
      <w:pPr>
        <w:pStyle w:val="BodyText"/>
      </w:pPr>
      <w:r w:rsidRPr="007D7F0D">
        <w:t>This unit applies to experienced worke</w:t>
      </w:r>
      <w:r w:rsidRPr="007D7F0D">
        <w:t>rs who interpret and use advanced technical information to develop solutions to potentially complex glass and glazing requirements. They commonly work independently and typically solve complex problems that require theoretical knowledge and experience abou</w:t>
      </w:r>
      <w:r w:rsidRPr="007D7F0D">
        <w:t>t the specification, manufacture and installation of a wide range of glass and glazing products. Job roles commonly involve leadership and supervisorial responsibilities.</w:t>
      </w:r>
    </w:p>
    <w:p w:rsidR="00000000" w:rsidRPr="007D7F0D" w:rsidP="00DB1FC0">
      <w:pPr>
        <w:pStyle w:val="BodyText"/>
      </w:pPr>
      <w:r w:rsidRPr="007D7F0D">
        <w:t xml:space="preserve">At the time of this unit’s release, the work described in this unit does not require </w:t>
      </w:r>
      <w:r w:rsidRPr="007D7F0D">
        <w:t>licensing or certification, but state or territory authorities should be consulted to determine the current status. Workers on construction sites are required by law to complete induction training. They must also comply with relevant legislation, Australia</w:t>
      </w:r>
      <w:r w:rsidRPr="007D7F0D">
        <w:t>n Standards, codes and manufacturers’ installation instructions.</w:t>
      </w:r>
    </w:p>
    <w:p w:rsidR="00000000" w:rsidRPr="007D7F0D" w:rsidP="007D7F0D">
      <w:pPr>
        <w:pStyle w:val="Heading1"/>
      </w:pPr>
      <w:bookmarkStart w:id="3" w:name="O_1263928"/>
      <w:bookmarkEnd w:id="3"/>
      <w:r w:rsidRPr="007D7F0D">
        <w:t>Competency Field</w:t>
      </w:r>
    </w:p>
    <w:p w:rsidR="00000000" w:rsidRPr="007D7F0D" w:rsidP="00DB1FC0">
      <w:pPr>
        <w:pStyle w:val="BodyText"/>
      </w:pPr>
      <w:r w:rsidRPr="007D7F0D">
        <w:t>Glass and glazing</w:t>
      </w:r>
    </w:p>
    <w:p w:rsidR="00000000" w:rsidRPr="007D7F0D" w:rsidP="007D7F0D">
      <w:pPr>
        <w:pStyle w:val="Heading1"/>
      </w:pPr>
      <w:bookmarkStart w:id="4" w:name="O_1263930"/>
      <w:bookmarkEnd w:id="4"/>
      <w:r w:rsidRPr="007D7F0D">
        <w:t>Elements and Performance Criteria</w:t>
      </w:r>
    </w:p>
    <w:tbl>
      <w:tblPr>
        <w:tblW w:w="9639" w:type="dxa"/>
        <w:tblLayout w:type="fixed"/>
        <w:tblCellMar>
          <w:left w:w="62" w:type="dxa"/>
          <w:right w:w="62" w:type="dxa"/>
        </w:tblCellMar>
        <w:tblLook w:val="0000"/>
      </w:tblPr>
      <w:tblGrid>
        <w:gridCol w:w="2502"/>
        <w:gridCol w:w="7137"/>
      </w:tblGrid>
      <w:tr w:rsidTr="00DB1FC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7F0D" w:rsidP="007D7F0D">
            <w:pPr>
              <w:pStyle w:val="BodyText"/>
            </w:pPr>
            <w:r w:rsidRPr="007D7F0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F0D">
            <w:pPr>
              <w:pStyle w:val="BodyText"/>
              <w:rPr>
                <w:lang w:val="en-NZ"/>
              </w:rPr>
            </w:pPr>
            <w:r w:rsidRPr="007D7F0D">
              <w:rPr>
                <w:rStyle w:val="SpecialBold"/>
              </w:rPr>
              <w:t>Performance Criteria</w:t>
            </w:r>
          </w:p>
        </w:tc>
      </w:tr>
      <w:tr w:rsidTr="00DB1FC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Performanc</w:t>
            </w:r>
            <w:r w:rsidRPr="007D7F0D">
              <w:t>e criteria describe the performance needed to demonstrate achievement of the element.</w:t>
            </w:r>
          </w:p>
        </w:tc>
      </w:tr>
      <w:tr w:rsidTr="00DB1F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1. Identify production and resource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0D" w:rsidP="007D7F0D">
            <w:pPr>
              <w:pStyle w:val="BodyText"/>
            </w:pPr>
            <w:r w:rsidRPr="007D7F0D">
              <w:t>1.1 Identify production requirements from analyses of sales forecasts, stock holdings and other relevant workplace documentation</w:t>
            </w:r>
          </w:p>
          <w:p w:rsidR="00000000" w:rsidRPr="007D7F0D" w:rsidP="007D7F0D">
            <w:pPr>
              <w:pStyle w:val="BodyText"/>
            </w:pPr>
            <w:r w:rsidRPr="007D7F0D">
              <w:t xml:space="preserve">1.2 Identify and confirm production priorities by evaluating documentation and consulting with relevant internal and external </w:t>
            </w:r>
            <w:r w:rsidRPr="007D7F0D">
              <w:t>p</w:t>
            </w:r>
            <w:r w:rsidRPr="007D7F0D">
              <w:t>ersonnel</w:t>
            </w:r>
          </w:p>
          <w:p w:rsidR="00000000" w:rsidRPr="007D7F0D" w:rsidP="007D7F0D">
            <w:pPr>
              <w:pStyle w:val="BodyText"/>
            </w:pPr>
            <w:r w:rsidRPr="007D7F0D">
              <w:t>1.3 Identify the factors to be taken into account and the interrelationships between them when developing and managing the production schedule</w:t>
            </w:r>
          </w:p>
          <w:p w:rsidR="00000000" w:rsidP="007D7F0D">
            <w:pPr>
              <w:pStyle w:val="BodyText"/>
              <w:rPr>
                <w:lang w:val="en-NZ"/>
              </w:rPr>
            </w:pPr>
            <w:r w:rsidRPr="007D7F0D">
              <w:t xml:space="preserve">1.4 Determine raw materials, packaging, consumables, equipment and human resources are adequate to meet </w:t>
            </w:r>
            <w:r w:rsidRPr="007D7F0D">
              <w:t xml:space="preserve">production requirements </w:t>
            </w:r>
          </w:p>
        </w:tc>
      </w:tr>
      <w:tr w:rsidTr="00DB1F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2. Develop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0D" w:rsidP="007D7F0D">
            <w:pPr>
              <w:pStyle w:val="BodyText"/>
            </w:pPr>
            <w:r w:rsidRPr="007D7F0D">
              <w:t>2.1 Consult with key production personnel to obtain required information about production opportunities and constraints</w:t>
            </w:r>
          </w:p>
          <w:p w:rsidR="00000000" w:rsidRPr="007D7F0D" w:rsidP="007D7F0D">
            <w:pPr>
              <w:pStyle w:val="BodyText"/>
            </w:pPr>
            <w:r w:rsidRPr="007D7F0D">
              <w:t>2.2 Develop the production schedule using a planning application to achieve qu</w:t>
            </w:r>
            <w:r w:rsidRPr="007D7F0D">
              <w:t>antities, budgets, timelines and other production requirements, and to minimise costs and holdings of product and maximise production efficiency</w:t>
            </w:r>
          </w:p>
          <w:p w:rsidR="00000000" w:rsidP="007D7F0D">
            <w:pPr>
              <w:pStyle w:val="BodyText"/>
              <w:rPr>
                <w:lang w:val="en-NZ"/>
              </w:rPr>
            </w:pPr>
            <w:r w:rsidRPr="007D7F0D">
              <w:t>2.3 Document the production schedule in a format suited to relevant personnel and make it available to them</w:t>
            </w:r>
          </w:p>
        </w:tc>
      </w:tr>
      <w:tr w:rsidTr="00DB1F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3.</w:t>
            </w:r>
            <w:r w:rsidRPr="007D7F0D">
              <w:t xml:space="preserve"> Monitor production schedules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0D" w:rsidP="007D7F0D">
            <w:pPr>
              <w:pStyle w:val="BodyText"/>
            </w:pPr>
            <w:r w:rsidRPr="007D7F0D">
              <w:t>3.1 Monitor production output against the schedule</w:t>
            </w:r>
          </w:p>
          <w:p w:rsidR="00000000" w:rsidRPr="007D7F0D" w:rsidP="007D7F0D">
            <w:pPr>
              <w:pStyle w:val="BodyText"/>
            </w:pPr>
            <w:r w:rsidRPr="007D7F0D">
              <w:t>3.2 Identify variations and their causes between the schedule and output, and liaise with relevant personnel according to workplace procedures</w:t>
            </w:r>
          </w:p>
          <w:p w:rsidR="00000000" w:rsidRPr="007D7F0D" w:rsidP="007D7F0D">
            <w:pPr>
              <w:pStyle w:val="BodyText"/>
            </w:pPr>
            <w:r w:rsidRPr="007D7F0D">
              <w:t xml:space="preserve">3.3 Identify and </w:t>
            </w:r>
            <w:r w:rsidRPr="007D7F0D">
              <w:t>assess the impact on production of resource shortages and other potential and actual unforeseen events</w:t>
            </w:r>
          </w:p>
          <w:p w:rsidR="00000000" w:rsidP="007D7F0D">
            <w:pPr>
              <w:pStyle w:val="BodyText"/>
              <w:rPr>
                <w:lang w:val="en-NZ"/>
              </w:rPr>
            </w:pPr>
            <w:r w:rsidRPr="007D7F0D">
              <w:t>3.4 Identify and assess the impact of failures to meet delivery deadlines and other requirements and negotiate with relevant production personnel to rect</w:t>
            </w:r>
            <w:r w:rsidRPr="007D7F0D">
              <w:t xml:space="preserve">ify failures </w:t>
            </w:r>
          </w:p>
        </w:tc>
      </w:tr>
      <w:tr w:rsidTr="00DB1F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4. Amend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0D" w:rsidP="007D7F0D">
            <w:pPr>
              <w:pStyle w:val="BodyText"/>
            </w:pPr>
            <w:r w:rsidRPr="007D7F0D">
              <w:t>4.1 Identify the time and resource implications of unforeseen events, revise resource requirements and adjust the schedule</w:t>
            </w:r>
          </w:p>
          <w:p w:rsidR="00000000" w:rsidRPr="007D7F0D" w:rsidP="007D7F0D">
            <w:pPr>
              <w:pStyle w:val="BodyText"/>
            </w:pPr>
            <w:r w:rsidRPr="007D7F0D">
              <w:t>4.2 Negotiate production schedule amendments with relevant production personnel</w:t>
            </w:r>
          </w:p>
          <w:p w:rsidR="00000000" w:rsidP="007D7F0D">
            <w:pPr>
              <w:pStyle w:val="BodyText"/>
              <w:rPr>
                <w:lang w:val="en-NZ"/>
              </w:rPr>
            </w:pPr>
            <w:r w:rsidRPr="007D7F0D">
              <w:t xml:space="preserve">4.3 Amend and distribute schedule documentation to relevant personnel according to workplace procedures </w:t>
            </w:r>
          </w:p>
        </w:tc>
      </w:tr>
      <w:tr w:rsidTr="00DB1F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F0D">
            <w:pPr>
              <w:pStyle w:val="BodyText"/>
              <w:rPr>
                <w:lang w:val="en-NZ"/>
              </w:rPr>
            </w:pPr>
            <w:r w:rsidRPr="007D7F0D">
              <w:t>5. Review production schedules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F0D" w:rsidP="007D7F0D">
            <w:pPr>
              <w:pStyle w:val="BodyText"/>
            </w:pPr>
            <w:r w:rsidRPr="007D7F0D">
              <w:t>5.1 Identify, investigate and report variances in production against the schedule according to workplace procedures</w:t>
            </w:r>
          </w:p>
          <w:p w:rsidR="00000000" w:rsidRPr="007D7F0D" w:rsidP="007D7F0D">
            <w:pPr>
              <w:pStyle w:val="BodyText"/>
            </w:pPr>
            <w:r w:rsidRPr="007D7F0D">
              <w:t>5.2</w:t>
            </w:r>
            <w:r w:rsidRPr="007D7F0D">
              <w:t xml:space="preserve"> Seek feedback from production personnel</w:t>
            </w:r>
          </w:p>
          <w:p w:rsidR="00000000" w:rsidRPr="007D7F0D" w:rsidP="007D7F0D">
            <w:pPr>
              <w:pStyle w:val="BodyText"/>
            </w:pPr>
            <w:r w:rsidRPr="007D7F0D">
              <w:t>5.3 Seek feedback from production personnel to identify opportunities to improve the production schedule</w:t>
            </w:r>
          </w:p>
          <w:p w:rsidR="00000000" w:rsidRPr="007D7F0D" w:rsidP="007D7F0D">
            <w:pPr>
              <w:pStyle w:val="BodyText"/>
            </w:pPr>
            <w:r w:rsidRPr="007D7F0D">
              <w:t xml:space="preserve">5.4 Revise the scheduling process to reflect identified improvement </w:t>
            </w:r>
            <w:r w:rsidRPr="007D7F0D">
              <w:t>opportunities and communicate changes to r</w:t>
            </w:r>
            <w:r w:rsidRPr="007D7F0D">
              <w:t>elevant personnel</w:t>
            </w:r>
          </w:p>
        </w:tc>
      </w:tr>
    </w:tbl>
    <w:p w:rsidR="00000000" w:rsidRPr="007D7F0D" w:rsidP="007D7F0D">
      <w:pPr>
        <w:pStyle w:val="BodyText"/>
      </w:pPr>
    </w:p>
    <w:p w:rsidR="00000000" w:rsidRPr="007D7F0D" w:rsidP="007D7F0D">
      <w:pPr>
        <w:pStyle w:val="AllowPageBreak"/>
      </w:pPr>
    </w:p>
    <w:p w:rsidR="00000000" w:rsidRPr="007D7F0D" w:rsidP="007D7F0D">
      <w:pPr>
        <w:pStyle w:val="Heading1"/>
      </w:pPr>
      <w:bookmarkStart w:id="5" w:name="O_1263931"/>
      <w:bookmarkEnd w:id="5"/>
      <w:r w:rsidRPr="007D7F0D">
        <w:t>Foundation Skills</w:t>
      </w:r>
    </w:p>
    <w:p w:rsidR="00000000" w:rsidRPr="007D7F0D" w:rsidP="00DB1FC0">
      <w:pPr>
        <w:pStyle w:val="BodyText"/>
      </w:pPr>
      <w:r w:rsidRPr="007D7F0D">
        <w:t>This section describes those language, literacy, numeracy and employment skills that are essential to performance but not explicit in the performance criteria.</w:t>
      </w:r>
    </w:p>
    <w:p w:rsidR="00000000" w:rsidRPr="007D7F0D" w:rsidP="00DB1FC0">
      <w:pPr>
        <w:pStyle w:val="BodyText"/>
      </w:pPr>
      <w:r w:rsidRPr="007D7F0D">
        <w:t>Foundation skills essential to performa</w:t>
      </w:r>
      <w:r w:rsidRPr="007D7F0D">
        <w:t>nce are explicit in the performance criteria of this unit of competency.</w:t>
      </w:r>
    </w:p>
    <w:p w:rsidR="00000000" w:rsidRPr="007D7F0D" w:rsidP="007D7F0D">
      <w:pPr>
        <w:pStyle w:val="Heading1"/>
      </w:pPr>
      <w:bookmarkStart w:id="6" w:name="O_1263933"/>
      <w:bookmarkEnd w:id="6"/>
      <w:r w:rsidRPr="007D7F0D">
        <w:t>Unit Mapping Information</w:t>
      </w:r>
    </w:p>
    <w:p w:rsidR="00000000" w:rsidRPr="007D7F0D" w:rsidP="00DB1FC0">
      <w:pPr>
        <w:pStyle w:val="BodyText"/>
      </w:pPr>
      <w:r w:rsidRPr="007D7F0D">
        <w:t>Supersedes and is equivalent to MSFGG4011 Manage glass industry production scheduling.</w:t>
      </w:r>
    </w:p>
    <w:p w:rsidR="00000000" w:rsidRPr="007D7F0D" w:rsidP="007D7F0D">
      <w:pPr>
        <w:pStyle w:val="Heading1"/>
      </w:pPr>
      <w:bookmarkStart w:id="7" w:name="O_1263940"/>
      <w:bookmarkEnd w:id="7"/>
      <w:r w:rsidRPr="007D7F0D">
        <w:t>Links</w:t>
      </w:r>
    </w:p>
    <w:p w:rsidR="00000000" w:rsidRPr="007D7F0D" w:rsidP="00DB1FC0">
      <w:pPr>
        <w:pStyle w:val="BodyText"/>
      </w:pPr>
      <w:r w:rsidRPr="007D7F0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04A98">
        <w:rPr>
          <w:rStyle w:val="Hyperlink"/>
        </w:rPr>
        <w:t>https://vetnet.gov.au/Pages/TrainingDocs.aspx?q=0601ab95-583a-4e93-b2d4-cfb27b03ed73</w:t>
      </w:r>
      <w:r>
        <w:fldChar w:fldCharType="end"/>
      </w:r>
    </w:p>
    <w:p w:rsidR="00000000" w:rsidRPr="007D7F0D" w:rsidP="00DB1FC0">
      <w:pPr>
        <w:pStyle w:val="BodyText"/>
        <w:sectPr w:rsidSect="007D7F0D">
          <w:headerReference w:type="default" r:id="rId10"/>
          <w:footerReference w:type="default" r:id="rId11"/>
          <w:pgSz w:w="11908" w:h="16833"/>
          <w:pgMar w:top="1702" w:right="1418" w:bottom="1702" w:left="1418" w:header="992" w:footer="992" w:gutter="0"/>
          <w:cols w:space="720"/>
          <w:noEndnote/>
          <w:docGrid w:linePitch="299"/>
        </w:sectPr>
      </w:pPr>
    </w:p>
    <w:p w:rsidR="00000000" w:rsidRPr="007D7F0D" w:rsidP="007D7F0D">
      <w:pPr>
        <w:pStyle w:val="SuperHeading"/>
      </w:pPr>
      <w:r w:rsidRPr="007D7F0D">
        <w:t>Assessment Requirements for MSFGG4019 Manage glass and glazin</w:t>
      </w:r>
      <w:r w:rsidRPr="007D7F0D">
        <w:t>g industry production scheduling</w:t>
      </w:r>
    </w:p>
    <w:p w:rsidR="00000000" w:rsidRPr="007D7F0D" w:rsidP="007D7F0D">
      <w:pPr>
        <w:pStyle w:val="Heading1"/>
      </w:pPr>
      <w:bookmarkStart w:id="8" w:name="O_1263935"/>
      <w:bookmarkEnd w:id="8"/>
      <w:r w:rsidRPr="007D7F0D">
        <w:t>Modification History</w:t>
      </w:r>
    </w:p>
    <w:p w:rsidR="00000000" w:rsidRPr="007D7F0D" w:rsidP="00DB1FC0">
      <w:pPr>
        <w:pStyle w:val="BodyText"/>
      </w:pPr>
      <w:r w:rsidRPr="007D7F0D">
        <w:t xml:space="preserve">Release 1. Supersedes and is equivalent to MSFGG4011 Manage glass industry production scheduling. Changes to application, elements, performance criteria and assessment requirements. </w:t>
      </w:r>
    </w:p>
    <w:p w:rsidR="00000000" w:rsidRPr="007D7F0D" w:rsidP="007D7F0D">
      <w:pPr>
        <w:pStyle w:val="Heading1"/>
      </w:pPr>
      <w:bookmarkStart w:id="9" w:name="O_1263936"/>
      <w:bookmarkEnd w:id="9"/>
      <w:r w:rsidRPr="007D7F0D">
        <w:t>Performance Evidence</w:t>
      </w:r>
    </w:p>
    <w:p w:rsidR="00000000" w:rsidRPr="007D7F0D" w:rsidP="00DB1FC0">
      <w:pPr>
        <w:pStyle w:val="BodyText"/>
      </w:pPr>
      <w:r w:rsidRPr="007D7F0D">
        <w:t>There must be evidence the candidate has completed the tasks in the elements and performance criteria of this unit of competency and has demonstrated the ability to:</w:t>
      </w:r>
    </w:p>
    <w:p w:rsidR="00000000" w:rsidRPr="007D7F0D" w:rsidP="007D7F0D">
      <w:pPr>
        <w:pStyle w:val="ListBullet"/>
      </w:pPr>
      <w:r w:rsidRPr="007D7F0D">
        <w:t xml:space="preserve">use a planning and systems control application to </w:t>
      </w:r>
      <w:r w:rsidRPr="007D7F0D">
        <w:t>manage production scheduling over a complete production scheduling period.</w:t>
      </w:r>
    </w:p>
    <w:p w:rsidR="00000000" w:rsidRPr="007D7F0D" w:rsidP="007D7F0D">
      <w:pPr>
        <w:pStyle w:val="AllowPageBreak"/>
      </w:pPr>
    </w:p>
    <w:p w:rsidR="00000000" w:rsidRPr="007D7F0D" w:rsidP="007D7F0D">
      <w:pPr>
        <w:pStyle w:val="Heading1"/>
      </w:pPr>
      <w:bookmarkStart w:id="10" w:name="O_1263937"/>
      <w:bookmarkEnd w:id="10"/>
      <w:r w:rsidRPr="007D7F0D">
        <w:t>Knowledge Evidence</w:t>
      </w:r>
    </w:p>
    <w:p w:rsidR="00000000" w:rsidRPr="007D7F0D" w:rsidP="00DB1FC0">
      <w:pPr>
        <w:pStyle w:val="BodyText"/>
      </w:pPr>
      <w:r w:rsidRPr="007D7F0D">
        <w:t>There must be evidence the candidate has knowledge of:</w:t>
      </w:r>
    </w:p>
    <w:p w:rsidR="00000000" w:rsidRPr="007D7F0D" w:rsidP="007D7F0D">
      <w:pPr>
        <w:pStyle w:val="ListBullet"/>
      </w:pPr>
      <w:r w:rsidRPr="007D7F0D">
        <w:t>the role and scope of the scheduling function, including relevant personnel; the inform</w:t>
      </w:r>
      <w:r w:rsidRPr="007D7F0D">
        <w:t>ation necessary for scheduling; and the impact of scheduling on related planning, purchasing, production and despatch processes</w:t>
      </w:r>
    </w:p>
    <w:p w:rsidR="00000000" w:rsidRPr="007D7F0D" w:rsidP="007D7F0D">
      <w:pPr>
        <w:pStyle w:val="ListBullet"/>
      </w:pPr>
      <w:r w:rsidRPr="007D7F0D">
        <w:t>the main features of at least one planning and systems control application and how, when and why to use those features</w:t>
      </w:r>
    </w:p>
    <w:p w:rsidR="00000000" w:rsidRPr="007D7F0D" w:rsidP="007D7F0D">
      <w:pPr>
        <w:pStyle w:val="ListBullet"/>
      </w:pPr>
      <w:r w:rsidRPr="007D7F0D">
        <w:t xml:space="preserve">the most </w:t>
      </w:r>
      <w:r w:rsidRPr="007D7F0D">
        <w:t>common issues that can arise when managing glazing industry production scheduling, including using the application and failures to meet delivery timelines, and how to avoid and respond to them</w:t>
      </w:r>
    </w:p>
    <w:p w:rsidR="00000000" w:rsidRPr="007D7F0D" w:rsidP="007D7F0D">
      <w:pPr>
        <w:pStyle w:val="ListBullet"/>
      </w:pPr>
      <w:r w:rsidRPr="007D7F0D">
        <w:t>workplace policies, procedures and performance indicators relev</w:t>
      </w:r>
      <w:r w:rsidRPr="007D7F0D">
        <w:t>ant to their job role and responsibilities including for:</w:t>
      </w:r>
    </w:p>
    <w:p w:rsidR="00000000" w:rsidRPr="007D7F0D" w:rsidP="007D7F0D">
      <w:pPr>
        <w:pStyle w:val="ListBullet2"/>
      </w:pPr>
      <w:r w:rsidRPr="007D7F0D">
        <w:t>managing glass industry production scheduling</w:t>
      </w:r>
    </w:p>
    <w:p w:rsidR="00000000" w:rsidRPr="007D7F0D" w:rsidP="007D7F0D">
      <w:pPr>
        <w:pStyle w:val="ListBullet2"/>
      </w:pPr>
      <w:r w:rsidRPr="007D7F0D">
        <w:t>communication and reporting, including personnel to b</w:t>
      </w:r>
      <w:r w:rsidRPr="007D7F0D">
        <w:t>e consulted and/or notified of the production schedule and amendments, the information relevant to each, and recording systems and requirements</w:t>
      </w:r>
    </w:p>
    <w:p w:rsidR="00000000" w:rsidRPr="007D7F0D" w:rsidP="007D7F0D">
      <w:pPr>
        <w:pStyle w:val="ListBullet2"/>
      </w:pPr>
      <w:r w:rsidRPr="007D7F0D">
        <w:t>environmental protection and sustainability, including maximising resource utilisation and minimising waste</w:t>
      </w:r>
    </w:p>
    <w:p w:rsidR="00000000" w:rsidRPr="007D7F0D" w:rsidP="007D7F0D">
      <w:pPr>
        <w:pStyle w:val="ListBullet2"/>
      </w:pPr>
      <w:r w:rsidRPr="007D7F0D">
        <w:t>qual</w:t>
      </w:r>
      <w:r w:rsidRPr="007D7F0D">
        <w:t>ity indicators for completed work and process improvements</w:t>
      </w:r>
    </w:p>
    <w:p w:rsidR="00000000" w:rsidRPr="007D7F0D" w:rsidP="007D7F0D">
      <w:pPr>
        <w:pStyle w:val="ListBullet2"/>
      </w:pPr>
      <w:r w:rsidRPr="007D7F0D">
        <w:t>work health and safety, including the use of personal protective equipment and safety data sheets</w:t>
      </w:r>
    </w:p>
    <w:p w:rsidR="00000000" w:rsidRPr="007D7F0D" w:rsidP="007D7F0D">
      <w:pPr>
        <w:pStyle w:val="ListBullet2"/>
      </w:pPr>
      <w:r w:rsidRPr="007D7F0D">
        <w:t>work planning.</w:t>
      </w:r>
    </w:p>
    <w:p w:rsidR="00000000" w:rsidRPr="007D7F0D" w:rsidP="007D7F0D">
      <w:pPr>
        <w:pStyle w:val="AllowPageBreak"/>
      </w:pPr>
    </w:p>
    <w:p w:rsidR="00000000" w:rsidRPr="007D7F0D" w:rsidP="007D7F0D">
      <w:pPr>
        <w:pStyle w:val="Heading1"/>
      </w:pPr>
      <w:bookmarkStart w:id="11" w:name="O_1263938"/>
      <w:bookmarkEnd w:id="11"/>
      <w:r w:rsidRPr="007D7F0D">
        <w:t>Assessment Conditions</w:t>
      </w:r>
    </w:p>
    <w:p w:rsidR="00000000" w:rsidRPr="007D7F0D" w:rsidP="00DB1FC0">
      <w:pPr>
        <w:pStyle w:val="BodyText"/>
      </w:pPr>
      <w:r w:rsidRPr="007D7F0D">
        <w:t>Skills must have been demonstrated in a gla</w:t>
      </w:r>
      <w:r w:rsidRPr="007D7F0D">
        <w:t>ss and glazing production workplace.</w:t>
      </w:r>
    </w:p>
    <w:p w:rsidR="00000000" w:rsidRPr="007D7F0D" w:rsidP="00DB1FC0">
      <w:pPr>
        <w:pStyle w:val="BodyText"/>
      </w:pPr>
      <w:r w:rsidRPr="007D7F0D">
        <w:t>Assessors must satisfy the NVR/AQTF mandatory competency requirements for assessors.</w:t>
      </w:r>
    </w:p>
    <w:p w:rsidR="00000000" w:rsidRPr="007D7F0D" w:rsidP="007D7F0D">
      <w:pPr>
        <w:pStyle w:val="Heading1"/>
      </w:pPr>
      <w:bookmarkStart w:id="12" w:name="O_1263941"/>
      <w:bookmarkEnd w:id="12"/>
      <w:r w:rsidRPr="007D7F0D">
        <w:t>Links</w:t>
      </w:r>
    </w:p>
    <w:p w:rsidR="00000000" w:rsidRPr="007D7F0D" w:rsidP="00DB1FC0">
      <w:pPr>
        <w:pStyle w:val="BodyText"/>
      </w:pPr>
      <w:r w:rsidRPr="007D7F0D">
        <w:t xml:space="preserve">Companion Volume implementation guides are found in VETNet – </w:t>
      </w:r>
      <w:r w:rsidRPr="007D7F0D">
        <w:t xml:space="preserve">- </w:t>
      </w:r>
      <w:r>
        <w:fldChar w:fldCharType="begin"/>
      </w:r>
      <w:r>
        <w:instrText xml:space="preserve"> HYPERLINK "https://vetnet.gov.au/Pages/TrainingDocs.aspx?q=0601ab95-583a-4e93-b2d4-cfb27b03ed73" </w:instrText>
      </w:r>
      <w:r>
        <w:fldChar w:fldCharType="separate"/>
      </w:r>
      <w:r w:rsidRPr="00404A98">
        <w:rPr>
          <w:rStyle w:val="Hyperlink"/>
        </w:rPr>
        <w:t>https://vetnet.gov.au/Pages/TrainingDocs.aspx?q=0601ab95-583a-4e93-b2d4-cfb27b03ed73</w:t>
      </w:r>
      <w:r>
        <w:fldChar w:fldCharType="end"/>
      </w:r>
    </w:p>
    <w:p w:rsidR="00000000" w:rsidRPr="007D7F0D" w:rsidP="007D7F0D"/>
    <w:sectPr w:rsidSect="007D7F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rsidRPr="00DB1FC0" w:rsidP="00DB1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C0" w:rsidP="007D7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FC0" w:rsidP="007D7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1FC0" w:rsidP="007D7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rsidP="007D7F0D">
    <w:pPr>
      <w:pStyle w:val="Footer"/>
      <w:framePr w:wrap="around"/>
    </w:pPr>
    <w:r>
      <w:fldChar w:fldCharType="begin"/>
    </w:r>
    <w:r>
      <w:instrText xml:space="preserve"> DOCPROPERTY  Subject  \* MERGEFORMAT </w:instrText>
    </w:r>
    <w:r>
      <w:fldChar w:fldCharType="separate"/>
    </w:r>
    <w:r w:rsidR="00DB1FC0">
      <w:t>Approved</w:t>
    </w:r>
    <w:r w:rsidR="00DB1FC0">
      <w:fldChar w:fldCharType="end"/>
    </w:r>
    <w:r>
      <w:tab/>
      <w:t xml:space="preserve">Page </w:t>
    </w:r>
    <w:r>
      <w:fldChar w:fldCharType="begin"/>
    </w:r>
    <w:r>
      <w:instrText xml:space="preserve"> PAGE  \* Arabic  \* MERGEFORMAT </w:instrText>
    </w:r>
    <w:r>
      <w:fldChar w:fldCharType="separate"/>
    </w:r>
    <w:r w:rsidR="00DB1F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FC0">
      <w:rPr>
        <w:noProof/>
      </w:rPr>
      <w:t>4</w:t>
    </w:r>
    <w:r>
      <w:rPr>
        <w:noProof/>
      </w:rPr>
      <w:fldChar w:fldCharType="end"/>
    </w:r>
  </w:p>
  <w:p w:rsidR="007D7F0D" w:rsidP="007D7F0D">
    <w:pPr>
      <w:pStyle w:val="Footer"/>
      <w:framePr w:wrap="around"/>
    </w:pPr>
    <w:r>
      <w:t xml:space="preserve">© Commonwealth of Australia, </w:t>
    </w:r>
    <w:r>
      <w:fldChar w:fldCharType="begin"/>
    </w:r>
    <w:r>
      <w:instrText xml:space="preserve"> DATE  \@ "yyyy"  \* MERGEFORMAT </w:instrText>
    </w:r>
    <w:r>
      <w:fldChar w:fldCharType="separate"/>
    </w:r>
    <w:r w:rsidR="00DB1FC0">
      <w:rPr>
        <w:noProof/>
      </w:rPr>
      <w:t>2025</w:t>
    </w:r>
    <w:r>
      <w:fldChar w:fldCharType="end"/>
    </w:r>
    <w:r>
      <w:tab/>
    </w:r>
    <w:r>
      <w:fldChar w:fldCharType="begin"/>
    </w:r>
    <w:r>
      <w:instrText xml:space="preserve"> DOCPROPERTY  Author  \* MERGEFORMAT </w:instrText>
    </w:r>
    <w:r>
      <w:fldChar w:fldCharType="separate"/>
    </w:r>
    <w:r w:rsidR="00DB1FC0">
      <w:t>Skills Insight</w:t>
    </w:r>
    <w:r w:rsidR="00DB1FC0">
      <w:fldChar w:fldCharType="end"/>
    </w:r>
  </w:p>
  <w:p w:rsidR="007D7F0D" w:rsidP="007D7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F0D" w:rsidRPr="00DB1FC0" w:rsidP="00DB1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C0" w:rsidRPr="002D2AF8" w:rsidP="007D7F0D">
    <w:pPr>
      <w:pStyle w:val="Header"/>
      <w:framePr w:wrap="around"/>
    </w:pPr>
    <w:r>
      <w:fldChar w:fldCharType="begin"/>
    </w:r>
    <w:r>
      <w:instrText xml:space="preserve"> TITLE   \* MERGEFORMAT </w:instrText>
    </w:r>
    <w:r>
      <w:fldChar w:fldCharType="separate"/>
    </w:r>
    <w:r>
      <w:t>MSFGG4019 Manage glass and glazing industry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FC0" w:rsidP="007D7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F0D" w:rsidRPr="002D2AF8" w:rsidP="007D7F0D">
    <w:pPr>
      <w:pStyle w:val="Header"/>
      <w:framePr w:wrap="around"/>
    </w:pPr>
    <w:r>
      <w:fldChar w:fldCharType="begin"/>
    </w:r>
    <w:r>
      <w:instrText xml:space="preserve"> TITLE   \* MERGEFORMAT </w:instrText>
    </w:r>
    <w:r>
      <w:fldChar w:fldCharType="separate"/>
    </w:r>
    <w:r w:rsidR="00DB1FC0">
      <w:t>MSFGG4019 Manage glass and glazing industry production scheduling</w:t>
    </w:r>
    <w:r w:rsidR="00DB1FC0">
      <w:fldChar w:fldCharType="end"/>
    </w:r>
    <w:r>
      <w:tab/>
      <w:t xml:space="preserve">Date this document was generated: </w:t>
    </w:r>
    <w:r>
      <w:fldChar w:fldCharType="begin"/>
    </w:r>
    <w:r>
      <w:instrText xml:space="preserve"> CREATEDATE  \@ "d MMMM yyyy"  \* MERGEFORMAT </w:instrText>
    </w:r>
    <w:r>
      <w:fldChar w:fldCharType="separate"/>
    </w:r>
    <w:r w:rsidR="00DB1FC0">
      <w:rPr>
        <w:noProof/>
      </w:rPr>
      <w:t>2 March 2025</w:t>
    </w:r>
    <w:r>
      <w:fldChar w:fldCharType="end"/>
    </w:r>
  </w:p>
  <w:p w:rsidR="007D7F0D" w:rsidP="007D7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8D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28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EC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F0D"/>
    <w:pPr>
      <w:spacing w:before="360" w:after="60"/>
      <w:outlineLvl w:val="0"/>
    </w:pPr>
    <w:rPr>
      <w:sz w:val="32"/>
    </w:rPr>
  </w:style>
  <w:style w:type="paragraph" w:styleId="Heading2">
    <w:name w:val="heading 2"/>
    <w:basedOn w:val="HeadingBase"/>
    <w:next w:val="BodyText"/>
    <w:link w:val="Heading2Char"/>
    <w:qFormat/>
    <w:rsid w:val="007D7F0D"/>
    <w:pPr>
      <w:keepLines/>
      <w:spacing w:before="240" w:after="120"/>
      <w:outlineLvl w:val="1"/>
    </w:pPr>
    <w:rPr>
      <w:sz w:val="28"/>
      <w:szCs w:val="40"/>
    </w:rPr>
  </w:style>
  <w:style w:type="paragraph" w:styleId="Heading3">
    <w:name w:val="heading 3"/>
    <w:basedOn w:val="HeadingBase"/>
    <w:next w:val="BodyText"/>
    <w:link w:val="Heading3Char"/>
    <w:qFormat/>
    <w:rsid w:val="007D7F0D"/>
    <w:pPr>
      <w:spacing w:before="180" w:after="120"/>
      <w:outlineLvl w:val="2"/>
    </w:pPr>
    <w:rPr>
      <w:spacing w:val="-10"/>
      <w:kern w:val="32"/>
    </w:rPr>
  </w:style>
  <w:style w:type="paragraph" w:styleId="Heading4">
    <w:name w:val="heading 4"/>
    <w:basedOn w:val="HeadingBase"/>
    <w:next w:val="BodyText"/>
    <w:link w:val="Heading4Char"/>
    <w:qFormat/>
    <w:rsid w:val="007D7F0D"/>
    <w:pPr>
      <w:spacing w:before="160" w:after="120"/>
      <w:outlineLvl w:val="3"/>
    </w:pPr>
    <w:rPr>
      <w:sz w:val="22"/>
    </w:rPr>
  </w:style>
  <w:style w:type="paragraph" w:styleId="Heading5">
    <w:name w:val="heading 5"/>
    <w:basedOn w:val="HeadingBase"/>
    <w:next w:val="Normal"/>
    <w:link w:val="Heading5Char"/>
    <w:qFormat/>
    <w:rsid w:val="007D7F0D"/>
    <w:pPr>
      <w:spacing w:before="80"/>
      <w:outlineLvl w:val="4"/>
    </w:pPr>
    <w:rPr>
      <w:color w:val="918585"/>
      <w:sz w:val="20"/>
    </w:rPr>
  </w:style>
  <w:style w:type="paragraph" w:styleId="Heading6">
    <w:name w:val="heading 6"/>
    <w:basedOn w:val="HeadingBase"/>
    <w:next w:val="Normal"/>
    <w:link w:val="Heading6Char"/>
    <w:qFormat/>
    <w:rsid w:val="007D7F0D"/>
    <w:pPr>
      <w:spacing w:before="60"/>
      <w:outlineLvl w:val="5"/>
    </w:pPr>
    <w:rPr>
      <w:color w:val="918585"/>
      <w:sz w:val="20"/>
    </w:rPr>
  </w:style>
  <w:style w:type="paragraph" w:styleId="Heading7">
    <w:name w:val="heading 7"/>
    <w:basedOn w:val="Normal"/>
    <w:next w:val="Normal"/>
    <w:link w:val="Heading7Char"/>
    <w:qFormat/>
    <w:rsid w:val="007D7F0D"/>
    <w:pPr>
      <w:ind w:left="720"/>
      <w:outlineLvl w:val="6"/>
    </w:pPr>
    <w:rPr>
      <w:i/>
    </w:rPr>
  </w:style>
  <w:style w:type="paragraph" w:styleId="Heading8">
    <w:name w:val="heading 8"/>
    <w:basedOn w:val="Normal"/>
    <w:next w:val="Normal"/>
    <w:link w:val="Heading8Char"/>
    <w:qFormat/>
    <w:rsid w:val="007D7F0D"/>
    <w:pPr>
      <w:ind w:left="720"/>
      <w:outlineLvl w:val="7"/>
    </w:pPr>
    <w:rPr>
      <w:i/>
    </w:rPr>
  </w:style>
  <w:style w:type="paragraph" w:styleId="Heading9">
    <w:name w:val="heading 9"/>
    <w:basedOn w:val="Normal"/>
    <w:next w:val="Normal"/>
    <w:link w:val="Heading9Char"/>
    <w:qFormat/>
    <w:rsid w:val="007D7F0D"/>
    <w:pPr>
      <w:ind w:left="720"/>
      <w:outlineLvl w:val="8"/>
    </w:pPr>
    <w:rPr>
      <w:i/>
    </w:rPr>
  </w:style>
  <w:style w:type="character" w:default="1" w:styleId="DefaultParagraphFont">
    <w:name w:val="Default Paragraph Font"/>
    <w:uiPriority w:val="1"/>
    <w:unhideWhenUsed/>
    <w:rsid w:val="007D7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F0D"/>
  </w:style>
  <w:style w:type="character" w:customStyle="1" w:styleId="Heading1Char">
    <w:name w:val="Heading 1 Char"/>
    <w:basedOn w:val="DefaultParagraphFont"/>
    <w:link w:val="Heading1"/>
    <w:rsid w:val="007D7F0D"/>
    <w:rPr>
      <w:rFonts w:ascii="Times New Roman" w:eastAsia="Times New Roman" w:hAnsi="Times New Roman" w:cs="Times New Roman"/>
      <w:b/>
      <w:sz w:val="32"/>
      <w:szCs w:val="20"/>
      <w:lang w:eastAsia="en-US"/>
    </w:rPr>
  </w:style>
  <w:style w:type="paragraph" w:styleId="BodyText">
    <w:name w:val="Body Text"/>
    <w:basedOn w:val="Normal"/>
    <w:link w:val="BodyTextChar"/>
    <w:rsid w:val="007D7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F0D"/>
    <w:rPr>
      <w:rFonts w:ascii="Times New Roman" w:eastAsia="Times New Roman" w:hAnsi="Times New Roman" w:cs="Times New Roman"/>
      <w:sz w:val="24"/>
      <w:lang w:eastAsia="en-US"/>
    </w:rPr>
  </w:style>
  <w:style w:type="paragraph" w:styleId="ListBullet">
    <w:name w:val="List Bullet"/>
    <w:basedOn w:val="List"/>
    <w:rsid w:val="007D7F0D"/>
    <w:pPr>
      <w:numPr>
        <w:numId w:val="12"/>
      </w:numPr>
      <w:tabs>
        <w:tab w:val="clear" w:pos="340"/>
      </w:tabs>
      <w:spacing w:before="40" w:after="40"/>
    </w:pPr>
  </w:style>
  <w:style w:type="character" w:customStyle="1" w:styleId="SpecialBold">
    <w:name w:val="Special Bold"/>
    <w:basedOn w:val="DefaultParagraphFont"/>
    <w:rsid w:val="007D7F0D"/>
    <w:rPr>
      <w:b/>
      <w:spacing w:val="0"/>
    </w:rPr>
  </w:style>
  <w:style w:type="paragraph" w:styleId="ListBullet2">
    <w:name w:val="List Bullet 2"/>
    <w:basedOn w:val="List2"/>
    <w:rsid w:val="007D7F0D"/>
    <w:pPr>
      <w:numPr>
        <w:numId w:val="13"/>
      </w:numPr>
      <w:tabs>
        <w:tab w:val="clear" w:pos="680"/>
      </w:tabs>
    </w:pPr>
  </w:style>
  <w:style w:type="paragraph" w:customStyle="1" w:styleId="SuperHeading">
    <w:name w:val="SuperHeading"/>
    <w:basedOn w:val="Normal"/>
    <w:rsid w:val="007D7F0D"/>
    <w:pPr>
      <w:spacing w:before="240" w:after="120"/>
      <w:outlineLvl w:val="0"/>
    </w:pPr>
    <w:rPr>
      <w:rFonts w:ascii="Times New Roman" w:hAnsi="Times New Roman"/>
      <w:b/>
      <w:sz w:val="32"/>
    </w:rPr>
  </w:style>
  <w:style w:type="paragraph" w:customStyle="1" w:styleId="AllowPageBreak">
    <w:name w:val="AllowPageBreak"/>
    <w:rsid w:val="007D7F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F0D"/>
    <w:rPr>
      <w:rFonts w:ascii="Courier New" w:eastAsia="Times New Roman" w:hAnsi="Courier New" w:cs="Times New Roman"/>
      <w:i/>
      <w:szCs w:val="20"/>
      <w:lang w:eastAsia="en-US"/>
    </w:rPr>
  </w:style>
  <w:style w:type="paragraph" w:customStyle="1" w:styleId="HeadingBase">
    <w:name w:val="Heading Base"/>
    <w:rsid w:val="007D7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F0D"/>
    <w:pPr>
      <w:tabs>
        <w:tab w:val="right" w:leader="dot" w:pos="9072"/>
      </w:tabs>
      <w:ind w:left="567"/>
    </w:pPr>
    <w:rPr>
      <w:szCs w:val="22"/>
    </w:rPr>
  </w:style>
  <w:style w:type="paragraph" w:customStyle="1" w:styleId="TOCBase">
    <w:name w:val="TOC Base"/>
    <w:rsid w:val="007D7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F0D"/>
    <w:pPr>
      <w:tabs>
        <w:tab w:val="right" w:leader="dot" w:pos="9072"/>
      </w:tabs>
      <w:spacing w:before="40" w:after="40"/>
      <w:ind w:left="284"/>
    </w:pPr>
    <w:rPr>
      <w:rFonts w:ascii="Times New Roman" w:hAnsi="Times New Roman"/>
    </w:rPr>
  </w:style>
  <w:style w:type="paragraph" w:styleId="TOC1">
    <w:name w:val="toc 1"/>
    <w:basedOn w:val="TOCBase"/>
    <w:next w:val="Normal"/>
    <w:rsid w:val="007D7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F0D"/>
    <w:rPr>
      <w:rFonts w:ascii="Times New Roman" w:eastAsia="Times New Roman" w:hAnsi="Times New Roman" w:cs="Times New Roman"/>
      <w:sz w:val="16"/>
      <w:lang w:eastAsia="en-US"/>
    </w:rPr>
  </w:style>
  <w:style w:type="paragraph" w:styleId="Title">
    <w:name w:val="Title"/>
    <w:basedOn w:val="HeadingBase"/>
    <w:link w:val="TitleChar"/>
    <w:qFormat/>
    <w:rsid w:val="007D7F0D"/>
    <w:pPr>
      <w:spacing w:before="5040"/>
      <w:jc w:val="center"/>
    </w:pPr>
    <w:rPr>
      <w:sz w:val="48"/>
      <w:szCs w:val="72"/>
      <w:lang w:val="en-US"/>
    </w:rPr>
  </w:style>
  <w:style w:type="character" w:customStyle="1" w:styleId="TitleChar">
    <w:name w:val="Title Char"/>
    <w:basedOn w:val="DefaultParagraphFont"/>
    <w:link w:val="Title"/>
    <w:rsid w:val="007D7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F0D"/>
    <w:pPr>
      <w:tabs>
        <w:tab w:val="left" w:pos="3600"/>
        <w:tab w:val="left" w:pos="3958"/>
      </w:tabs>
    </w:pPr>
  </w:style>
  <w:style w:type="paragraph" w:styleId="List">
    <w:name w:val="List"/>
    <w:basedOn w:val="BodyText"/>
    <w:next w:val="BodyText"/>
    <w:rsid w:val="007D7F0D"/>
    <w:pPr>
      <w:tabs>
        <w:tab w:val="left" w:pos="340"/>
      </w:tabs>
      <w:spacing w:before="60" w:after="60"/>
      <w:ind w:left="340" w:hanging="340"/>
    </w:pPr>
  </w:style>
  <w:style w:type="paragraph" w:customStyle="1" w:styleId="Note">
    <w:name w:val="Note"/>
    <w:basedOn w:val="BodyText"/>
    <w:rsid w:val="007D7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F0D"/>
    <w:pPr>
      <w:framePr w:wrap="auto" w:hAnchor="text" w:y="6049"/>
    </w:pPr>
    <w:rPr>
      <w:color w:val="000000"/>
      <w:sz w:val="40"/>
    </w:rPr>
  </w:style>
  <w:style w:type="paragraph" w:customStyle="1" w:styleId="TOCTitle">
    <w:name w:val="TOCTitle"/>
    <w:basedOn w:val="Heading1"/>
    <w:rsid w:val="007D7F0D"/>
    <w:pPr>
      <w:spacing w:after="240"/>
      <w:jc w:val="center"/>
      <w:outlineLvl w:val="9"/>
    </w:pPr>
    <w:rPr>
      <w:caps/>
    </w:rPr>
  </w:style>
  <w:style w:type="paragraph" w:customStyle="1" w:styleId="Version">
    <w:name w:val="Version"/>
    <w:rsid w:val="007D7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F0D"/>
    <w:pPr>
      <w:keepNext w:val="0"/>
      <w:tabs>
        <w:tab w:val="right" w:pos="4176"/>
      </w:tabs>
      <w:ind w:left="198" w:hanging="198"/>
    </w:pPr>
    <w:rPr>
      <w:rFonts w:ascii="Garamond" w:hAnsi="Garamond"/>
    </w:rPr>
  </w:style>
  <w:style w:type="paragraph" w:styleId="IndexHeading">
    <w:name w:val="index heading"/>
    <w:basedOn w:val="Normal"/>
    <w:next w:val="Index1"/>
    <w:semiHidden/>
    <w:rsid w:val="007D7F0D"/>
    <w:pPr>
      <w:spacing w:before="120" w:after="120"/>
    </w:pPr>
    <w:rPr>
      <w:rFonts w:ascii="Arial" w:hAnsi="Arial"/>
      <w:b/>
      <w:color w:val="918585"/>
      <w:sz w:val="24"/>
    </w:rPr>
  </w:style>
  <w:style w:type="paragraph" w:styleId="Header">
    <w:name w:val="header"/>
    <w:basedOn w:val="Normal"/>
    <w:link w:val="HeaderChar"/>
    <w:rsid w:val="007D7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F0D"/>
    <w:rPr>
      <w:rFonts w:ascii="Times New Roman" w:eastAsia="Times New Roman" w:hAnsi="Times New Roman" w:cs="Times New Roman"/>
      <w:sz w:val="16"/>
      <w:szCs w:val="20"/>
      <w:lang w:val="en-GB" w:eastAsia="en-US"/>
    </w:rPr>
  </w:style>
  <w:style w:type="paragraph" w:customStyle="1" w:styleId="Chapter">
    <w:name w:val="Chapter"/>
    <w:basedOn w:val="Normal"/>
    <w:rsid w:val="007D7F0D"/>
    <w:pPr>
      <w:spacing w:before="240"/>
    </w:pPr>
    <w:rPr>
      <w:rFonts w:ascii="Times New Roman" w:hAnsi="Times New Roman"/>
      <w:smallCaps/>
      <w:spacing w:val="80"/>
      <w:sz w:val="28"/>
    </w:rPr>
  </w:style>
  <w:style w:type="paragraph" w:customStyle="1" w:styleId="InChapter">
    <w:name w:val="InChapter"/>
    <w:basedOn w:val="Heading3"/>
    <w:rsid w:val="007D7F0D"/>
    <w:pPr>
      <w:spacing w:after="240"/>
      <w:outlineLvl w:val="9"/>
    </w:pPr>
    <w:rPr>
      <w:noProof/>
    </w:rPr>
  </w:style>
  <w:style w:type="paragraph" w:styleId="Index2">
    <w:name w:val="index 2"/>
    <w:basedOn w:val="Normal"/>
    <w:next w:val="Normal"/>
    <w:semiHidden/>
    <w:rsid w:val="007D7F0D"/>
    <w:pPr>
      <w:tabs>
        <w:tab w:val="right" w:pos="4176"/>
      </w:tabs>
      <w:ind w:left="568" w:hanging="284"/>
    </w:pPr>
    <w:rPr>
      <w:rFonts w:ascii="Garamond" w:hAnsi="Garamond"/>
    </w:rPr>
  </w:style>
  <w:style w:type="paragraph" w:customStyle="1" w:styleId="Byline">
    <w:name w:val="Byline"/>
    <w:rsid w:val="007D7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F0D"/>
    <w:pPr>
      <w:tabs>
        <w:tab w:val="clear" w:pos="3600"/>
        <w:tab w:val="clear" w:pos="3958"/>
      </w:tabs>
      <w:jc w:val="right"/>
    </w:pPr>
  </w:style>
  <w:style w:type="character" w:styleId="Emphasis">
    <w:name w:val="Emphasis"/>
    <w:basedOn w:val="DefaultParagraphFont"/>
    <w:qFormat/>
    <w:rsid w:val="007D7F0D"/>
    <w:rPr>
      <w:i/>
    </w:rPr>
  </w:style>
  <w:style w:type="paragraph" w:styleId="Caption">
    <w:name w:val="caption"/>
    <w:basedOn w:val="BodyText"/>
    <w:next w:val="Normal"/>
    <w:qFormat/>
    <w:rsid w:val="007D7F0D"/>
    <w:pPr>
      <w:framePr w:w="2268" w:hSpace="181" w:vSpace="181" w:wrap="around" w:vAnchor="text" w:hAnchor="page" w:x="1135" w:y="285" w:anchorLock="1"/>
    </w:pPr>
    <w:rPr>
      <w:i/>
    </w:rPr>
  </w:style>
  <w:style w:type="paragraph" w:customStyle="1" w:styleId="MiniTOCTitle">
    <w:name w:val="MiniTOCTitle"/>
    <w:basedOn w:val="Heading4"/>
    <w:rsid w:val="007D7F0D"/>
    <w:pPr>
      <w:spacing w:before="240"/>
      <w:outlineLvl w:val="9"/>
    </w:pPr>
    <w:rPr>
      <w:noProof/>
      <w:sz w:val="24"/>
    </w:rPr>
  </w:style>
  <w:style w:type="paragraph" w:customStyle="1" w:styleId="MiniTOCItem">
    <w:name w:val="MiniTOCItem"/>
    <w:basedOn w:val="ListBullet"/>
    <w:rsid w:val="007D7F0D"/>
    <w:pPr>
      <w:numPr>
        <w:numId w:val="0"/>
      </w:numPr>
      <w:tabs>
        <w:tab w:val="right" w:leader="dot" w:pos="6521"/>
      </w:tabs>
      <w:spacing w:before="0" w:after="0"/>
    </w:pPr>
  </w:style>
  <w:style w:type="paragraph" w:customStyle="1" w:styleId="TOFTitle">
    <w:name w:val="TOFTitle"/>
    <w:basedOn w:val="TOCTitle"/>
    <w:rsid w:val="007D7F0D"/>
  </w:style>
  <w:style w:type="paragraph" w:styleId="TableofFigures">
    <w:name w:val="table of figures"/>
    <w:basedOn w:val="Normal"/>
    <w:next w:val="Normal"/>
    <w:semiHidden/>
    <w:rsid w:val="007D7F0D"/>
    <w:pPr>
      <w:tabs>
        <w:tab w:val="right" w:leader="dot" w:pos="9072"/>
      </w:tabs>
      <w:ind w:left="970" w:hanging="403"/>
    </w:pPr>
    <w:rPr>
      <w:rFonts w:ascii="Times New Roman" w:hAnsi="Times New Roman"/>
      <w:b/>
    </w:rPr>
  </w:style>
  <w:style w:type="paragraph" w:styleId="ListNumber">
    <w:name w:val="List Number"/>
    <w:basedOn w:val="List"/>
    <w:rsid w:val="007D7F0D"/>
    <w:pPr>
      <w:numPr>
        <w:numId w:val="15"/>
      </w:numPr>
      <w:tabs>
        <w:tab w:val="clear" w:pos="340"/>
      </w:tabs>
    </w:pPr>
  </w:style>
  <w:style w:type="character" w:customStyle="1" w:styleId="WingdingSymbols">
    <w:name w:val="Wingding Symbols"/>
    <w:rsid w:val="007D7F0D"/>
    <w:rPr>
      <w:rFonts w:ascii="Wingdings" w:hAnsi="Wingdings"/>
    </w:rPr>
  </w:style>
  <w:style w:type="paragraph" w:customStyle="1" w:styleId="TableHeading">
    <w:name w:val="Table Heading"/>
    <w:basedOn w:val="HeadingBase"/>
    <w:rsid w:val="007D7F0D"/>
    <w:pPr>
      <w:keepLines/>
      <w:pBdr>
        <w:bottom w:val="single" w:sz="6" w:space="1" w:color="918585"/>
      </w:pBdr>
      <w:spacing w:before="240"/>
    </w:pPr>
  </w:style>
  <w:style w:type="character" w:customStyle="1" w:styleId="HotSpot">
    <w:name w:val="HotSpot"/>
    <w:rsid w:val="007D7F0D"/>
    <w:rPr>
      <w:color w:val="0033CC"/>
      <w:u w:val="none"/>
    </w:rPr>
  </w:style>
  <w:style w:type="paragraph" w:customStyle="1" w:styleId="BodyTextRight">
    <w:name w:val="Body Text Right"/>
    <w:basedOn w:val="BodyText"/>
    <w:rsid w:val="007D7F0D"/>
    <w:pPr>
      <w:spacing w:before="0" w:after="0"/>
      <w:jc w:val="right"/>
    </w:pPr>
  </w:style>
  <w:style w:type="paragraph" w:styleId="Index3">
    <w:name w:val="index 3"/>
    <w:basedOn w:val="ListNumber2"/>
    <w:next w:val="Normal"/>
    <w:semiHidden/>
    <w:rsid w:val="007D7F0D"/>
    <w:pPr>
      <w:numPr>
        <w:numId w:val="0"/>
      </w:numPr>
      <w:tabs>
        <w:tab w:val="right" w:leader="dot" w:pos="4176"/>
      </w:tabs>
    </w:pPr>
  </w:style>
  <w:style w:type="paragraph" w:styleId="ListNumber2">
    <w:name w:val="List Number 2"/>
    <w:basedOn w:val="List2"/>
    <w:rsid w:val="007D7F0D"/>
    <w:pPr>
      <w:numPr>
        <w:numId w:val="10"/>
      </w:numPr>
      <w:tabs>
        <w:tab w:val="clear" w:pos="1060"/>
      </w:tabs>
    </w:pPr>
  </w:style>
  <w:style w:type="paragraph" w:customStyle="1" w:styleId="MarginNote">
    <w:name w:val="Margin Note"/>
    <w:basedOn w:val="BodyText"/>
    <w:rsid w:val="007D7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F0D"/>
    <w:rPr>
      <w:sz w:val="32"/>
    </w:rPr>
  </w:style>
  <w:style w:type="paragraph" w:customStyle="1" w:styleId="HeadingProcedure">
    <w:name w:val="Heading Procedure"/>
    <w:basedOn w:val="HeadingBase"/>
    <w:next w:val="Normal"/>
    <w:rsid w:val="007D7F0D"/>
    <w:pPr>
      <w:tabs>
        <w:tab w:val="left" w:pos="0"/>
      </w:tabs>
      <w:spacing w:before="120" w:after="60"/>
    </w:pPr>
    <w:rPr>
      <w:i/>
      <w:color w:val="918585"/>
      <w:sz w:val="22"/>
    </w:rPr>
  </w:style>
  <w:style w:type="paragraph" w:customStyle="1" w:styleId="TableBodyText">
    <w:name w:val="Table Body Text"/>
    <w:basedOn w:val="BodyText"/>
    <w:rsid w:val="007D7F0D"/>
    <w:pPr>
      <w:spacing w:before="60" w:after="60"/>
    </w:pPr>
  </w:style>
  <w:style w:type="paragraph" w:styleId="ListContinue">
    <w:name w:val="List Continue"/>
    <w:basedOn w:val="List"/>
    <w:rsid w:val="007D7F0D"/>
    <w:pPr>
      <w:ind w:firstLine="0"/>
    </w:pPr>
  </w:style>
  <w:style w:type="paragraph" w:customStyle="1" w:styleId="ListNote">
    <w:name w:val="List Note"/>
    <w:basedOn w:val="List"/>
    <w:rsid w:val="007D7F0D"/>
    <w:pPr>
      <w:pBdr>
        <w:top w:val="single" w:sz="6" w:space="2" w:color="918585"/>
        <w:bottom w:val="single" w:sz="6" w:space="2" w:color="918585"/>
      </w:pBdr>
      <w:tabs>
        <w:tab w:val="left" w:pos="1021"/>
      </w:tabs>
      <w:ind w:firstLine="0"/>
    </w:pPr>
  </w:style>
  <w:style w:type="paragraph" w:customStyle="1" w:styleId="Warning">
    <w:name w:val="Warning"/>
    <w:basedOn w:val="BodyText"/>
    <w:rsid w:val="007D7F0D"/>
    <w:pPr>
      <w:shd w:val="clear" w:color="auto" w:fill="D9D9D9"/>
      <w:tabs>
        <w:tab w:val="left" w:pos="992"/>
      </w:tabs>
      <w:ind w:left="119" w:right="119"/>
    </w:pPr>
    <w:rPr>
      <w:sz w:val="20"/>
    </w:rPr>
  </w:style>
  <w:style w:type="paragraph" w:customStyle="1" w:styleId="MarginIcons">
    <w:name w:val="Margin Icons"/>
    <w:basedOn w:val="BodyText"/>
    <w:rsid w:val="007D7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F0D"/>
    <w:rPr>
      <w:rFonts w:ascii="Courier New" w:hAnsi="Courier New"/>
    </w:rPr>
  </w:style>
  <w:style w:type="paragraph" w:customStyle="1" w:styleId="NoteBullet">
    <w:name w:val="Note Bullet"/>
    <w:basedOn w:val="Note"/>
    <w:rsid w:val="007D7F0D"/>
    <w:pPr>
      <w:tabs>
        <w:tab w:val="clear" w:pos="680"/>
      </w:tabs>
      <w:spacing w:before="60" w:after="60"/>
    </w:pPr>
  </w:style>
  <w:style w:type="paragraph" w:customStyle="1" w:styleId="SubHeading2">
    <w:name w:val="SubHeading2"/>
    <w:basedOn w:val="HeadingBase"/>
    <w:rsid w:val="007D7F0D"/>
    <w:pPr>
      <w:spacing w:before="240" w:after="60"/>
    </w:pPr>
    <w:rPr>
      <w:sz w:val="20"/>
    </w:rPr>
  </w:style>
  <w:style w:type="paragraph" w:customStyle="1" w:styleId="SubHeading1">
    <w:name w:val="SubHeading1"/>
    <w:basedOn w:val="HeadingBase"/>
    <w:rsid w:val="007D7F0D"/>
    <w:pPr>
      <w:spacing w:before="240" w:after="60"/>
    </w:pPr>
    <w:rPr>
      <w:color w:val="918585"/>
      <w:sz w:val="22"/>
    </w:rPr>
  </w:style>
  <w:style w:type="paragraph" w:customStyle="1" w:styleId="SideHeading">
    <w:name w:val="Side Heading"/>
    <w:basedOn w:val="HeadingBase"/>
    <w:rsid w:val="007D7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F0D"/>
    <w:pPr>
      <w:tabs>
        <w:tab w:val="num" w:pos="360"/>
      </w:tabs>
    </w:pPr>
  </w:style>
  <w:style w:type="paragraph" w:styleId="PlainText">
    <w:name w:val="Plain Text"/>
    <w:basedOn w:val="Normal"/>
    <w:link w:val="PlainTextChar"/>
    <w:rsid w:val="007D7F0D"/>
    <w:rPr>
      <w:sz w:val="20"/>
    </w:rPr>
  </w:style>
  <w:style w:type="character" w:customStyle="1" w:styleId="PlainTextChar">
    <w:name w:val="Plain Text Char"/>
    <w:basedOn w:val="DefaultParagraphFont"/>
    <w:link w:val="PlainText"/>
    <w:rsid w:val="007D7F0D"/>
    <w:rPr>
      <w:rFonts w:ascii="Courier New" w:eastAsia="Times New Roman" w:hAnsi="Courier New" w:cs="Times New Roman"/>
      <w:sz w:val="20"/>
      <w:szCs w:val="20"/>
      <w:lang w:eastAsia="en-US"/>
    </w:rPr>
  </w:style>
  <w:style w:type="character" w:customStyle="1" w:styleId="MenuOption">
    <w:name w:val="Menu Option"/>
    <w:basedOn w:val="DefaultParagraphFont"/>
    <w:rsid w:val="007D7F0D"/>
    <w:rPr>
      <w:b/>
      <w:smallCaps/>
    </w:rPr>
  </w:style>
  <w:style w:type="paragraph" w:customStyle="1" w:styleId="TableListNumber">
    <w:name w:val="Table List Number"/>
    <w:basedOn w:val="ListNumber"/>
    <w:rsid w:val="007D7F0D"/>
    <w:pPr>
      <w:numPr>
        <w:numId w:val="0"/>
      </w:numPr>
    </w:pPr>
  </w:style>
  <w:style w:type="paragraph" w:styleId="TOC4">
    <w:name w:val="toc 4"/>
    <w:basedOn w:val="TOCBase"/>
    <w:next w:val="Normal"/>
    <w:semiHidden/>
    <w:rsid w:val="007D7F0D"/>
    <w:pPr>
      <w:tabs>
        <w:tab w:val="right" w:leader="dot" w:pos="9071"/>
      </w:tabs>
      <w:ind w:left="1701"/>
    </w:pPr>
  </w:style>
  <w:style w:type="paragraph" w:customStyle="1" w:styleId="ListAlpha">
    <w:name w:val="List Alpha"/>
    <w:basedOn w:val="List"/>
    <w:rsid w:val="007D7F0D"/>
    <w:pPr>
      <w:numPr>
        <w:numId w:val="9"/>
      </w:numPr>
    </w:pPr>
  </w:style>
  <w:style w:type="paragraph" w:customStyle="1" w:styleId="ListAlpha2">
    <w:name w:val="List Alpha 2"/>
    <w:basedOn w:val="List2"/>
    <w:rsid w:val="007D7F0D"/>
    <w:pPr>
      <w:numPr>
        <w:numId w:val="8"/>
      </w:numPr>
    </w:pPr>
  </w:style>
  <w:style w:type="paragraph" w:styleId="List2">
    <w:name w:val="List 2"/>
    <w:basedOn w:val="BodyText"/>
    <w:rsid w:val="007D7F0D"/>
    <w:pPr>
      <w:tabs>
        <w:tab w:val="left" w:pos="680"/>
      </w:tabs>
      <w:spacing w:before="60" w:after="60"/>
      <w:ind w:left="680" w:hanging="340"/>
    </w:pPr>
  </w:style>
  <w:style w:type="paragraph" w:styleId="List3">
    <w:name w:val="List 3"/>
    <w:basedOn w:val="BodyText"/>
    <w:rsid w:val="007D7F0D"/>
    <w:pPr>
      <w:tabs>
        <w:tab w:val="left" w:pos="1021"/>
      </w:tabs>
      <w:spacing w:before="60" w:after="60"/>
      <w:ind w:left="1020" w:hanging="340"/>
    </w:pPr>
  </w:style>
  <w:style w:type="paragraph" w:styleId="List4">
    <w:name w:val="List 4"/>
    <w:basedOn w:val="BodyText"/>
    <w:rsid w:val="007D7F0D"/>
    <w:pPr>
      <w:tabs>
        <w:tab w:val="left" w:pos="1361"/>
      </w:tabs>
      <w:spacing w:before="60" w:after="60"/>
      <w:ind w:left="1361" w:hanging="340"/>
    </w:pPr>
  </w:style>
  <w:style w:type="paragraph" w:styleId="List5">
    <w:name w:val="List 5"/>
    <w:basedOn w:val="BodyText"/>
    <w:rsid w:val="007D7F0D"/>
    <w:pPr>
      <w:tabs>
        <w:tab w:val="left" w:pos="1701"/>
      </w:tabs>
      <w:spacing w:before="60" w:after="60"/>
      <w:ind w:left="1701" w:hanging="340"/>
    </w:pPr>
  </w:style>
  <w:style w:type="paragraph" w:styleId="ListBullet3">
    <w:name w:val="List Bullet 3"/>
    <w:basedOn w:val="List3"/>
    <w:rsid w:val="007D7F0D"/>
    <w:pPr>
      <w:numPr>
        <w:numId w:val="14"/>
      </w:numPr>
      <w:tabs>
        <w:tab w:val="clear" w:pos="1021"/>
      </w:tabs>
      <w:ind w:left="1037" w:hanging="357"/>
    </w:pPr>
  </w:style>
  <w:style w:type="paragraph" w:styleId="ListBullet4">
    <w:name w:val="List Bullet 4"/>
    <w:basedOn w:val="List4"/>
    <w:rsid w:val="007D7F0D"/>
    <w:pPr>
      <w:numPr>
        <w:numId w:val="3"/>
      </w:numPr>
      <w:tabs>
        <w:tab w:val="clear" w:pos="1361"/>
      </w:tabs>
    </w:pPr>
  </w:style>
  <w:style w:type="paragraph" w:styleId="ListBullet5">
    <w:name w:val="List Bullet 5"/>
    <w:basedOn w:val="List5"/>
    <w:rsid w:val="007D7F0D"/>
    <w:pPr>
      <w:numPr>
        <w:numId w:val="4"/>
      </w:numPr>
    </w:pPr>
  </w:style>
  <w:style w:type="paragraph" w:styleId="ListContinue2">
    <w:name w:val="List Continue 2"/>
    <w:basedOn w:val="List2"/>
    <w:rsid w:val="007D7F0D"/>
    <w:pPr>
      <w:ind w:firstLine="0"/>
    </w:pPr>
  </w:style>
  <w:style w:type="paragraph" w:styleId="ListContinue3">
    <w:name w:val="List Continue 3"/>
    <w:basedOn w:val="List3"/>
    <w:rsid w:val="007D7F0D"/>
    <w:pPr>
      <w:ind w:left="1021" w:firstLine="0"/>
    </w:pPr>
  </w:style>
  <w:style w:type="paragraph" w:styleId="ListContinue4">
    <w:name w:val="List Continue 4"/>
    <w:basedOn w:val="List4"/>
    <w:rsid w:val="007D7F0D"/>
    <w:pPr>
      <w:ind w:firstLine="0"/>
    </w:pPr>
  </w:style>
  <w:style w:type="paragraph" w:styleId="ListContinue5">
    <w:name w:val="List Continue 5"/>
    <w:basedOn w:val="List5"/>
    <w:rsid w:val="007D7F0D"/>
    <w:pPr>
      <w:ind w:firstLine="0"/>
    </w:pPr>
  </w:style>
  <w:style w:type="paragraph" w:styleId="ListNumber3">
    <w:name w:val="List Number 3"/>
    <w:basedOn w:val="List3"/>
    <w:rsid w:val="007D7F0D"/>
    <w:pPr>
      <w:numPr>
        <w:numId w:val="5"/>
      </w:numPr>
    </w:pPr>
  </w:style>
  <w:style w:type="paragraph" w:styleId="ListNumber4">
    <w:name w:val="List Number 4"/>
    <w:basedOn w:val="List4"/>
    <w:rsid w:val="007D7F0D"/>
    <w:pPr>
      <w:numPr>
        <w:numId w:val="6"/>
      </w:numPr>
    </w:pPr>
  </w:style>
  <w:style w:type="paragraph" w:styleId="ListNumber5">
    <w:name w:val="List Number 5"/>
    <w:basedOn w:val="List5"/>
    <w:rsid w:val="007D7F0D"/>
    <w:pPr>
      <w:numPr>
        <w:numId w:val="7"/>
      </w:numPr>
    </w:pPr>
  </w:style>
  <w:style w:type="paragraph" w:styleId="BlockText">
    <w:name w:val="Block Text"/>
    <w:basedOn w:val="Normal"/>
    <w:rsid w:val="007D7F0D"/>
    <w:pPr>
      <w:spacing w:after="120"/>
      <w:ind w:left="1440" w:right="1440"/>
    </w:pPr>
  </w:style>
  <w:style w:type="character" w:customStyle="1" w:styleId="Subscript">
    <w:name w:val="Subscript"/>
    <w:basedOn w:val="DefaultParagraphFont"/>
    <w:rsid w:val="007D7F0D"/>
    <w:rPr>
      <w:sz w:val="16"/>
      <w:vertAlign w:val="subscript"/>
    </w:rPr>
  </w:style>
  <w:style w:type="character" w:customStyle="1" w:styleId="Superscript">
    <w:name w:val="Superscript"/>
    <w:basedOn w:val="DefaultParagraphFont"/>
    <w:rsid w:val="007D7F0D"/>
    <w:rPr>
      <w:sz w:val="16"/>
      <w:vertAlign w:val="superscript"/>
    </w:rPr>
  </w:style>
  <w:style w:type="character" w:customStyle="1" w:styleId="Symbols">
    <w:name w:val="Symbols"/>
    <w:basedOn w:val="DefaultParagraphFont"/>
    <w:rsid w:val="007D7F0D"/>
    <w:rPr>
      <w:rFonts w:ascii="Symbol" w:hAnsi="Symbol"/>
    </w:rPr>
  </w:style>
  <w:style w:type="character" w:customStyle="1" w:styleId="MenuOptions">
    <w:name w:val="Menu Options"/>
    <w:basedOn w:val="DefaultParagraphFont"/>
    <w:rsid w:val="007D7F0D"/>
    <w:rPr>
      <w:rFonts w:ascii="Arial Narrow" w:hAnsi="Arial Narrow"/>
      <w:smallCaps/>
    </w:rPr>
  </w:style>
  <w:style w:type="character" w:customStyle="1" w:styleId="Buttons">
    <w:name w:val="Buttons"/>
    <w:basedOn w:val="DefaultParagraphFont"/>
    <w:rsid w:val="007D7F0D"/>
    <w:rPr>
      <w:b/>
    </w:rPr>
  </w:style>
  <w:style w:type="character" w:customStyle="1" w:styleId="Underlined">
    <w:name w:val="Underlined"/>
    <w:basedOn w:val="DefaultParagraphFont"/>
    <w:rsid w:val="007D7F0D"/>
    <w:rPr>
      <w:u w:val="single"/>
    </w:rPr>
  </w:style>
  <w:style w:type="paragraph" w:customStyle="1" w:styleId="TableBodyTextRight">
    <w:name w:val="Table Body Text Right"/>
    <w:basedOn w:val="TableBodyText"/>
    <w:rsid w:val="007D7F0D"/>
    <w:pPr>
      <w:widowControl w:val="0"/>
      <w:autoSpaceDE w:val="0"/>
      <w:autoSpaceDN w:val="0"/>
      <w:adjustRightInd w:val="0"/>
      <w:jc w:val="right"/>
    </w:pPr>
    <w:rPr>
      <w:rFonts w:cs="Arial"/>
      <w:szCs w:val="18"/>
    </w:rPr>
  </w:style>
  <w:style w:type="paragraph" w:customStyle="1" w:styleId="CopyrightText">
    <w:name w:val="Copyright Text"/>
    <w:basedOn w:val="BodyText"/>
    <w:rsid w:val="007D7F0D"/>
    <w:rPr>
      <w:sz w:val="18"/>
    </w:rPr>
  </w:style>
  <w:style w:type="paragraph" w:customStyle="1" w:styleId="BodySmallRight">
    <w:name w:val="Body Small Right"/>
    <w:basedOn w:val="BodyTextRight"/>
    <w:rsid w:val="007D7F0D"/>
    <w:rPr>
      <w:sz w:val="18"/>
      <w:szCs w:val="18"/>
    </w:rPr>
  </w:style>
  <w:style w:type="paragraph" w:customStyle="1" w:styleId="MarginEdition">
    <w:name w:val="Margin Edition"/>
    <w:basedOn w:val="MarginNote"/>
    <w:rsid w:val="007D7F0D"/>
    <w:pPr>
      <w:spacing w:before="0" w:after="0"/>
    </w:pPr>
    <w:rPr>
      <w:rFonts w:ascii="Times New Roman" w:hAnsi="Times New Roman"/>
      <w:color w:val="999999"/>
    </w:rPr>
  </w:style>
  <w:style w:type="paragraph" w:customStyle="1" w:styleId="Spacer">
    <w:name w:val="Spacer"/>
    <w:basedOn w:val="Normal"/>
    <w:rsid w:val="007D7F0D"/>
    <w:rPr>
      <w:sz w:val="2"/>
      <w:szCs w:val="2"/>
    </w:rPr>
  </w:style>
  <w:style w:type="character" w:customStyle="1" w:styleId="Small">
    <w:name w:val="Small"/>
    <w:basedOn w:val="DefaultParagraphFont"/>
    <w:rsid w:val="007D7F0D"/>
    <w:rPr>
      <w:sz w:val="16"/>
    </w:rPr>
  </w:style>
  <w:style w:type="paragraph" w:customStyle="1" w:styleId="WideTable">
    <w:name w:val="Wide Table"/>
    <w:basedOn w:val="Normal"/>
    <w:rsid w:val="007D7F0D"/>
    <w:pPr>
      <w:ind w:left="-1418"/>
    </w:pPr>
    <w:rPr>
      <w:sz w:val="2"/>
      <w:szCs w:val="2"/>
    </w:rPr>
  </w:style>
  <w:style w:type="character" w:styleId="PageNumber">
    <w:name w:val="page number"/>
    <w:basedOn w:val="DefaultParagraphFont"/>
    <w:rsid w:val="007D7F0D"/>
  </w:style>
  <w:style w:type="paragraph" w:styleId="Quote">
    <w:name w:val="Quote"/>
    <w:basedOn w:val="Heading1"/>
    <w:link w:val="QuoteChar"/>
    <w:qFormat/>
    <w:rsid w:val="007D7F0D"/>
    <w:rPr>
      <w:b w:val="0"/>
      <w:sz w:val="72"/>
      <w:szCs w:val="72"/>
      <w:lang w:val="en-NZ"/>
    </w:rPr>
  </w:style>
  <w:style w:type="character" w:customStyle="1" w:styleId="QuoteChar">
    <w:name w:val="Quote Char"/>
    <w:basedOn w:val="DefaultParagraphFont"/>
    <w:link w:val="Quote"/>
    <w:rsid w:val="007D7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F0D"/>
    <w:pPr>
      <w:pageBreakBefore/>
    </w:pPr>
  </w:style>
  <w:style w:type="paragraph" w:customStyle="1" w:styleId="Border">
    <w:name w:val="Border"/>
    <w:basedOn w:val="Normal"/>
    <w:qFormat/>
    <w:rsid w:val="007D7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F0D"/>
    <w:rPr>
      <w:b/>
      <w:bCs/>
      <w:i/>
      <w:iCs/>
      <w:color w:val="auto"/>
    </w:rPr>
  </w:style>
  <w:style w:type="paragraph" w:styleId="IntenseQuote">
    <w:name w:val="Intense Quote"/>
    <w:basedOn w:val="Normal"/>
    <w:next w:val="Normal"/>
    <w:link w:val="IntenseQuoteChar"/>
    <w:uiPriority w:val="30"/>
    <w:qFormat/>
    <w:rsid w:val="007D7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F0D"/>
    <w:rPr>
      <w:smallCaps/>
      <w:color w:val="auto"/>
      <w:u w:val="single"/>
    </w:rPr>
  </w:style>
  <w:style w:type="character" w:styleId="IntenseReference">
    <w:name w:val="Intense Reference"/>
    <w:basedOn w:val="DefaultParagraphFont"/>
    <w:uiPriority w:val="32"/>
    <w:qFormat/>
    <w:rsid w:val="007D7F0D"/>
    <w:rPr>
      <w:b/>
      <w:bCs/>
      <w:smallCaps/>
      <w:color w:val="auto"/>
      <w:spacing w:val="5"/>
      <w:u w:val="single"/>
    </w:rPr>
  </w:style>
  <w:style w:type="paragraph" w:customStyle="1" w:styleId="2ColumnHeading">
    <w:name w:val="2Column Heading"/>
    <w:basedOn w:val="BodyText"/>
    <w:qFormat/>
    <w:rsid w:val="007D7F0D"/>
    <w:pPr>
      <w:spacing w:after="60"/>
      <w:ind w:left="-2268"/>
    </w:pPr>
    <w:rPr>
      <w:b/>
    </w:rPr>
  </w:style>
  <w:style w:type="paragraph" w:customStyle="1" w:styleId="Heading1TOC">
    <w:name w:val="Heading1 TOC"/>
    <w:basedOn w:val="Normal"/>
    <w:qFormat/>
    <w:rsid w:val="007D7F0D"/>
    <w:pPr>
      <w:spacing w:before="240" w:after="120"/>
    </w:pPr>
    <w:rPr>
      <w:rFonts w:ascii="Times New Roman" w:hAnsi="Times New Roman"/>
      <w:b/>
      <w:sz w:val="32"/>
    </w:rPr>
  </w:style>
  <w:style w:type="paragraph" w:customStyle="1" w:styleId="Heading2TOC">
    <w:name w:val="Heading2 TOC"/>
    <w:basedOn w:val="Normal"/>
    <w:qFormat/>
    <w:rsid w:val="007D7F0D"/>
    <w:pPr>
      <w:spacing w:before="240" w:after="60"/>
    </w:pPr>
    <w:rPr>
      <w:rFonts w:ascii="Times New Roman" w:hAnsi="Times New Roman"/>
      <w:b/>
      <w:sz w:val="28"/>
    </w:rPr>
  </w:style>
  <w:style w:type="character" w:customStyle="1" w:styleId="Underline">
    <w:name w:val="Underline"/>
    <w:basedOn w:val="DefaultParagraphFont"/>
    <w:qFormat/>
    <w:rsid w:val="007D7F0D"/>
    <w:rPr>
      <w:u w:val="single"/>
    </w:rPr>
  </w:style>
  <w:style w:type="character" w:customStyle="1" w:styleId="BoldandItalics">
    <w:name w:val="Bold and Italics"/>
    <w:qFormat/>
    <w:rsid w:val="007D7F0D"/>
    <w:rPr>
      <w:b/>
      <w:i/>
      <w:u w:val="none"/>
    </w:rPr>
  </w:style>
  <w:style w:type="paragraph" w:styleId="BalloonText">
    <w:name w:val="Balloon Text"/>
    <w:basedOn w:val="Normal"/>
    <w:link w:val="BalloonTextChar"/>
    <w:rsid w:val="007D7F0D"/>
    <w:rPr>
      <w:rFonts w:ascii="Tahoma" w:hAnsi="Tahoma" w:cs="Tahoma"/>
      <w:sz w:val="16"/>
      <w:szCs w:val="16"/>
    </w:rPr>
  </w:style>
  <w:style w:type="character" w:customStyle="1" w:styleId="BalloonTextChar">
    <w:name w:val="Balloon Text Char"/>
    <w:basedOn w:val="DefaultParagraphFont"/>
    <w:link w:val="BalloonText"/>
    <w:rsid w:val="007D7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F0D"/>
    <w:rPr>
      <w:b/>
      <w:color w:val="660033"/>
      <w:spacing w:val="0"/>
    </w:rPr>
  </w:style>
  <w:style w:type="paragraph" w:customStyle="1" w:styleId="Nameditemlist">
    <w:name w:val="Named item list"/>
    <w:basedOn w:val="BodyText"/>
    <w:qFormat/>
    <w:rsid w:val="007D7F0D"/>
    <w:pPr>
      <w:tabs>
        <w:tab w:val="left" w:pos="2835"/>
      </w:tabs>
      <w:ind w:left="2835" w:hanging="2835"/>
    </w:pPr>
  </w:style>
  <w:style w:type="paragraph" w:customStyle="1" w:styleId="BodyTextnopadding">
    <w:name w:val="Body Text no padding"/>
    <w:basedOn w:val="BodyText"/>
    <w:qFormat/>
    <w:rsid w:val="007D7F0D"/>
    <w:pPr>
      <w:spacing w:before="0" w:after="0"/>
    </w:pPr>
  </w:style>
  <w:style w:type="paragraph" w:customStyle="1" w:styleId="BodyTextBold">
    <w:name w:val="Body Text Bold"/>
    <w:basedOn w:val="BodyText"/>
    <w:qFormat/>
    <w:rsid w:val="007D7F0D"/>
    <w:rPr>
      <w:b/>
    </w:rPr>
  </w:style>
  <w:style w:type="character" w:styleId="Hyperlink">
    <w:name w:val="Hyperlink"/>
    <w:basedOn w:val="DefaultParagraphFont"/>
    <w:uiPriority w:val="99"/>
    <w:unhideWhenUsed/>
    <w:rsid w:val="00DB1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6220</Characters>
  <Application>Microsoft Office Word</Application>
  <DocSecurity>0</DocSecurity>
  <Lines>155</Lines>
  <Paragraphs>82</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MSFGG4019 Manage glass and glazing industry production scheduling</dc:title>
  <dc:subject>Approved</dc:subject>
  <dc:creator>Skills Insight</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