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554" w:rsidP="009F7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MSFGG4011 Manage glass industry production scheduling</w:t>
      </w:r>
      <w:r>
        <w:fldChar w:fldCharType="end"/>
      </w:r>
    </w:p>
    <w:p w:rsidR="009F7554" w:rsidP="009F7554">
      <w:pPr>
        <w:pStyle w:val="Version"/>
        <w:sectPr w:rsidSect="00154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E30" w:rsidP="00154E30">
      <w:pPr>
        <w:pStyle w:val="SuperHeading"/>
      </w:pPr>
      <w:r w:rsidRPr="00154E30">
        <w:t>Assessment Requirements for MSFGG4011 Manage glass industry production scheduling</w:t>
      </w:r>
    </w:p>
    <w:p w:rsidR="00000000" w:rsidRPr="00154E30" w:rsidP="00154E30">
      <w:pPr>
        <w:pStyle w:val="Heading1"/>
      </w:pPr>
      <w:bookmarkStart w:id="1" w:name="O_1015715"/>
      <w:bookmarkEnd w:id="1"/>
      <w:r w:rsidRPr="00154E30">
        <w:t>Modification History</w:t>
      </w:r>
    </w:p>
    <w:p w:rsidR="009F7554" w:rsidP="009F7554">
      <w:pPr>
        <w:pStyle w:val="BodyText"/>
      </w:pPr>
      <w:r w:rsidRPr="00154E30">
        <w:t>Release 1. Supersedes and is equivalent to MSFGG4003 Manage glass industry production scheduling.</w:t>
      </w:r>
    </w:p>
    <w:p w:rsidR="00000000" w:rsidRPr="00154E30" w:rsidP="00154E30">
      <w:pPr>
        <w:pStyle w:val="Heading1"/>
      </w:pPr>
      <w:bookmarkStart w:id="2" w:name="O_1015716"/>
      <w:bookmarkEnd w:id="2"/>
      <w:r w:rsidRPr="00154E30">
        <w:t>Performance Evidence</w:t>
      </w:r>
    </w:p>
    <w:p w:rsidR="00000000" w:rsidRPr="00154E30" w:rsidP="009F7554">
      <w:pPr>
        <w:pStyle w:val="BodyText"/>
      </w:pPr>
      <w:r w:rsidRPr="00154E30">
        <w:t>There must be evidence the candidate has completed the tasks outlined in the elements and performance criteria of this unit, and:</w:t>
      </w:r>
    </w:p>
    <w:p w:rsidR="00000000" w:rsidRPr="00154E30" w:rsidP="00154E30">
      <w:pPr>
        <w:pStyle w:val="ListBullet"/>
      </w:pPr>
      <w:r w:rsidRPr="00154E30">
        <w:t>used planning and systems control software to manage production scheduling over a complete production sc</w:t>
      </w:r>
      <w:r w:rsidRPr="00154E30">
        <w:t>heduling period.</w:t>
      </w:r>
    </w:p>
    <w:p w:rsidR="00000000" w:rsidRPr="00154E30" w:rsidP="00154E30">
      <w:pPr>
        <w:pStyle w:val="AllowPageBreak"/>
      </w:pPr>
    </w:p>
    <w:p w:rsidR="00000000" w:rsidRPr="00154E30" w:rsidP="00154E30">
      <w:pPr>
        <w:pStyle w:val="Heading1"/>
      </w:pPr>
      <w:bookmarkStart w:id="3" w:name="O_1015717"/>
      <w:bookmarkEnd w:id="3"/>
      <w:r w:rsidRPr="00154E30">
        <w:t>Knowledge Evidence</w:t>
      </w:r>
    </w:p>
    <w:p w:rsidR="00000000" w:rsidRPr="00154E30" w:rsidP="009F7554">
      <w:pPr>
        <w:pStyle w:val="BodyText"/>
      </w:pPr>
      <w:r w:rsidRPr="00154E30">
        <w:t xml:space="preserve">There must be evidence the candidate has knowledge of:  </w:t>
      </w:r>
    </w:p>
    <w:p w:rsidR="00000000" w:rsidRPr="00154E30" w:rsidP="00154E30">
      <w:pPr>
        <w:pStyle w:val="ListBullet"/>
      </w:pPr>
      <w:r w:rsidRPr="00154E30">
        <w:t>the role and scope of the scheduling function, including:</w:t>
      </w:r>
    </w:p>
    <w:p w:rsidR="00000000" w:rsidRPr="00154E30" w:rsidP="00154E30">
      <w:pPr>
        <w:pStyle w:val="ListBullet2"/>
      </w:pPr>
      <w:r w:rsidRPr="00154E30">
        <w:t xml:space="preserve">different stakeholders </w:t>
      </w:r>
    </w:p>
    <w:p w:rsidR="00000000" w:rsidRPr="00154E30" w:rsidP="00154E30">
      <w:pPr>
        <w:pStyle w:val="ListBullet2"/>
      </w:pPr>
      <w:r w:rsidRPr="00154E30">
        <w:t>information required for the scheduling process</w:t>
      </w:r>
    </w:p>
    <w:p w:rsidR="00000000" w:rsidRPr="00154E30" w:rsidP="00154E30">
      <w:pPr>
        <w:pStyle w:val="ListBullet2"/>
      </w:pPr>
      <w:r w:rsidRPr="00154E30">
        <w:t xml:space="preserve">communication methods and channels </w:t>
      </w:r>
    </w:p>
    <w:p w:rsidR="00000000" w:rsidRPr="00154E30" w:rsidP="00154E30">
      <w:pPr>
        <w:pStyle w:val="ListBullet2"/>
      </w:pPr>
      <w:r w:rsidRPr="00154E30">
        <w:t>flow of information to and from the scheduling process</w:t>
      </w:r>
    </w:p>
    <w:p w:rsidR="00000000" w:rsidRPr="00154E30" w:rsidP="00154E30">
      <w:pPr>
        <w:pStyle w:val="ListBullet2"/>
      </w:pPr>
      <w:r w:rsidRPr="00154E30">
        <w:t>impact of scheduling for related planning, purchasing, production and despatch processes</w:t>
      </w:r>
    </w:p>
    <w:p w:rsidR="00000000" w:rsidRPr="00154E30" w:rsidP="00154E30">
      <w:pPr>
        <w:pStyle w:val="ListBullet2"/>
      </w:pPr>
      <w:r w:rsidRPr="00154E30">
        <w:t>consequences of failing to meet delivery timelines</w:t>
      </w:r>
    </w:p>
    <w:p w:rsidR="00000000" w:rsidRPr="00154E30" w:rsidP="00154E30">
      <w:pPr>
        <w:pStyle w:val="ListBullet"/>
      </w:pPr>
      <w:r w:rsidRPr="00154E30">
        <w:t xml:space="preserve">principles of operation </w:t>
      </w:r>
      <w:r w:rsidRPr="00154E30">
        <w:t xml:space="preserve">of glass processing plant and/or equipment </w:t>
      </w:r>
    </w:p>
    <w:p w:rsidR="00000000" w:rsidRPr="00154E30" w:rsidP="00154E30">
      <w:pPr>
        <w:pStyle w:val="ListBullet"/>
      </w:pPr>
      <w:r w:rsidRPr="00154E30">
        <w:t xml:space="preserve">interactions and communications systems between plant units within the entire plant and the architecture and location of the glass process and/or production equipment </w:t>
      </w:r>
    </w:p>
    <w:p w:rsidR="00000000" w:rsidRPr="00154E30" w:rsidP="00154E30">
      <w:pPr>
        <w:pStyle w:val="ListBullet"/>
      </w:pPr>
      <w:r w:rsidRPr="00154E30">
        <w:t>characteristics of the following and product</w:t>
      </w:r>
      <w:r w:rsidRPr="00154E30">
        <w:t xml:space="preserve">ion process to determine the most efficient plan to meet production requirements </w:t>
      </w:r>
    </w:p>
    <w:p w:rsidR="00000000" w:rsidRPr="00154E30" w:rsidP="00154E30">
      <w:pPr>
        <w:pStyle w:val="ListBullet2"/>
      </w:pPr>
      <w:r w:rsidRPr="00154E30">
        <w:t>glass raw materials and/or ingredients</w:t>
      </w:r>
    </w:p>
    <w:p w:rsidR="00000000" w:rsidRPr="00154E30" w:rsidP="00154E30">
      <w:pPr>
        <w:pStyle w:val="ListBullet2"/>
      </w:pPr>
      <w:r w:rsidRPr="00154E30">
        <w:t>packaging components</w:t>
      </w:r>
    </w:p>
    <w:p w:rsidR="00000000" w:rsidRPr="00154E30" w:rsidP="00154E30">
      <w:pPr>
        <w:pStyle w:val="ListBullet2"/>
      </w:pPr>
      <w:r w:rsidRPr="00154E30">
        <w:t>consumables</w:t>
      </w:r>
    </w:p>
    <w:p w:rsidR="00000000" w:rsidRPr="00154E30" w:rsidP="00154E30">
      <w:pPr>
        <w:pStyle w:val="ListBullet"/>
      </w:pPr>
      <w:r w:rsidRPr="00154E30">
        <w:t>methods used to monitor actual to planned production, including systems software and key performance</w:t>
      </w:r>
      <w:r w:rsidRPr="00154E30">
        <w:t xml:space="preserve"> indicators, where these are collected on a real-time basis</w:t>
      </w:r>
    </w:p>
    <w:p w:rsidR="00000000" w:rsidRPr="00154E30" w:rsidP="00154E30">
      <w:pPr>
        <w:pStyle w:val="ListBullet"/>
      </w:pPr>
      <w:r w:rsidRPr="00154E30">
        <w:t>factors to be taken into account in planning the schedule, including interrelationships between:</w:t>
      </w:r>
    </w:p>
    <w:p w:rsidR="00000000" w:rsidRPr="00154E30" w:rsidP="00154E30">
      <w:pPr>
        <w:pStyle w:val="ListBullet2"/>
      </w:pPr>
      <w:r w:rsidRPr="00154E30">
        <w:t>customer requirements</w:t>
      </w:r>
    </w:p>
    <w:p w:rsidR="00000000" w:rsidRPr="00154E30" w:rsidP="00154E30">
      <w:pPr>
        <w:pStyle w:val="ListBullet2"/>
      </w:pPr>
      <w:r w:rsidRPr="00154E30">
        <w:t>equipment uses and maintenance</w:t>
      </w:r>
    </w:p>
    <w:p w:rsidR="00000000" w:rsidRPr="00154E30" w:rsidP="00154E30">
      <w:pPr>
        <w:pStyle w:val="ListBullet2"/>
      </w:pPr>
      <w:r w:rsidRPr="00154E30">
        <w:t>stock levels and supply options</w:t>
      </w:r>
    </w:p>
    <w:p w:rsidR="00000000" w:rsidRPr="00154E30" w:rsidP="00154E30">
      <w:pPr>
        <w:pStyle w:val="ListBullet2"/>
      </w:pPr>
      <w:r w:rsidRPr="00154E30">
        <w:t>glass product specifications, tolerances and applicable Australian Standards</w:t>
      </w:r>
    </w:p>
    <w:p w:rsidR="00000000" w:rsidRPr="00154E30" w:rsidP="00154E30">
      <w:pPr>
        <w:pStyle w:val="ListBullet2"/>
      </w:pPr>
      <w:r w:rsidRPr="00154E30">
        <w:t>glass plant capacity to ensure that production quantities and timelines are achievable</w:t>
      </w:r>
    </w:p>
    <w:p w:rsidR="00000000" w:rsidRPr="00154E30" w:rsidP="00154E30">
      <w:pPr>
        <w:pStyle w:val="ListBullet2"/>
      </w:pPr>
      <w:r w:rsidRPr="00154E30">
        <w:t>competencies required by the work process and competencies held by the work team</w:t>
      </w:r>
    </w:p>
    <w:p w:rsidR="00000000" w:rsidRPr="00154E30" w:rsidP="00154E30">
      <w:pPr>
        <w:pStyle w:val="ListBullet2"/>
      </w:pPr>
      <w:r w:rsidRPr="00154E30">
        <w:t>product com</w:t>
      </w:r>
      <w:r w:rsidRPr="00154E30">
        <w:t>patibility</w:t>
      </w:r>
    </w:p>
    <w:p w:rsidR="00000000" w:rsidRPr="00154E30" w:rsidP="00154E30">
      <w:pPr>
        <w:pStyle w:val="ListBullet2"/>
      </w:pPr>
      <w:r w:rsidRPr="00154E30">
        <w:t>specific glass plant process operations and interactions between glass plant items and/or processes</w:t>
      </w:r>
    </w:p>
    <w:p w:rsidR="00000000" w:rsidRPr="00154E30" w:rsidP="00154E30">
      <w:pPr>
        <w:pStyle w:val="ListBullet2"/>
      </w:pPr>
      <w:r w:rsidRPr="00154E30">
        <w:t xml:space="preserve">transport capacity </w:t>
      </w:r>
    </w:p>
    <w:p w:rsidR="00000000" w:rsidRPr="00154E30" w:rsidP="00154E30">
      <w:pPr>
        <w:pStyle w:val="ListBullet2"/>
      </w:pPr>
      <w:r w:rsidRPr="00154E30">
        <w:t>hierarchy of control and basis of control for glass plants</w:t>
      </w:r>
    </w:p>
    <w:p w:rsidR="00000000" w:rsidRPr="00154E30" w:rsidP="00154E30">
      <w:pPr>
        <w:pStyle w:val="ListBullet2"/>
      </w:pPr>
      <w:r w:rsidRPr="00154E30">
        <w:t xml:space="preserve">supplier capacity and timeframes </w:t>
      </w:r>
    </w:p>
    <w:p w:rsidR="00000000" w:rsidRPr="00154E30" w:rsidP="00154E30">
      <w:pPr>
        <w:pStyle w:val="ListBullet"/>
      </w:pPr>
      <w:r w:rsidRPr="00154E30">
        <w:t>conditions that can affect achi</w:t>
      </w:r>
      <w:r w:rsidRPr="00154E30">
        <w:t>evement of a production schedule, including conditions that are unusual or unplanned, and related options for response</w:t>
      </w:r>
    </w:p>
    <w:p w:rsidR="00000000" w:rsidRPr="00154E30" w:rsidP="00154E30">
      <w:pPr>
        <w:pStyle w:val="ListBullet"/>
      </w:pPr>
      <w:r w:rsidRPr="00154E30">
        <w:t>stakeholders to be consulted and/or notified of production schedule and related amendments, including the information relevant to each gr</w:t>
      </w:r>
      <w:r w:rsidRPr="00154E30">
        <w:t>oup or person and recording systems and requirements</w:t>
      </w:r>
    </w:p>
    <w:p w:rsidR="00000000" w:rsidRPr="00154E30" w:rsidP="00154E30">
      <w:pPr>
        <w:pStyle w:val="ListBullet"/>
      </w:pPr>
      <w:r w:rsidRPr="00154E30">
        <w:t>options for maximising resource utilisation and minimising waste, including options for alternate resource allocation in response to unplanned events</w:t>
      </w:r>
    </w:p>
    <w:p w:rsidR="00000000" w:rsidRPr="00154E30" w:rsidP="00154E30">
      <w:pPr>
        <w:pStyle w:val="ListBullet"/>
      </w:pPr>
      <w:r w:rsidRPr="00154E30">
        <w:t>quality assurance and process improvement procedures</w:t>
      </w:r>
    </w:p>
    <w:p w:rsidR="00000000" w:rsidRPr="00154E30" w:rsidP="00154E30">
      <w:pPr>
        <w:pStyle w:val="ListBullet"/>
      </w:pPr>
      <w:r w:rsidRPr="00154E30">
        <w:t>procedures for the recording, reporting and maintenance of workplace records and information.</w:t>
      </w:r>
    </w:p>
    <w:p w:rsidR="00000000" w:rsidRPr="00154E30" w:rsidP="00154E30">
      <w:pPr>
        <w:pStyle w:val="AllowPageBreak"/>
      </w:pPr>
    </w:p>
    <w:p w:rsidR="00000000" w:rsidRPr="00154E30" w:rsidP="00154E30">
      <w:pPr>
        <w:pStyle w:val="Heading1"/>
      </w:pPr>
      <w:bookmarkStart w:id="4" w:name="O_1015718"/>
      <w:bookmarkEnd w:id="4"/>
      <w:r w:rsidRPr="00154E30">
        <w:t>Assessment Conditions</w:t>
      </w:r>
    </w:p>
    <w:p w:rsidR="00000000" w:rsidRPr="00154E30" w:rsidP="009F7554">
      <w:pPr>
        <w:pStyle w:val="BodyText"/>
      </w:pPr>
      <w:r w:rsidRPr="00154E30">
        <w:t xml:space="preserve">Skills must have been demonstrated in a glass and glazing production workplace. </w:t>
      </w:r>
    </w:p>
    <w:p w:rsidR="00000000" w:rsidRPr="00154E30" w:rsidP="009F7554">
      <w:pPr>
        <w:pStyle w:val="BodyText"/>
      </w:pPr>
      <w:r w:rsidRPr="00154E30">
        <w:t>Assessors must satisfy the NVR/AQTF mandatory competency requirements for assessors.</w:t>
      </w:r>
    </w:p>
    <w:p w:rsidR="00000000" w:rsidRPr="00154E30" w:rsidP="00154E30">
      <w:pPr>
        <w:pStyle w:val="Heading1"/>
      </w:pPr>
      <w:bookmarkStart w:id="5" w:name="O_1015721"/>
      <w:bookmarkEnd w:id="5"/>
      <w:r w:rsidRPr="00154E30">
        <w:t>Links</w:t>
      </w:r>
    </w:p>
    <w:p w:rsidR="00000000" w:rsidRPr="00154E30" w:rsidP="009F7554">
      <w:pPr>
        <w:pStyle w:val="BodyText"/>
      </w:pPr>
      <w:r w:rsidRPr="00154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5592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54E30" w:rsidP="00154E30"/>
    <w:sectPr w:rsidSect="00154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30" w:rsidRPr="009F7554" w:rsidP="009F7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54" w:rsidP="00154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554" w:rsidP="00154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7554" w:rsidP="00154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E30" w:rsidRPr="009F7554" w:rsidP="009F7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54" w:rsidRPr="002D2AF8" w:rsidP="00154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MSFGG4011 Manage glass industry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F7554" w:rsidP="00154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0B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81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B46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E30"/>
  </w:style>
  <w:style w:type="character" w:customStyle="1" w:styleId="Heading1Char">
    <w:name w:val="Heading 1 Char"/>
    <w:basedOn w:val="DefaultParagraphFont"/>
    <w:link w:val="Heading1"/>
    <w:rsid w:val="00154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E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4E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E30"/>
    <w:rPr>
      <w:b/>
      <w:spacing w:val="0"/>
    </w:rPr>
  </w:style>
  <w:style w:type="paragraph" w:customStyle="1" w:styleId="SuperTitle">
    <w:name w:val="SuperTitle"/>
    <w:basedOn w:val="Title"/>
    <w:rsid w:val="00154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E30"/>
    <w:rPr>
      <w:i/>
    </w:rPr>
  </w:style>
  <w:style w:type="paragraph" w:styleId="Caption">
    <w:name w:val="caption"/>
    <w:basedOn w:val="BodyText"/>
    <w:next w:val="Normal"/>
    <w:qFormat/>
    <w:rsid w:val="00154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E30"/>
  </w:style>
  <w:style w:type="paragraph" w:styleId="TableofFigures">
    <w:name w:val="table of figures"/>
    <w:basedOn w:val="Normal"/>
    <w:next w:val="Normal"/>
    <w:semiHidden/>
    <w:rsid w:val="00154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E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E30"/>
    <w:rPr>
      <w:rFonts w:ascii="Wingdings" w:hAnsi="Wingdings"/>
    </w:rPr>
  </w:style>
  <w:style w:type="paragraph" w:customStyle="1" w:styleId="TableHeading">
    <w:name w:val="Table Heading"/>
    <w:basedOn w:val="HeadingBase"/>
    <w:rsid w:val="00154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E30"/>
    <w:rPr>
      <w:color w:val="0033CC"/>
      <w:u w:val="none"/>
    </w:rPr>
  </w:style>
  <w:style w:type="paragraph" w:customStyle="1" w:styleId="BodyTextRight">
    <w:name w:val="Body Text Right"/>
    <w:basedOn w:val="BodyText"/>
    <w:rsid w:val="00154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E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E30"/>
    <w:rPr>
      <w:sz w:val="32"/>
    </w:rPr>
  </w:style>
  <w:style w:type="paragraph" w:customStyle="1" w:styleId="HeadingProcedure">
    <w:name w:val="Heading Procedure"/>
    <w:basedOn w:val="HeadingBase"/>
    <w:next w:val="Normal"/>
    <w:rsid w:val="00154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E30"/>
    <w:pPr>
      <w:spacing w:before="60" w:after="60"/>
    </w:pPr>
  </w:style>
  <w:style w:type="paragraph" w:styleId="ListContinue">
    <w:name w:val="List Continue"/>
    <w:basedOn w:val="List"/>
    <w:rsid w:val="00154E30"/>
    <w:pPr>
      <w:ind w:firstLine="0"/>
    </w:pPr>
  </w:style>
  <w:style w:type="paragraph" w:customStyle="1" w:styleId="ListNote">
    <w:name w:val="List Note"/>
    <w:basedOn w:val="List"/>
    <w:rsid w:val="00154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E30"/>
    <w:rPr>
      <w:rFonts w:ascii="Courier New" w:hAnsi="Courier New"/>
    </w:rPr>
  </w:style>
  <w:style w:type="paragraph" w:customStyle="1" w:styleId="NoteBullet">
    <w:name w:val="Note Bullet"/>
    <w:basedOn w:val="Note"/>
    <w:rsid w:val="00154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E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E30"/>
    <w:rPr>
      <w:b/>
      <w:smallCaps/>
    </w:rPr>
  </w:style>
  <w:style w:type="paragraph" w:customStyle="1" w:styleId="TableListNumber">
    <w:name w:val="Table List Number"/>
    <w:basedOn w:val="ListNumber"/>
    <w:rsid w:val="00154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E30"/>
    <w:pPr>
      <w:numPr>
        <w:numId w:val="9"/>
      </w:numPr>
    </w:pPr>
  </w:style>
  <w:style w:type="paragraph" w:customStyle="1" w:styleId="ListAlpha2">
    <w:name w:val="List Alpha 2"/>
    <w:basedOn w:val="List2"/>
    <w:rsid w:val="00154E30"/>
    <w:pPr>
      <w:numPr>
        <w:numId w:val="8"/>
      </w:numPr>
    </w:pPr>
  </w:style>
  <w:style w:type="paragraph" w:styleId="List2">
    <w:name w:val="List 2"/>
    <w:basedOn w:val="BodyText"/>
    <w:rsid w:val="00154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E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E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E30"/>
    <w:pPr>
      <w:numPr>
        <w:numId w:val="4"/>
      </w:numPr>
    </w:pPr>
  </w:style>
  <w:style w:type="paragraph" w:styleId="ListContinue2">
    <w:name w:val="List Continue 2"/>
    <w:basedOn w:val="List2"/>
    <w:rsid w:val="00154E30"/>
    <w:pPr>
      <w:ind w:firstLine="0"/>
    </w:pPr>
  </w:style>
  <w:style w:type="paragraph" w:styleId="ListContinue3">
    <w:name w:val="List Continue 3"/>
    <w:basedOn w:val="List3"/>
    <w:rsid w:val="00154E30"/>
    <w:pPr>
      <w:ind w:left="1021" w:firstLine="0"/>
    </w:pPr>
  </w:style>
  <w:style w:type="paragraph" w:styleId="ListContinue4">
    <w:name w:val="List Continue 4"/>
    <w:basedOn w:val="List4"/>
    <w:rsid w:val="00154E30"/>
    <w:pPr>
      <w:ind w:firstLine="0"/>
    </w:pPr>
  </w:style>
  <w:style w:type="paragraph" w:styleId="ListContinue5">
    <w:name w:val="List Continue 5"/>
    <w:basedOn w:val="List5"/>
    <w:rsid w:val="00154E30"/>
    <w:pPr>
      <w:ind w:firstLine="0"/>
    </w:pPr>
  </w:style>
  <w:style w:type="paragraph" w:styleId="ListNumber3">
    <w:name w:val="List Number 3"/>
    <w:basedOn w:val="List3"/>
    <w:rsid w:val="00154E30"/>
    <w:pPr>
      <w:numPr>
        <w:numId w:val="5"/>
      </w:numPr>
    </w:pPr>
  </w:style>
  <w:style w:type="paragraph" w:styleId="ListNumber4">
    <w:name w:val="List Number 4"/>
    <w:basedOn w:val="List4"/>
    <w:rsid w:val="00154E30"/>
    <w:pPr>
      <w:numPr>
        <w:numId w:val="6"/>
      </w:numPr>
    </w:pPr>
  </w:style>
  <w:style w:type="paragraph" w:styleId="ListNumber5">
    <w:name w:val="List Number 5"/>
    <w:basedOn w:val="List5"/>
    <w:rsid w:val="00154E30"/>
    <w:pPr>
      <w:numPr>
        <w:numId w:val="7"/>
      </w:numPr>
    </w:pPr>
  </w:style>
  <w:style w:type="paragraph" w:styleId="BlockText">
    <w:name w:val="Block Text"/>
    <w:basedOn w:val="Normal"/>
    <w:rsid w:val="00154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E30"/>
    <w:rPr>
      <w:sz w:val="16"/>
      <w:vertAlign w:val="superscript"/>
    </w:rPr>
  </w:style>
  <w:style w:type="character" w:customStyle="1" w:styleId="Symbols">
    <w:name w:val="Symbols"/>
    <w:basedOn w:val="DefaultParagraphFont"/>
    <w:rsid w:val="00154E30"/>
    <w:rPr>
      <w:rFonts w:ascii="Symbol" w:hAnsi="Symbol"/>
    </w:rPr>
  </w:style>
  <w:style w:type="character" w:customStyle="1" w:styleId="MenuOptions">
    <w:name w:val="Menu Options"/>
    <w:basedOn w:val="DefaultParagraphFont"/>
    <w:rsid w:val="00154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E30"/>
    <w:rPr>
      <w:b/>
    </w:rPr>
  </w:style>
  <w:style w:type="character" w:customStyle="1" w:styleId="Underlined">
    <w:name w:val="Underlined"/>
    <w:basedOn w:val="DefaultParagraphFont"/>
    <w:rsid w:val="00154E30"/>
    <w:rPr>
      <w:u w:val="single"/>
    </w:rPr>
  </w:style>
  <w:style w:type="paragraph" w:customStyle="1" w:styleId="TableBodyTextRight">
    <w:name w:val="Table Body Text Right"/>
    <w:basedOn w:val="TableBodyText"/>
    <w:rsid w:val="00154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E30"/>
    <w:rPr>
      <w:sz w:val="18"/>
    </w:rPr>
  </w:style>
  <w:style w:type="paragraph" w:customStyle="1" w:styleId="BodySmallRight">
    <w:name w:val="Body Small Right"/>
    <w:basedOn w:val="BodyTextRight"/>
    <w:rsid w:val="00154E30"/>
    <w:rPr>
      <w:sz w:val="18"/>
      <w:szCs w:val="18"/>
    </w:rPr>
  </w:style>
  <w:style w:type="paragraph" w:customStyle="1" w:styleId="MarginEdition">
    <w:name w:val="Margin Edition"/>
    <w:basedOn w:val="MarginNote"/>
    <w:rsid w:val="00154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E30"/>
    <w:rPr>
      <w:sz w:val="2"/>
      <w:szCs w:val="2"/>
    </w:rPr>
  </w:style>
  <w:style w:type="character" w:customStyle="1" w:styleId="Small">
    <w:name w:val="Small"/>
    <w:basedOn w:val="DefaultParagraphFont"/>
    <w:rsid w:val="00154E30"/>
    <w:rPr>
      <w:sz w:val="16"/>
    </w:rPr>
  </w:style>
  <w:style w:type="paragraph" w:customStyle="1" w:styleId="WideTable">
    <w:name w:val="Wide Table"/>
    <w:basedOn w:val="Normal"/>
    <w:rsid w:val="00154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E30"/>
  </w:style>
  <w:style w:type="paragraph" w:styleId="Quote">
    <w:name w:val="Quote"/>
    <w:basedOn w:val="Heading1"/>
    <w:link w:val="QuoteChar"/>
    <w:qFormat/>
    <w:rsid w:val="00154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E30"/>
    <w:pPr>
      <w:pageBreakBefore/>
    </w:pPr>
  </w:style>
  <w:style w:type="paragraph" w:customStyle="1" w:styleId="Border">
    <w:name w:val="Border"/>
    <w:basedOn w:val="Normal"/>
    <w:qFormat/>
    <w:rsid w:val="00154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E30"/>
    <w:rPr>
      <w:u w:val="single"/>
    </w:rPr>
  </w:style>
  <w:style w:type="character" w:customStyle="1" w:styleId="BoldandItalics">
    <w:name w:val="Bold and Italics"/>
    <w:qFormat/>
    <w:rsid w:val="00154E30"/>
    <w:rPr>
      <w:b/>
      <w:i/>
      <w:u w:val="none"/>
    </w:rPr>
  </w:style>
  <w:style w:type="paragraph" w:styleId="BalloonText">
    <w:name w:val="Balloon Text"/>
    <w:basedOn w:val="Normal"/>
    <w:link w:val="BalloonTextChar"/>
    <w:rsid w:val="00154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E30"/>
    <w:pPr>
      <w:spacing w:before="0" w:after="0"/>
    </w:pPr>
  </w:style>
  <w:style w:type="paragraph" w:customStyle="1" w:styleId="BodyTextBold">
    <w:name w:val="Body Text Bold"/>
    <w:basedOn w:val="BodyText"/>
    <w:qFormat/>
    <w:rsid w:val="00154E30"/>
    <w:rPr>
      <w:b/>
    </w:rPr>
  </w:style>
  <w:style w:type="character" w:styleId="Hyperlink">
    <w:name w:val="Hyperlink"/>
    <w:basedOn w:val="DefaultParagraphFont"/>
    <w:uiPriority w:val="99"/>
    <w:unhideWhenUsed/>
    <w:rsid w:val="009F7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2970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MSFGG4011 Manage glass industry production scheduling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2022-12-08T01:37:00Z</dcterms:created>
  <dcterms:modified xsi:type="dcterms:W3CDTF">2022-12-08T01:37:00Z</dcterms:modified>
</cp:coreProperties>
</file>