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768" w:rsidP="00265768">
      <w:pPr>
        <w:pStyle w:val="Title"/>
      </w:pPr>
      <w:r>
        <w:fldChar w:fldCharType="begin"/>
      </w:r>
      <w:r>
        <w:instrText xml:space="preserve"> TITLE   \* MERGEFORMAT </w:instrText>
      </w:r>
      <w:r>
        <w:fldChar w:fldCharType="separate"/>
      </w:r>
      <w:r>
        <w:t>MSFGG4009 Apply standards and codes of practice for the glass industry</w:t>
      </w:r>
      <w:r>
        <w:fldChar w:fldCharType="end"/>
      </w:r>
    </w:p>
    <w:p w:rsidR="00265768" w:rsidP="00265768">
      <w:pPr>
        <w:pStyle w:val="Version"/>
        <w:sectPr w:rsidSect="00BC1E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E6D" w:rsidP="00BC1E6D">
      <w:pPr>
        <w:pStyle w:val="SuperHeading"/>
      </w:pPr>
      <w:r w:rsidRPr="00BC1E6D">
        <w:t>MSFGG4009 Apply standards and codes of practice for the glass industry</w:t>
      </w:r>
    </w:p>
    <w:p w:rsidR="00000000" w:rsidRPr="00BC1E6D" w:rsidP="00BC1E6D">
      <w:pPr>
        <w:pStyle w:val="Heading1"/>
      </w:pPr>
      <w:bookmarkStart w:id="1" w:name="O_1015652"/>
      <w:bookmarkEnd w:id="1"/>
      <w:r w:rsidRPr="00BC1E6D">
        <w:t>Modification History</w:t>
      </w:r>
    </w:p>
    <w:p w:rsidR="00000000" w:rsidRPr="00BC1E6D" w:rsidP="00265768">
      <w:pPr>
        <w:pStyle w:val="BodyText"/>
      </w:pPr>
      <w:r w:rsidRPr="00BC1E6D">
        <w:t>Release 1. Supersedes and is equivalent to MSFGG4001 Apply standards and codes of practice for the glass industry.</w:t>
      </w:r>
    </w:p>
    <w:p w:rsidR="00000000" w:rsidRPr="00BC1E6D" w:rsidP="00BC1E6D">
      <w:pPr>
        <w:pStyle w:val="Heading1"/>
      </w:pPr>
      <w:bookmarkStart w:id="2" w:name="O_1015653"/>
      <w:bookmarkEnd w:id="2"/>
      <w:r w:rsidRPr="00BC1E6D">
        <w:t>Application</w:t>
      </w:r>
    </w:p>
    <w:p w:rsidR="00000000" w:rsidRPr="00BC1E6D" w:rsidP="00265768">
      <w:pPr>
        <w:pStyle w:val="BodyText"/>
      </w:pPr>
      <w:r w:rsidRPr="00BC1E6D">
        <w:t>This unit describes the skills and knowledge required to evaluate potentially complex glass and glazing requirements, determine codes and standards that must be applied and integrate those requirements into work processes.</w:t>
      </w:r>
    </w:p>
    <w:p w:rsidR="00000000" w:rsidRPr="00BC1E6D" w:rsidP="00265768">
      <w:pPr>
        <w:pStyle w:val="BodyText"/>
      </w:pPr>
      <w:r w:rsidRPr="00BC1E6D">
        <w:t>This unit applies to experienced</w:t>
      </w:r>
      <w:r w:rsidRPr="00BC1E6D">
        <w:t xml:space="preserve"> workers who interpret and use potentially complex technical information to develop glass and glazing work solutions. They may work in the manufacture, processing and/or installation of glass components. Job roles often involve leadership responsibilities.</w:t>
      </w:r>
      <w:r w:rsidRPr="00BC1E6D">
        <w:t xml:space="preserve"> </w:t>
      </w:r>
    </w:p>
    <w:p w:rsidR="00000000" w:rsidRPr="00BC1E6D" w:rsidP="00265768">
      <w:pPr>
        <w:pStyle w:val="BodyText"/>
      </w:pPr>
      <w:r w:rsidRPr="00BC1E6D">
        <w:t>No licensing or certification requirements exist at the time of publication. Relevant legislation, industry standards and codes of practice within Australia must be applied.</w:t>
      </w:r>
    </w:p>
    <w:p w:rsidR="00000000" w:rsidRPr="00BC1E6D" w:rsidP="00BC1E6D">
      <w:pPr>
        <w:pStyle w:val="Heading1"/>
      </w:pPr>
      <w:bookmarkStart w:id="3" w:name="O_1015654"/>
      <w:bookmarkEnd w:id="3"/>
      <w:r w:rsidRPr="00BC1E6D">
        <w:t>Pre-requisite Unit</w:t>
      </w:r>
    </w:p>
    <w:p w:rsidR="00000000" w:rsidRPr="00BC1E6D" w:rsidP="00265768">
      <w:pPr>
        <w:pStyle w:val="BodyText"/>
      </w:pPr>
      <w:r w:rsidRPr="00BC1E6D">
        <w:t>Nil.</w:t>
      </w:r>
    </w:p>
    <w:p w:rsidR="00000000" w:rsidRPr="00BC1E6D" w:rsidP="00BC1E6D">
      <w:pPr>
        <w:pStyle w:val="Heading1"/>
      </w:pPr>
      <w:bookmarkStart w:id="4" w:name="O_1015655"/>
      <w:bookmarkEnd w:id="4"/>
      <w:r w:rsidRPr="00BC1E6D">
        <w:t>Competency Field</w:t>
      </w:r>
    </w:p>
    <w:p w:rsidR="00000000" w:rsidRPr="00BC1E6D" w:rsidP="00BC1E6D">
      <w:pPr>
        <w:pStyle w:val="Heading1"/>
      </w:pPr>
      <w:bookmarkStart w:id="5" w:name="O_1015656"/>
      <w:bookmarkEnd w:id="5"/>
      <w:r w:rsidRPr="00BC1E6D">
        <w:t>Unit Sector</w:t>
      </w:r>
    </w:p>
    <w:p w:rsidR="00000000" w:rsidRPr="00BC1E6D" w:rsidP="00265768">
      <w:pPr>
        <w:pStyle w:val="BodyText"/>
      </w:pPr>
      <w:r w:rsidRPr="00BC1E6D">
        <w:t>Glass and Glazing.</w:t>
      </w:r>
    </w:p>
    <w:p w:rsidR="00000000" w:rsidRPr="00BC1E6D" w:rsidP="00BC1E6D">
      <w:pPr>
        <w:pStyle w:val="Heading1"/>
      </w:pPr>
      <w:bookmarkStart w:id="6" w:name="O_1015657"/>
      <w:bookmarkEnd w:id="6"/>
      <w:r w:rsidRPr="00BC1E6D">
        <w:t>Elements and Performance Criteria</w:t>
      </w:r>
    </w:p>
    <w:tbl>
      <w:tblPr>
        <w:tblW w:w="9520" w:type="dxa"/>
        <w:tblLayout w:type="fixed"/>
        <w:tblCellMar>
          <w:left w:w="62" w:type="dxa"/>
          <w:right w:w="62" w:type="dxa"/>
        </w:tblCellMar>
        <w:tblLook w:val="0000"/>
      </w:tblPr>
      <w:tblGrid>
        <w:gridCol w:w="2531"/>
        <w:gridCol w:w="6989"/>
      </w:tblGrid>
      <w:tr w:rsidTr="0026576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1E6D" w:rsidP="00BC1E6D">
            <w:pPr>
              <w:pStyle w:val="BodyText"/>
            </w:pPr>
            <w:r w:rsidRPr="00BC1E6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E6D">
            <w:pPr>
              <w:pStyle w:val="BodyText"/>
              <w:rPr>
                <w:lang w:val="en-NZ"/>
              </w:rPr>
            </w:pPr>
            <w:r w:rsidRPr="00BC1E6D">
              <w:rPr>
                <w:rStyle w:val="SpecialBold"/>
              </w:rPr>
              <w:t>Performance Criteria</w:t>
            </w:r>
          </w:p>
        </w:tc>
      </w:tr>
      <w:tr w:rsidTr="0026576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1E6D" w:rsidP="00BC1E6D">
            <w:pPr>
              <w:pStyle w:val="BodyText"/>
            </w:pPr>
            <w:r w:rsidRPr="00BC1E6D">
              <w:rPr>
                <w:rStyle w:val="Emphasis"/>
              </w:rPr>
              <w:t xml:space="preserve">Elements describe the </w:t>
            </w:r>
            <w:r w:rsidRPr="00BC1E6D">
              <w:t xml:space="preserve">essential </w:t>
            </w:r>
            <w:r w:rsidRPr="00BC1E6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1E6D">
            <w:pPr>
              <w:pStyle w:val="BodyText"/>
              <w:rPr>
                <w:lang w:val="en-NZ"/>
              </w:rPr>
            </w:pPr>
            <w:r w:rsidRPr="00BC1E6D">
              <w:rPr>
                <w:rStyle w:val="Emphasis"/>
              </w:rPr>
              <w:t>Performance criteria describe the performance needed to demonstrate achievement of the element.</w:t>
            </w:r>
          </w:p>
        </w:tc>
      </w:tr>
      <w:tr w:rsidTr="002657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E6D">
            <w:pPr>
              <w:pStyle w:val="BodyText"/>
              <w:rPr>
                <w:lang w:val="en-NZ"/>
              </w:rPr>
            </w:pPr>
            <w:r w:rsidRPr="00BC1E6D">
              <w:t>1. Evaluate glass and glazing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E6D" w:rsidP="00BC1E6D">
            <w:pPr>
              <w:pStyle w:val="BodyText"/>
            </w:pPr>
            <w:r w:rsidRPr="00BC1E6D">
              <w:t>1.1 Identify and correctly interpret glass and glazing job requirements from workplace documentation and consul</w:t>
            </w:r>
            <w:r w:rsidRPr="00BC1E6D">
              <w:t>tation</w:t>
            </w:r>
          </w:p>
          <w:p w:rsidR="00000000" w:rsidRPr="00BC1E6D" w:rsidP="00BC1E6D">
            <w:pPr>
              <w:pStyle w:val="BodyText"/>
            </w:pPr>
            <w:r w:rsidRPr="00BC1E6D">
              <w:t>1.2 Accurately record requirements to inform analysis</w:t>
            </w:r>
          </w:p>
          <w:p w:rsidR="00000000" w:rsidP="00BC1E6D">
            <w:pPr>
              <w:pStyle w:val="BodyText"/>
              <w:rPr>
                <w:lang w:val="en-NZ"/>
              </w:rPr>
            </w:pPr>
            <w:r w:rsidRPr="00BC1E6D">
              <w:t xml:space="preserve">1.3 Conduct technical evaluation and correctly determine compliance </w:t>
            </w:r>
            <w:r w:rsidRPr="00BC1E6D">
              <w:t>requirements and job feasibility</w:t>
            </w:r>
          </w:p>
        </w:tc>
      </w:tr>
      <w:tr w:rsidTr="002657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E6D">
            <w:pPr>
              <w:pStyle w:val="BodyText"/>
              <w:rPr>
                <w:lang w:val="en-NZ"/>
              </w:rPr>
            </w:pPr>
            <w:r w:rsidRPr="00BC1E6D">
              <w:t>2. Determine application of glass and glazing standards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E6D" w:rsidP="00BC1E6D">
            <w:pPr>
              <w:pStyle w:val="BodyText"/>
            </w:pPr>
            <w:r w:rsidRPr="00BC1E6D">
              <w:t>2.1 Identify products and/or types of glass for the job and determine current product specifications from investigation of supply sources</w:t>
            </w:r>
          </w:p>
          <w:p w:rsidR="00000000" w:rsidRPr="00BC1E6D" w:rsidP="00BC1E6D">
            <w:pPr>
              <w:pStyle w:val="BodyText"/>
            </w:pPr>
            <w:r w:rsidRPr="00BC1E6D">
              <w:t>2.2 Assess relevant glazing standards against job requirements</w:t>
            </w:r>
          </w:p>
          <w:p w:rsidR="00000000" w:rsidRPr="00BC1E6D" w:rsidP="00BC1E6D">
            <w:pPr>
              <w:pStyle w:val="BodyText"/>
            </w:pPr>
            <w:r w:rsidRPr="00BC1E6D">
              <w:t>2.3 Identify influencing factors and determine their si</w:t>
            </w:r>
            <w:r w:rsidRPr="00BC1E6D">
              <w:t>gnificance and impact on the end product</w:t>
            </w:r>
          </w:p>
          <w:p w:rsidR="00000000" w:rsidRPr="00BC1E6D" w:rsidP="00BC1E6D">
            <w:pPr>
              <w:pStyle w:val="BodyText"/>
            </w:pPr>
            <w:r w:rsidRPr="00BC1E6D">
              <w:t>2.4 Identify the need for any specialist assistance and seek advice in accordance with workplace procedures</w:t>
            </w:r>
          </w:p>
          <w:p w:rsidR="00000000" w:rsidRPr="00BC1E6D" w:rsidP="00BC1E6D">
            <w:pPr>
              <w:pStyle w:val="BodyText"/>
            </w:pPr>
            <w:r w:rsidRPr="00BC1E6D">
              <w:t>2.5 Maintain communication with clients, building professionals and other workers to ensure all work is car</w:t>
            </w:r>
            <w:r w:rsidRPr="00BC1E6D">
              <w:t>ried out to comply with glass and glazing standards</w:t>
            </w:r>
          </w:p>
          <w:p w:rsidR="00000000" w:rsidP="00BC1E6D">
            <w:pPr>
              <w:pStyle w:val="BodyText"/>
              <w:rPr>
                <w:lang w:val="en-NZ"/>
              </w:rPr>
            </w:pPr>
            <w:r w:rsidRPr="00BC1E6D">
              <w:t>2.6 Develop optimal solution for completion of the work and confirm against all applicable standards</w:t>
            </w:r>
          </w:p>
        </w:tc>
      </w:tr>
      <w:tr w:rsidTr="002657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E6D">
            <w:pPr>
              <w:pStyle w:val="BodyText"/>
              <w:rPr>
                <w:lang w:val="en-NZ"/>
              </w:rPr>
            </w:pPr>
            <w:r w:rsidRPr="00BC1E6D">
              <w:t>3. Develop documentation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E6D" w:rsidP="00BC1E6D">
            <w:pPr>
              <w:pStyle w:val="BodyText"/>
            </w:pPr>
            <w:r w:rsidRPr="00BC1E6D">
              <w:t>3.1 Convert solution into accurate and detailed documentation in accordance w</w:t>
            </w:r>
            <w:r w:rsidRPr="00BC1E6D">
              <w:t>ith workplace procedures</w:t>
            </w:r>
          </w:p>
          <w:p w:rsidR="00000000" w:rsidRPr="00BC1E6D" w:rsidP="00BC1E6D">
            <w:pPr>
              <w:pStyle w:val="BodyText"/>
            </w:pPr>
            <w:r w:rsidRPr="00BC1E6D">
              <w:t xml:space="preserve">3.2 Identify and develop documentation required by external personnel based on the scope of the project </w:t>
            </w:r>
          </w:p>
          <w:p w:rsidR="00000000" w:rsidRPr="00BC1E6D" w:rsidP="00BC1E6D">
            <w:pPr>
              <w:pStyle w:val="BodyText"/>
            </w:pPr>
            <w:r w:rsidRPr="00BC1E6D">
              <w:t>3.3 Distribute documentation to internal and external personnel within required timeframes</w:t>
            </w:r>
          </w:p>
        </w:tc>
      </w:tr>
    </w:tbl>
    <w:p w:rsidR="00000000" w:rsidRPr="00BC1E6D" w:rsidP="00BC1E6D">
      <w:pPr>
        <w:pStyle w:val="BodyText"/>
      </w:pPr>
    </w:p>
    <w:p w:rsidR="00000000" w:rsidRPr="00BC1E6D" w:rsidP="00BC1E6D">
      <w:pPr>
        <w:pStyle w:val="AllowPageBreak"/>
      </w:pPr>
    </w:p>
    <w:p w:rsidR="00000000" w:rsidRPr="00BC1E6D" w:rsidP="00BC1E6D">
      <w:pPr>
        <w:pStyle w:val="Heading1"/>
      </w:pPr>
      <w:bookmarkStart w:id="7" w:name="O_1015658"/>
      <w:bookmarkEnd w:id="7"/>
      <w:r w:rsidRPr="00BC1E6D">
        <w:t>Foundation Ski</w:t>
      </w:r>
      <w:r w:rsidRPr="00BC1E6D">
        <w:t>lls</w:t>
      </w:r>
    </w:p>
    <w:p w:rsidR="00000000" w:rsidRPr="00BC1E6D" w:rsidP="00265768">
      <w:pPr>
        <w:pStyle w:val="BodyText"/>
      </w:pPr>
      <w:r w:rsidRPr="00BC1E6D">
        <w:t xml:space="preserve">Foundation skills essential to performance are explicit in the performance criteria of this unit of competency. </w:t>
      </w:r>
    </w:p>
    <w:p w:rsidR="00000000" w:rsidRPr="00BC1E6D" w:rsidP="00BC1E6D">
      <w:pPr>
        <w:pStyle w:val="Heading1"/>
      </w:pPr>
      <w:bookmarkStart w:id="8" w:name="O_1015660"/>
      <w:bookmarkEnd w:id="8"/>
      <w:r w:rsidRPr="00BC1E6D">
        <w:t>Unit Mapping Information</w:t>
      </w:r>
    </w:p>
    <w:p w:rsidR="00000000" w:rsidRPr="00BC1E6D" w:rsidP="00265768">
      <w:pPr>
        <w:pStyle w:val="BodyText"/>
      </w:pPr>
      <w:r w:rsidRPr="00BC1E6D">
        <w:t>Supersedes and is equivalent to MSFGG4001 Apply standards and codes of practice for the glass i</w:t>
      </w:r>
      <w:r w:rsidRPr="00BC1E6D">
        <w:t>ndustry.</w:t>
      </w:r>
    </w:p>
    <w:p w:rsidR="00000000" w:rsidRPr="00BC1E6D" w:rsidP="00BC1E6D">
      <w:pPr>
        <w:pStyle w:val="Heading1"/>
      </w:pPr>
      <w:bookmarkStart w:id="9" w:name="O_1015667"/>
      <w:bookmarkEnd w:id="9"/>
      <w:r w:rsidRPr="00BC1E6D">
        <w:t>Links</w:t>
      </w:r>
    </w:p>
    <w:p w:rsidR="00000000" w:rsidRPr="00BC1E6D" w:rsidP="00265768">
      <w:pPr>
        <w:pStyle w:val="BodyText"/>
      </w:pPr>
      <w:r w:rsidRPr="00BC1E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7609C">
        <w:rPr>
          <w:rStyle w:val="Hyperlink"/>
        </w:rPr>
        <w:t>https://vetnet.gov.au/Pages/TrainingDocs.aspx?q=0601ab95-583a-4e93-b2d4-cfb27b03ed73</w:t>
      </w:r>
      <w:r>
        <w:fldChar w:fldCharType="end"/>
      </w:r>
    </w:p>
    <w:p w:rsidR="00000000" w:rsidRPr="00BC1E6D" w:rsidP="00265768">
      <w:pPr>
        <w:pStyle w:val="BodyText"/>
        <w:sectPr w:rsidSect="00BC1E6D">
          <w:headerReference w:type="default" r:id="rId10"/>
          <w:footerReference w:type="default" r:id="rId11"/>
          <w:pgSz w:w="11908" w:h="16833"/>
          <w:pgMar w:top="1702" w:right="1418" w:bottom="1702" w:left="1418" w:header="992" w:footer="992" w:gutter="0"/>
          <w:cols w:space="720"/>
          <w:noEndnote/>
          <w:docGrid w:linePitch="299"/>
        </w:sectPr>
      </w:pPr>
    </w:p>
    <w:p w:rsidR="00000000" w:rsidRPr="00BC1E6D" w:rsidP="00BC1E6D">
      <w:pPr>
        <w:pStyle w:val="SuperHeading"/>
      </w:pPr>
      <w:r w:rsidRPr="00BC1E6D">
        <w:t xml:space="preserve">Assessment </w:t>
      </w:r>
      <w:r w:rsidRPr="00BC1E6D">
        <w:t>Requirements for MSFGG4009 Apply standards and codes of practice for the glass industry</w:t>
      </w:r>
    </w:p>
    <w:p w:rsidR="00000000" w:rsidRPr="00BC1E6D" w:rsidP="00BC1E6D">
      <w:pPr>
        <w:pStyle w:val="Heading1"/>
      </w:pPr>
      <w:bookmarkStart w:id="10" w:name="O_1015662"/>
      <w:bookmarkEnd w:id="10"/>
      <w:r w:rsidRPr="00BC1E6D">
        <w:t>Modification History</w:t>
      </w:r>
    </w:p>
    <w:p w:rsidR="00265768" w:rsidP="00265768">
      <w:pPr>
        <w:pStyle w:val="BodyText"/>
      </w:pPr>
      <w:r w:rsidRPr="00BC1E6D">
        <w:t>Release 1. Supersedes and is equivalent to MSFGG4001 Apply standards and codes of practice for the glass industry.</w:t>
      </w:r>
    </w:p>
    <w:p w:rsidR="00000000" w:rsidRPr="00BC1E6D" w:rsidP="00BC1E6D">
      <w:pPr>
        <w:pStyle w:val="Heading1"/>
      </w:pPr>
      <w:bookmarkStart w:id="11" w:name="O_1015663"/>
      <w:bookmarkEnd w:id="11"/>
      <w:r w:rsidRPr="00BC1E6D">
        <w:t>Performance Evidence</w:t>
      </w:r>
    </w:p>
    <w:p w:rsidR="00000000" w:rsidRPr="00BC1E6D" w:rsidP="00265768">
      <w:pPr>
        <w:pStyle w:val="BodyText"/>
      </w:pPr>
      <w:r w:rsidRPr="00BC1E6D">
        <w:t xml:space="preserve">There must be evidence the candidate has completed the tasks outlined in the elements and performance criteria of this unit, and: </w:t>
      </w:r>
    </w:p>
    <w:p w:rsidR="00000000" w:rsidRPr="00BC1E6D" w:rsidP="00BC1E6D">
      <w:pPr>
        <w:pStyle w:val="ListBullet"/>
      </w:pPr>
      <w:r w:rsidRPr="00BC1E6D">
        <w:t>assessed requirements and developed documentation that complies with Australian Standards (AS) fo</w:t>
      </w:r>
      <w:r w:rsidRPr="00BC1E6D">
        <w:t>r jobs that individually or cumulatively involve glass and glazing for:</w:t>
      </w:r>
    </w:p>
    <w:p w:rsidR="00000000" w:rsidRPr="00BC1E6D" w:rsidP="00BC1E6D">
      <w:pPr>
        <w:pStyle w:val="ListBullet2"/>
      </w:pPr>
      <w:r w:rsidRPr="00BC1E6D">
        <w:t>stairways</w:t>
      </w:r>
    </w:p>
    <w:p w:rsidR="00000000" w:rsidRPr="00BC1E6D" w:rsidP="00BC1E6D">
      <w:pPr>
        <w:pStyle w:val="ListBullet2"/>
      </w:pPr>
      <w:r w:rsidRPr="00BC1E6D">
        <w:t>balustrading</w:t>
      </w:r>
    </w:p>
    <w:p w:rsidR="00000000" w:rsidRPr="00BC1E6D" w:rsidP="00BC1E6D">
      <w:pPr>
        <w:pStyle w:val="ListBullet2"/>
      </w:pPr>
      <w:r w:rsidRPr="00BC1E6D">
        <w:t>sloped or overhead glass</w:t>
      </w:r>
    </w:p>
    <w:p w:rsidR="00000000" w:rsidRPr="00BC1E6D" w:rsidP="00BC1E6D">
      <w:pPr>
        <w:pStyle w:val="ListBullet2"/>
      </w:pPr>
      <w:r w:rsidRPr="00BC1E6D">
        <w:t>5-star rated buildings</w:t>
      </w:r>
    </w:p>
    <w:p w:rsidR="00000000" w:rsidRPr="00BC1E6D" w:rsidP="00BC1E6D">
      <w:pPr>
        <w:pStyle w:val="ListBullet2"/>
      </w:pPr>
      <w:r w:rsidRPr="00BC1E6D">
        <w:t>fire-rate applications</w:t>
      </w:r>
    </w:p>
    <w:p w:rsidR="00000000" w:rsidRPr="00BC1E6D" w:rsidP="00BC1E6D">
      <w:pPr>
        <w:pStyle w:val="ListBullet2"/>
      </w:pPr>
      <w:r w:rsidRPr="00BC1E6D">
        <w:t>curtain walls and/or facades</w:t>
      </w:r>
    </w:p>
    <w:p w:rsidR="00000000" w:rsidRPr="00BC1E6D" w:rsidP="00BC1E6D">
      <w:pPr>
        <w:pStyle w:val="ListBullet2"/>
      </w:pPr>
      <w:r w:rsidRPr="00BC1E6D">
        <w:t>partitions.</w:t>
      </w:r>
    </w:p>
    <w:p w:rsidR="00000000" w:rsidRPr="00BC1E6D" w:rsidP="00BC1E6D">
      <w:pPr>
        <w:pStyle w:val="AllowPageBreak"/>
      </w:pPr>
    </w:p>
    <w:p w:rsidR="00000000" w:rsidRPr="00BC1E6D" w:rsidP="00BC1E6D">
      <w:pPr>
        <w:pStyle w:val="Heading1"/>
      </w:pPr>
      <w:bookmarkStart w:id="12" w:name="O_1015664"/>
      <w:bookmarkEnd w:id="12"/>
      <w:r w:rsidRPr="00BC1E6D">
        <w:t>Knowledge Evidence</w:t>
      </w:r>
    </w:p>
    <w:p w:rsidR="00000000" w:rsidRPr="00BC1E6D" w:rsidP="00265768">
      <w:pPr>
        <w:pStyle w:val="BodyText"/>
      </w:pPr>
      <w:r w:rsidRPr="00BC1E6D">
        <w:t>There must be evidence the candidate has knowledge of:</w:t>
      </w:r>
    </w:p>
    <w:p w:rsidR="00000000" w:rsidRPr="00BC1E6D" w:rsidP="00BC1E6D">
      <w:pPr>
        <w:pStyle w:val="ListBullet"/>
      </w:pPr>
      <w:r w:rsidRPr="00BC1E6D">
        <w:t>scope and nature of workplace documentation that informs evaluation of work requirements:</w:t>
      </w:r>
    </w:p>
    <w:p w:rsidR="00000000" w:rsidRPr="00BC1E6D" w:rsidP="00BC1E6D">
      <w:pPr>
        <w:pStyle w:val="ListBullet2"/>
      </w:pPr>
      <w:r w:rsidRPr="00BC1E6D">
        <w:t>specialist technical specifications</w:t>
      </w:r>
    </w:p>
    <w:p w:rsidR="00000000" w:rsidRPr="00BC1E6D" w:rsidP="00BC1E6D">
      <w:pPr>
        <w:pStyle w:val="ListBullet2"/>
      </w:pPr>
      <w:r w:rsidRPr="00BC1E6D">
        <w:t>client brief</w:t>
      </w:r>
    </w:p>
    <w:p w:rsidR="00000000" w:rsidRPr="00BC1E6D" w:rsidP="00BC1E6D">
      <w:pPr>
        <w:pStyle w:val="ListBullet2"/>
      </w:pPr>
      <w:r w:rsidRPr="00BC1E6D">
        <w:t>location of work</w:t>
      </w:r>
    </w:p>
    <w:p w:rsidR="00000000" w:rsidRPr="00BC1E6D" w:rsidP="00BC1E6D">
      <w:pPr>
        <w:pStyle w:val="ListBullet"/>
      </w:pPr>
      <w:r w:rsidRPr="00BC1E6D">
        <w:t>key aspects of:</w:t>
      </w:r>
    </w:p>
    <w:p w:rsidR="00000000" w:rsidRPr="00BC1E6D" w:rsidP="00BC1E6D">
      <w:pPr>
        <w:pStyle w:val="ListBullet2"/>
      </w:pPr>
      <w:r w:rsidRPr="00BC1E6D">
        <w:t>AS 1288: sections 6, 7 and 9</w:t>
      </w:r>
    </w:p>
    <w:p w:rsidR="00000000" w:rsidRPr="00BC1E6D" w:rsidP="00BC1E6D">
      <w:pPr>
        <w:pStyle w:val="ListBullet2"/>
      </w:pPr>
      <w:r w:rsidRPr="00BC1E6D">
        <w:t>AS/NZS 2208: all sections</w:t>
      </w:r>
    </w:p>
    <w:p w:rsidR="00000000" w:rsidRPr="00BC1E6D" w:rsidP="00BC1E6D">
      <w:pPr>
        <w:pStyle w:val="ListBullet2"/>
      </w:pPr>
      <w:r w:rsidRPr="00BC1E6D">
        <w:t>AS/NZS 1170: all sections</w:t>
      </w:r>
    </w:p>
    <w:p w:rsidR="00000000" w:rsidRPr="00BC1E6D" w:rsidP="00BC1E6D">
      <w:pPr>
        <w:pStyle w:val="ListBullet2"/>
      </w:pPr>
      <w:r w:rsidRPr="00BC1E6D">
        <w:t>AS/NZS 4667: all sections</w:t>
      </w:r>
    </w:p>
    <w:p w:rsidR="00000000" w:rsidRPr="00BC1E6D" w:rsidP="00BC1E6D">
      <w:pPr>
        <w:pStyle w:val="ListBullet2"/>
      </w:pPr>
      <w:r w:rsidRPr="00BC1E6D">
        <w:t>AS/NZS 4668: all sections</w:t>
      </w:r>
    </w:p>
    <w:p w:rsidR="00000000" w:rsidRPr="00BC1E6D" w:rsidP="00BC1E6D">
      <w:pPr>
        <w:pStyle w:val="ListBullet2"/>
      </w:pPr>
      <w:r w:rsidRPr="00BC1E6D">
        <w:t>National Construction Code (NCC) references to windows and doors in buildings</w:t>
      </w:r>
    </w:p>
    <w:p w:rsidR="00000000" w:rsidRPr="00BC1E6D" w:rsidP="00BC1E6D">
      <w:pPr>
        <w:pStyle w:val="ListBullet"/>
      </w:pPr>
      <w:r w:rsidRPr="00BC1E6D">
        <w:t>workplace safety system requirements related</w:t>
      </w:r>
      <w:r w:rsidRPr="00BC1E6D">
        <w:t xml:space="preserve"> to the handling and installation of glass and glazing products that impact specification development </w:t>
      </w:r>
    </w:p>
    <w:p w:rsidR="00000000" w:rsidRPr="00BC1E6D" w:rsidP="00BC1E6D">
      <w:pPr>
        <w:pStyle w:val="ListBullet"/>
      </w:pPr>
      <w:r w:rsidRPr="00BC1E6D">
        <w:t xml:space="preserve">types, characteristics uses and limitations of different glass, including issues related to: </w:t>
      </w:r>
    </w:p>
    <w:p w:rsidR="00000000" w:rsidRPr="00BC1E6D" w:rsidP="00BC1E6D">
      <w:pPr>
        <w:pStyle w:val="ListBullet2"/>
      </w:pPr>
      <w:r w:rsidRPr="00BC1E6D">
        <w:t>aspect ratios</w:t>
      </w:r>
    </w:p>
    <w:p w:rsidR="00000000" w:rsidRPr="00BC1E6D" w:rsidP="00BC1E6D">
      <w:pPr>
        <w:pStyle w:val="ListBullet2"/>
      </w:pPr>
      <w:r w:rsidRPr="00BC1E6D">
        <w:t>energy efficiency</w:t>
      </w:r>
    </w:p>
    <w:p w:rsidR="00000000" w:rsidRPr="00BC1E6D" w:rsidP="00BC1E6D">
      <w:pPr>
        <w:pStyle w:val="ListBullet2"/>
      </w:pPr>
      <w:r w:rsidRPr="00BC1E6D">
        <w:t>installation methods</w:t>
      </w:r>
    </w:p>
    <w:p w:rsidR="00000000" w:rsidRPr="00BC1E6D" w:rsidP="00BC1E6D">
      <w:pPr>
        <w:pStyle w:val="ListBullet2"/>
      </w:pPr>
      <w:r w:rsidRPr="00BC1E6D">
        <w:t>thermals</w:t>
      </w:r>
    </w:p>
    <w:p w:rsidR="00000000" w:rsidRPr="00BC1E6D" w:rsidP="00BC1E6D">
      <w:pPr>
        <w:pStyle w:val="ListBullet2"/>
      </w:pPr>
      <w:r w:rsidRPr="00BC1E6D">
        <w:t>tolerances</w:t>
      </w:r>
    </w:p>
    <w:p w:rsidR="00000000" w:rsidRPr="00BC1E6D" w:rsidP="00BC1E6D">
      <w:pPr>
        <w:pStyle w:val="ListBullet2"/>
      </w:pPr>
      <w:r w:rsidRPr="00BC1E6D">
        <w:t>wind loadings</w:t>
      </w:r>
    </w:p>
    <w:p w:rsidR="00000000" w:rsidRPr="00BC1E6D" w:rsidP="00BC1E6D">
      <w:pPr>
        <w:pStyle w:val="ListBullet"/>
      </w:pPr>
      <w:r w:rsidRPr="00BC1E6D">
        <w:t>current and emerging trends and developments in glass and glazing, including:</w:t>
      </w:r>
    </w:p>
    <w:p w:rsidR="00000000" w:rsidRPr="00BC1E6D" w:rsidP="00BC1E6D">
      <w:pPr>
        <w:pStyle w:val="ListBullet2"/>
      </w:pPr>
      <w:r w:rsidRPr="00BC1E6D">
        <w:t>products</w:t>
      </w:r>
    </w:p>
    <w:p w:rsidR="00000000" w:rsidRPr="00BC1E6D" w:rsidP="00BC1E6D">
      <w:pPr>
        <w:pStyle w:val="ListBullet2"/>
      </w:pPr>
      <w:r w:rsidRPr="00BC1E6D">
        <w:t xml:space="preserve">techniques and/or applications </w:t>
      </w:r>
    </w:p>
    <w:p w:rsidR="00000000" w:rsidRPr="00BC1E6D" w:rsidP="00BC1E6D">
      <w:pPr>
        <w:pStyle w:val="ListBullet"/>
      </w:pPr>
      <w:r w:rsidRPr="00BC1E6D">
        <w:t>sources of specialist glass and glazing technical advice</w:t>
      </w:r>
    </w:p>
    <w:p w:rsidR="00000000" w:rsidRPr="00BC1E6D" w:rsidP="00BC1E6D">
      <w:pPr>
        <w:pStyle w:val="ListBullet"/>
      </w:pPr>
      <w:r w:rsidRPr="00BC1E6D">
        <w:t>workplace procedures for development of spe</w:t>
      </w:r>
      <w:r w:rsidRPr="00BC1E6D">
        <w:t>cifications, including:</w:t>
      </w:r>
    </w:p>
    <w:p w:rsidR="00000000" w:rsidRPr="00BC1E6D" w:rsidP="00BC1E6D">
      <w:pPr>
        <w:pStyle w:val="ListBullet2"/>
      </w:pPr>
      <w:r w:rsidRPr="00BC1E6D">
        <w:t>format</w:t>
      </w:r>
    </w:p>
    <w:p w:rsidR="00000000" w:rsidRPr="00BC1E6D" w:rsidP="00BC1E6D">
      <w:pPr>
        <w:pStyle w:val="ListBullet2"/>
      </w:pPr>
      <w:r w:rsidRPr="00BC1E6D">
        <w:t>required inclusions</w:t>
      </w:r>
    </w:p>
    <w:p w:rsidR="00000000" w:rsidRPr="00BC1E6D" w:rsidP="00BC1E6D">
      <w:pPr>
        <w:pStyle w:val="ListBullet2"/>
      </w:pPr>
      <w:r w:rsidRPr="00BC1E6D">
        <w:t>technical drawings</w:t>
      </w:r>
    </w:p>
    <w:p w:rsidR="00000000" w:rsidRPr="00BC1E6D" w:rsidP="00BC1E6D">
      <w:pPr>
        <w:pStyle w:val="ListBullet2"/>
      </w:pPr>
      <w:r w:rsidRPr="00BC1E6D">
        <w:t>document control</w:t>
      </w:r>
    </w:p>
    <w:p w:rsidR="00000000" w:rsidRPr="00BC1E6D" w:rsidP="00BC1E6D">
      <w:pPr>
        <w:pStyle w:val="ListBullet"/>
      </w:pPr>
      <w:r w:rsidRPr="00BC1E6D">
        <w:t>range of people or parties potentially involved in glass and glazing work and typical interactions required:</w:t>
      </w:r>
    </w:p>
    <w:p w:rsidR="00000000" w:rsidRPr="00BC1E6D" w:rsidP="00BC1E6D">
      <w:pPr>
        <w:pStyle w:val="ListBullet2"/>
      </w:pPr>
      <w:r w:rsidRPr="00BC1E6D">
        <w:t>architects</w:t>
      </w:r>
    </w:p>
    <w:p w:rsidR="00000000" w:rsidRPr="00BC1E6D" w:rsidP="00BC1E6D">
      <w:pPr>
        <w:pStyle w:val="ListBullet2"/>
      </w:pPr>
      <w:r w:rsidRPr="00BC1E6D">
        <w:t>builders</w:t>
      </w:r>
    </w:p>
    <w:p w:rsidR="00000000" w:rsidRPr="00BC1E6D" w:rsidP="00BC1E6D">
      <w:pPr>
        <w:pStyle w:val="ListBullet2"/>
      </w:pPr>
      <w:r w:rsidRPr="00BC1E6D">
        <w:t>customer</w:t>
      </w:r>
    </w:p>
    <w:p w:rsidR="00000000" w:rsidRPr="00BC1E6D" w:rsidP="00BC1E6D">
      <w:pPr>
        <w:pStyle w:val="ListBullet2"/>
      </w:pPr>
      <w:r w:rsidRPr="00BC1E6D">
        <w:t>engineers</w:t>
      </w:r>
    </w:p>
    <w:p w:rsidR="00000000" w:rsidRPr="00BC1E6D" w:rsidP="00BC1E6D">
      <w:pPr>
        <w:pStyle w:val="ListBullet2"/>
      </w:pPr>
      <w:r w:rsidRPr="00BC1E6D">
        <w:t>internal staff</w:t>
      </w:r>
    </w:p>
    <w:p w:rsidR="00000000" w:rsidRPr="00BC1E6D" w:rsidP="00BC1E6D">
      <w:pPr>
        <w:pStyle w:val="ListBullet2"/>
      </w:pPr>
      <w:r w:rsidRPr="00BC1E6D">
        <w:t>product developers and/or suppliers</w:t>
      </w:r>
    </w:p>
    <w:p w:rsidR="00000000" w:rsidRPr="00BC1E6D" w:rsidP="00BC1E6D">
      <w:pPr>
        <w:pStyle w:val="ListBullet2"/>
      </w:pPr>
      <w:r w:rsidRPr="00BC1E6D">
        <w:t>logistics personnel</w:t>
      </w:r>
    </w:p>
    <w:p w:rsidR="00265768" w:rsidP="00BC1E6D">
      <w:pPr>
        <w:pStyle w:val="ListBullet"/>
      </w:pPr>
      <w:r w:rsidRPr="00BC1E6D">
        <w:t>communication protocols for the approval and dissemination of work specifications and other information to external parties.</w:t>
      </w:r>
    </w:p>
    <w:p w:rsidR="00265768" w:rsidP="00BC1E6D">
      <w:pPr>
        <w:pStyle w:val="ListBullet"/>
      </w:pPr>
    </w:p>
    <w:p w:rsidR="00000000" w:rsidRPr="00BC1E6D" w:rsidP="00BC1E6D">
      <w:pPr>
        <w:pStyle w:val="Heading1"/>
      </w:pPr>
      <w:bookmarkStart w:id="13" w:name="O_1015665"/>
      <w:bookmarkEnd w:id="13"/>
      <w:r w:rsidRPr="00BC1E6D">
        <w:t>Assessment Conditions</w:t>
      </w:r>
    </w:p>
    <w:p w:rsidR="00000000" w:rsidRPr="00BC1E6D" w:rsidP="00265768">
      <w:pPr>
        <w:pStyle w:val="BodyText"/>
      </w:pPr>
      <w:r w:rsidRPr="00BC1E6D">
        <w:t>Skills must have been demonstrat</w:t>
      </w:r>
      <w:r w:rsidRPr="00BC1E6D">
        <w:t xml:space="preserve">ed in the workplace or in a simulated environment that reflects workplace conditions and contingencies. The following conditions must be met for this unit: </w:t>
      </w:r>
    </w:p>
    <w:p w:rsidR="00000000" w:rsidRPr="00BC1E6D" w:rsidP="00BC1E6D">
      <w:pPr>
        <w:pStyle w:val="ListBullet"/>
      </w:pPr>
      <w:r w:rsidRPr="00BC1E6D">
        <w:t xml:space="preserve">use of suitable facilities, equipment and resources, including: </w:t>
      </w:r>
    </w:p>
    <w:p w:rsidR="00000000" w:rsidRPr="00BC1E6D" w:rsidP="00BC1E6D">
      <w:pPr>
        <w:pStyle w:val="ListBullet2"/>
      </w:pPr>
      <w:r w:rsidRPr="00BC1E6D">
        <w:t>details of glass and glazing work requirements as specified in the Performance Evidence</w:t>
      </w:r>
    </w:p>
    <w:p w:rsidR="00000000" w:rsidRPr="00BC1E6D" w:rsidP="00BC1E6D">
      <w:pPr>
        <w:pStyle w:val="ListBullet2"/>
      </w:pPr>
      <w:r w:rsidRPr="00BC1E6D">
        <w:t>AS/NZS documentation as detailed in the Knowledge Evidence</w:t>
      </w:r>
    </w:p>
    <w:p w:rsidR="00000000" w:rsidRPr="00BC1E6D" w:rsidP="00BC1E6D">
      <w:pPr>
        <w:pStyle w:val="ListBullet2"/>
      </w:pPr>
      <w:r w:rsidRPr="00BC1E6D">
        <w:t>product information</w:t>
      </w:r>
    </w:p>
    <w:p w:rsidR="00000000" w:rsidRPr="00BC1E6D" w:rsidP="00BC1E6D">
      <w:pPr>
        <w:pStyle w:val="ListBullet2"/>
      </w:pPr>
      <w:r w:rsidRPr="00BC1E6D">
        <w:t>workplace procedures.</w:t>
      </w:r>
    </w:p>
    <w:p w:rsidR="00000000" w:rsidRPr="00BC1E6D" w:rsidP="00265768">
      <w:pPr>
        <w:pStyle w:val="BodyText"/>
      </w:pPr>
      <w:r w:rsidRPr="00BC1E6D">
        <w:t>Assessors must satisfy the NVR/AQTF mandatory competency requiremen</w:t>
      </w:r>
      <w:r w:rsidRPr="00BC1E6D">
        <w:t>ts for assessors.</w:t>
      </w:r>
    </w:p>
    <w:p w:rsidR="00000000" w:rsidRPr="00BC1E6D" w:rsidP="00BC1E6D">
      <w:pPr>
        <w:pStyle w:val="Heading1"/>
      </w:pPr>
      <w:bookmarkStart w:id="14" w:name="O_1015668"/>
      <w:bookmarkEnd w:id="14"/>
      <w:r w:rsidRPr="00BC1E6D">
        <w:t>Links</w:t>
      </w:r>
    </w:p>
    <w:p w:rsidR="00000000" w:rsidRPr="00BC1E6D" w:rsidP="00265768">
      <w:pPr>
        <w:pStyle w:val="BodyText"/>
      </w:pPr>
      <w:r w:rsidRPr="00BC1E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7609C">
        <w:rPr>
          <w:rStyle w:val="Hyperlink"/>
        </w:rPr>
        <w:t>https://vetnet.gov.au/Pages/TrainingDocs.aspx?q=0601ab95-583a-4e93-b2d4-cfb27b03ed73</w:t>
      </w:r>
      <w:r>
        <w:fldChar w:fldCharType="end"/>
      </w:r>
    </w:p>
    <w:p w:rsidR="00000000" w:rsidRPr="00BC1E6D" w:rsidP="00BC1E6D"/>
    <w:sectPr w:rsidSect="00BC1E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6D" w:rsidRPr="00265768" w:rsidP="00265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68" w:rsidP="00BC1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5768" w:rsidP="00BC1E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65768" w:rsidP="00BC1E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6D" w:rsidP="00BC1E6D">
    <w:pPr>
      <w:pStyle w:val="Footer"/>
      <w:framePr w:wrap="around"/>
    </w:pPr>
    <w:r>
      <w:fldChar w:fldCharType="begin"/>
    </w:r>
    <w:r>
      <w:instrText xml:space="preserve"> DOCPROPERTY  Subject  \* MERGEFORMAT </w:instrText>
    </w:r>
    <w:r>
      <w:fldChar w:fldCharType="separate"/>
    </w:r>
    <w:r w:rsidR="00265768">
      <w:t>Approved</w:t>
    </w:r>
    <w:r w:rsidR="00265768">
      <w:fldChar w:fldCharType="end"/>
    </w:r>
    <w:r>
      <w:tab/>
      <w:t xml:space="preserve">Page </w:t>
    </w:r>
    <w:r>
      <w:fldChar w:fldCharType="begin"/>
    </w:r>
    <w:r>
      <w:instrText xml:space="preserve"> PAGE  \* Arabic  \* MERGEFORMAT </w:instrText>
    </w:r>
    <w:r>
      <w:fldChar w:fldCharType="separate"/>
    </w:r>
    <w:r w:rsidR="002657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768">
      <w:rPr>
        <w:noProof/>
      </w:rPr>
      <w:t>4</w:t>
    </w:r>
    <w:r>
      <w:rPr>
        <w:noProof/>
      </w:rPr>
      <w:fldChar w:fldCharType="end"/>
    </w:r>
  </w:p>
  <w:p w:rsidR="00BC1E6D" w:rsidP="00BC1E6D">
    <w:pPr>
      <w:pStyle w:val="Footer"/>
      <w:framePr w:wrap="around"/>
    </w:pPr>
    <w:r>
      <w:t xml:space="preserve">© Commonwealth of Australia, </w:t>
    </w:r>
    <w:r>
      <w:fldChar w:fldCharType="begin"/>
    </w:r>
    <w:r>
      <w:instrText xml:space="preserve"> DATE  \@ "yyyy"  \* MERGEFORMAT </w:instrText>
    </w:r>
    <w:r>
      <w:fldChar w:fldCharType="separate"/>
    </w:r>
    <w:r w:rsidR="00265768">
      <w:rPr>
        <w:noProof/>
      </w:rPr>
      <w:t>2025</w:t>
    </w:r>
    <w:r>
      <w:fldChar w:fldCharType="end"/>
    </w:r>
    <w:r>
      <w:tab/>
    </w:r>
    <w:r>
      <w:fldChar w:fldCharType="begin"/>
    </w:r>
    <w:r>
      <w:instrText xml:space="preserve"> DOCPROPERTY  Author  \* MERGEFORMAT </w:instrText>
    </w:r>
    <w:r>
      <w:fldChar w:fldCharType="separate"/>
    </w:r>
    <w:r w:rsidR="00265768">
      <w:t>Skills Insight</w:t>
    </w:r>
    <w:r w:rsidR="00265768">
      <w:fldChar w:fldCharType="end"/>
    </w:r>
  </w:p>
  <w:p w:rsidR="00BC1E6D" w:rsidP="00BC1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E6D" w:rsidRPr="00265768" w:rsidP="002657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68" w:rsidRPr="002D2AF8" w:rsidP="00BC1E6D">
    <w:pPr>
      <w:pStyle w:val="Header"/>
      <w:framePr w:wrap="around"/>
    </w:pPr>
    <w:r>
      <w:fldChar w:fldCharType="begin"/>
    </w:r>
    <w:r>
      <w:instrText xml:space="preserve"> TITLE   \* MERGEFORMAT </w:instrText>
    </w:r>
    <w:r>
      <w:fldChar w:fldCharType="separate"/>
    </w:r>
    <w:r>
      <w:t>MSFGG4009 Apply standards and codes of practice for the glass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5768" w:rsidP="00BC1E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6D" w:rsidRPr="002D2AF8" w:rsidP="00BC1E6D">
    <w:pPr>
      <w:pStyle w:val="Header"/>
      <w:framePr w:wrap="around"/>
    </w:pPr>
    <w:r>
      <w:fldChar w:fldCharType="begin"/>
    </w:r>
    <w:r>
      <w:instrText xml:space="preserve"> TITLE   \* MERGEFORMAT </w:instrText>
    </w:r>
    <w:r>
      <w:fldChar w:fldCharType="separate"/>
    </w:r>
    <w:r w:rsidR="00265768">
      <w:t>MSFGG4009 Apply standards and codes of practice for the glass industry</w:t>
    </w:r>
    <w:r w:rsidR="00265768">
      <w:fldChar w:fldCharType="end"/>
    </w:r>
    <w:r>
      <w:tab/>
      <w:t xml:space="preserve">Date this document was generated: </w:t>
    </w:r>
    <w:r>
      <w:fldChar w:fldCharType="begin"/>
    </w:r>
    <w:r>
      <w:instrText xml:space="preserve"> CREATEDATE  \@ "d MMMM yyyy"  \* MERGEFORMAT </w:instrText>
    </w:r>
    <w:r>
      <w:fldChar w:fldCharType="separate"/>
    </w:r>
    <w:r w:rsidR="00265768">
      <w:rPr>
        <w:noProof/>
      </w:rPr>
      <w:t>2 March 2025</w:t>
    </w:r>
    <w:r>
      <w:fldChar w:fldCharType="end"/>
    </w:r>
  </w:p>
  <w:p w:rsidR="00BC1E6D" w:rsidP="00BC1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88A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E4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E2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E6D"/>
    <w:pPr>
      <w:spacing w:before="360" w:after="60"/>
      <w:outlineLvl w:val="0"/>
    </w:pPr>
    <w:rPr>
      <w:sz w:val="32"/>
    </w:rPr>
  </w:style>
  <w:style w:type="paragraph" w:styleId="Heading2">
    <w:name w:val="heading 2"/>
    <w:basedOn w:val="HeadingBase"/>
    <w:next w:val="BodyText"/>
    <w:link w:val="Heading2Char"/>
    <w:qFormat/>
    <w:rsid w:val="00BC1E6D"/>
    <w:pPr>
      <w:keepLines/>
      <w:spacing w:before="240" w:after="120"/>
      <w:outlineLvl w:val="1"/>
    </w:pPr>
    <w:rPr>
      <w:sz w:val="28"/>
      <w:szCs w:val="40"/>
    </w:rPr>
  </w:style>
  <w:style w:type="paragraph" w:styleId="Heading3">
    <w:name w:val="heading 3"/>
    <w:basedOn w:val="HeadingBase"/>
    <w:next w:val="BodyText"/>
    <w:link w:val="Heading3Char"/>
    <w:qFormat/>
    <w:rsid w:val="00BC1E6D"/>
    <w:pPr>
      <w:spacing w:before="180" w:after="120"/>
      <w:outlineLvl w:val="2"/>
    </w:pPr>
    <w:rPr>
      <w:spacing w:val="-10"/>
      <w:kern w:val="32"/>
    </w:rPr>
  </w:style>
  <w:style w:type="paragraph" w:styleId="Heading4">
    <w:name w:val="heading 4"/>
    <w:basedOn w:val="HeadingBase"/>
    <w:next w:val="BodyText"/>
    <w:link w:val="Heading4Char"/>
    <w:qFormat/>
    <w:rsid w:val="00BC1E6D"/>
    <w:pPr>
      <w:spacing w:before="160" w:after="120"/>
      <w:outlineLvl w:val="3"/>
    </w:pPr>
    <w:rPr>
      <w:sz w:val="22"/>
    </w:rPr>
  </w:style>
  <w:style w:type="paragraph" w:styleId="Heading5">
    <w:name w:val="heading 5"/>
    <w:basedOn w:val="HeadingBase"/>
    <w:next w:val="Normal"/>
    <w:link w:val="Heading5Char"/>
    <w:qFormat/>
    <w:rsid w:val="00BC1E6D"/>
    <w:pPr>
      <w:spacing w:before="80"/>
      <w:outlineLvl w:val="4"/>
    </w:pPr>
    <w:rPr>
      <w:color w:val="918585"/>
      <w:sz w:val="20"/>
    </w:rPr>
  </w:style>
  <w:style w:type="paragraph" w:styleId="Heading6">
    <w:name w:val="heading 6"/>
    <w:basedOn w:val="HeadingBase"/>
    <w:next w:val="Normal"/>
    <w:link w:val="Heading6Char"/>
    <w:qFormat/>
    <w:rsid w:val="00BC1E6D"/>
    <w:pPr>
      <w:spacing w:before="60"/>
      <w:outlineLvl w:val="5"/>
    </w:pPr>
    <w:rPr>
      <w:color w:val="918585"/>
      <w:sz w:val="20"/>
    </w:rPr>
  </w:style>
  <w:style w:type="paragraph" w:styleId="Heading7">
    <w:name w:val="heading 7"/>
    <w:basedOn w:val="Normal"/>
    <w:next w:val="Normal"/>
    <w:link w:val="Heading7Char"/>
    <w:qFormat/>
    <w:rsid w:val="00BC1E6D"/>
    <w:pPr>
      <w:ind w:left="720"/>
      <w:outlineLvl w:val="6"/>
    </w:pPr>
    <w:rPr>
      <w:i/>
    </w:rPr>
  </w:style>
  <w:style w:type="paragraph" w:styleId="Heading8">
    <w:name w:val="heading 8"/>
    <w:basedOn w:val="Normal"/>
    <w:next w:val="Normal"/>
    <w:link w:val="Heading8Char"/>
    <w:qFormat/>
    <w:rsid w:val="00BC1E6D"/>
    <w:pPr>
      <w:ind w:left="720"/>
      <w:outlineLvl w:val="7"/>
    </w:pPr>
    <w:rPr>
      <w:i/>
    </w:rPr>
  </w:style>
  <w:style w:type="paragraph" w:styleId="Heading9">
    <w:name w:val="heading 9"/>
    <w:basedOn w:val="Normal"/>
    <w:next w:val="Normal"/>
    <w:link w:val="Heading9Char"/>
    <w:qFormat/>
    <w:rsid w:val="00BC1E6D"/>
    <w:pPr>
      <w:ind w:left="720"/>
      <w:outlineLvl w:val="8"/>
    </w:pPr>
    <w:rPr>
      <w:i/>
    </w:rPr>
  </w:style>
  <w:style w:type="character" w:default="1" w:styleId="DefaultParagraphFont">
    <w:name w:val="Default Paragraph Font"/>
    <w:uiPriority w:val="1"/>
    <w:unhideWhenUsed/>
    <w:rsid w:val="00BC1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E6D"/>
  </w:style>
  <w:style w:type="character" w:customStyle="1" w:styleId="Heading1Char">
    <w:name w:val="Heading 1 Char"/>
    <w:basedOn w:val="DefaultParagraphFont"/>
    <w:link w:val="Heading1"/>
    <w:rsid w:val="00BC1E6D"/>
    <w:rPr>
      <w:rFonts w:ascii="Times New Roman" w:eastAsia="Times New Roman" w:hAnsi="Times New Roman" w:cs="Times New Roman"/>
      <w:b/>
      <w:sz w:val="32"/>
      <w:szCs w:val="20"/>
      <w:lang w:eastAsia="en-US"/>
    </w:rPr>
  </w:style>
  <w:style w:type="paragraph" w:styleId="BodyText">
    <w:name w:val="Body Text"/>
    <w:basedOn w:val="Normal"/>
    <w:link w:val="BodyTextChar"/>
    <w:rsid w:val="00BC1E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E6D"/>
    <w:rPr>
      <w:rFonts w:ascii="Times New Roman" w:eastAsia="Times New Roman" w:hAnsi="Times New Roman" w:cs="Times New Roman"/>
      <w:sz w:val="24"/>
      <w:lang w:eastAsia="en-US"/>
    </w:rPr>
  </w:style>
  <w:style w:type="paragraph" w:styleId="ListBullet">
    <w:name w:val="List Bullet"/>
    <w:basedOn w:val="List"/>
    <w:rsid w:val="00BC1E6D"/>
    <w:pPr>
      <w:numPr>
        <w:numId w:val="12"/>
      </w:numPr>
      <w:tabs>
        <w:tab w:val="clear" w:pos="340"/>
      </w:tabs>
      <w:spacing w:before="40" w:after="40"/>
    </w:pPr>
  </w:style>
  <w:style w:type="character" w:customStyle="1" w:styleId="SpecialBold">
    <w:name w:val="Special Bold"/>
    <w:basedOn w:val="DefaultParagraphFont"/>
    <w:rsid w:val="00BC1E6D"/>
    <w:rPr>
      <w:b/>
      <w:spacing w:val="0"/>
    </w:rPr>
  </w:style>
  <w:style w:type="paragraph" w:styleId="ListBullet2">
    <w:name w:val="List Bullet 2"/>
    <w:basedOn w:val="List2"/>
    <w:rsid w:val="00BC1E6D"/>
    <w:pPr>
      <w:numPr>
        <w:numId w:val="13"/>
      </w:numPr>
      <w:tabs>
        <w:tab w:val="clear" w:pos="680"/>
      </w:tabs>
    </w:pPr>
  </w:style>
  <w:style w:type="character" w:styleId="Emphasis">
    <w:name w:val="Emphasis"/>
    <w:basedOn w:val="DefaultParagraphFont"/>
    <w:qFormat/>
    <w:rsid w:val="00BC1E6D"/>
    <w:rPr>
      <w:i/>
    </w:rPr>
  </w:style>
  <w:style w:type="paragraph" w:customStyle="1" w:styleId="SuperHeading">
    <w:name w:val="SuperHeading"/>
    <w:basedOn w:val="Normal"/>
    <w:rsid w:val="00BC1E6D"/>
    <w:pPr>
      <w:spacing w:before="240" w:after="120"/>
      <w:outlineLvl w:val="0"/>
    </w:pPr>
    <w:rPr>
      <w:rFonts w:ascii="Times New Roman" w:hAnsi="Times New Roman"/>
      <w:b/>
      <w:sz w:val="32"/>
    </w:rPr>
  </w:style>
  <w:style w:type="paragraph" w:customStyle="1" w:styleId="AllowPageBreak">
    <w:name w:val="AllowPageBreak"/>
    <w:rsid w:val="00BC1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E6D"/>
    <w:rPr>
      <w:rFonts w:ascii="Courier New" w:eastAsia="Times New Roman" w:hAnsi="Courier New" w:cs="Times New Roman"/>
      <w:i/>
      <w:szCs w:val="20"/>
      <w:lang w:eastAsia="en-US"/>
    </w:rPr>
  </w:style>
  <w:style w:type="paragraph" w:customStyle="1" w:styleId="HeadingBase">
    <w:name w:val="Heading Base"/>
    <w:rsid w:val="00BC1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E6D"/>
    <w:pPr>
      <w:tabs>
        <w:tab w:val="right" w:leader="dot" w:pos="9072"/>
      </w:tabs>
      <w:ind w:left="567"/>
    </w:pPr>
    <w:rPr>
      <w:szCs w:val="22"/>
    </w:rPr>
  </w:style>
  <w:style w:type="paragraph" w:customStyle="1" w:styleId="TOCBase">
    <w:name w:val="TOC Base"/>
    <w:rsid w:val="00BC1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E6D"/>
    <w:pPr>
      <w:tabs>
        <w:tab w:val="right" w:leader="dot" w:pos="9072"/>
      </w:tabs>
      <w:spacing w:before="40" w:after="40"/>
      <w:ind w:left="284"/>
    </w:pPr>
    <w:rPr>
      <w:rFonts w:ascii="Times New Roman" w:hAnsi="Times New Roman"/>
    </w:rPr>
  </w:style>
  <w:style w:type="paragraph" w:styleId="TOC1">
    <w:name w:val="toc 1"/>
    <w:basedOn w:val="TOCBase"/>
    <w:next w:val="Normal"/>
    <w:rsid w:val="00BC1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E6D"/>
    <w:rPr>
      <w:rFonts w:ascii="Times New Roman" w:eastAsia="Times New Roman" w:hAnsi="Times New Roman" w:cs="Times New Roman"/>
      <w:sz w:val="16"/>
      <w:lang w:eastAsia="en-US"/>
    </w:rPr>
  </w:style>
  <w:style w:type="paragraph" w:styleId="Title">
    <w:name w:val="Title"/>
    <w:basedOn w:val="HeadingBase"/>
    <w:link w:val="TitleChar"/>
    <w:qFormat/>
    <w:rsid w:val="00BC1E6D"/>
    <w:pPr>
      <w:spacing w:before="5040"/>
      <w:jc w:val="center"/>
    </w:pPr>
    <w:rPr>
      <w:sz w:val="48"/>
      <w:szCs w:val="72"/>
      <w:lang w:val="en-US"/>
    </w:rPr>
  </w:style>
  <w:style w:type="character" w:customStyle="1" w:styleId="TitleChar">
    <w:name w:val="Title Char"/>
    <w:basedOn w:val="DefaultParagraphFont"/>
    <w:link w:val="Title"/>
    <w:rsid w:val="00BC1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E6D"/>
    <w:pPr>
      <w:tabs>
        <w:tab w:val="left" w:pos="3600"/>
        <w:tab w:val="left" w:pos="3958"/>
      </w:tabs>
    </w:pPr>
  </w:style>
  <w:style w:type="paragraph" w:styleId="List">
    <w:name w:val="List"/>
    <w:basedOn w:val="BodyText"/>
    <w:next w:val="BodyText"/>
    <w:rsid w:val="00BC1E6D"/>
    <w:pPr>
      <w:tabs>
        <w:tab w:val="left" w:pos="340"/>
      </w:tabs>
      <w:spacing w:before="60" w:after="60"/>
      <w:ind w:left="340" w:hanging="340"/>
    </w:pPr>
  </w:style>
  <w:style w:type="paragraph" w:customStyle="1" w:styleId="Note">
    <w:name w:val="Note"/>
    <w:basedOn w:val="BodyText"/>
    <w:rsid w:val="00BC1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E6D"/>
    <w:pPr>
      <w:framePr w:wrap="auto" w:hAnchor="text" w:y="6049"/>
    </w:pPr>
    <w:rPr>
      <w:color w:val="000000"/>
      <w:sz w:val="40"/>
    </w:rPr>
  </w:style>
  <w:style w:type="paragraph" w:customStyle="1" w:styleId="TOCTitle">
    <w:name w:val="TOCTitle"/>
    <w:basedOn w:val="Heading1"/>
    <w:rsid w:val="00BC1E6D"/>
    <w:pPr>
      <w:spacing w:after="240"/>
      <w:jc w:val="center"/>
      <w:outlineLvl w:val="9"/>
    </w:pPr>
    <w:rPr>
      <w:caps/>
    </w:rPr>
  </w:style>
  <w:style w:type="paragraph" w:customStyle="1" w:styleId="Version">
    <w:name w:val="Version"/>
    <w:rsid w:val="00BC1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E6D"/>
    <w:pPr>
      <w:keepNext w:val="0"/>
      <w:tabs>
        <w:tab w:val="right" w:pos="4176"/>
      </w:tabs>
      <w:ind w:left="198" w:hanging="198"/>
    </w:pPr>
    <w:rPr>
      <w:rFonts w:ascii="Garamond" w:hAnsi="Garamond"/>
    </w:rPr>
  </w:style>
  <w:style w:type="paragraph" w:styleId="IndexHeading">
    <w:name w:val="index heading"/>
    <w:basedOn w:val="Normal"/>
    <w:next w:val="Index1"/>
    <w:semiHidden/>
    <w:rsid w:val="00BC1E6D"/>
    <w:pPr>
      <w:spacing w:before="120" w:after="120"/>
    </w:pPr>
    <w:rPr>
      <w:rFonts w:ascii="Arial" w:hAnsi="Arial"/>
      <w:b/>
      <w:color w:val="918585"/>
      <w:sz w:val="24"/>
    </w:rPr>
  </w:style>
  <w:style w:type="paragraph" w:styleId="Header">
    <w:name w:val="header"/>
    <w:basedOn w:val="Normal"/>
    <w:link w:val="HeaderChar"/>
    <w:rsid w:val="00BC1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E6D"/>
    <w:rPr>
      <w:rFonts w:ascii="Times New Roman" w:eastAsia="Times New Roman" w:hAnsi="Times New Roman" w:cs="Times New Roman"/>
      <w:sz w:val="16"/>
      <w:szCs w:val="20"/>
      <w:lang w:val="en-GB" w:eastAsia="en-US"/>
    </w:rPr>
  </w:style>
  <w:style w:type="paragraph" w:customStyle="1" w:styleId="Chapter">
    <w:name w:val="Chapter"/>
    <w:basedOn w:val="Normal"/>
    <w:rsid w:val="00BC1E6D"/>
    <w:pPr>
      <w:spacing w:before="240"/>
    </w:pPr>
    <w:rPr>
      <w:rFonts w:ascii="Times New Roman" w:hAnsi="Times New Roman"/>
      <w:smallCaps/>
      <w:spacing w:val="80"/>
      <w:sz w:val="28"/>
    </w:rPr>
  </w:style>
  <w:style w:type="paragraph" w:customStyle="1" w:styleId="InChapter">
    <w:name w:val="InChapter"/>
    <w:basedOn w:val="Heading3"/>
    <w:rsid w:val="00BC1E6D"/>
    <w:pPr>
      <w:spacing w:after="240"/>
      <w:outlineLvl w:val="9"/>
    </w:pPr>
    <w:rPr>
      <w:noProof/>
    </w:rPr>
  </w:style>
  <w:style w:type="paragraph" w:styleId="Index2">
    <w:name w:val="index 2"/>
    <w:basedOn w:val="Normal"/>
    <w:next w:val="Normal"/>
    <w:semiHidden/>
    <w:rsid w:val="00BC1E6D"/>
    <w:pPr>
      <w:tabs>
        <w:tab w:val="right" w:pos="4176"/>
      </w:tabs>
      <w:ind w:left="568" w:hanging="284"/>
    </w:pPr>
    <w:rPr>
      <w:rFonts w:ascii="Garamond" w:hAnsi="Garamond"/>
    </w:rPr>
  </w:style>
  <w:style w:type="paragraph" w:customStyle="1" w:styleId="Byline">
    <w:name w:val="Byline"/>
    <w:rsid w:val="00BC1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E6D"/>
    <w:pPr>
      <w:tabs>
        <w:tab w:val="clear" w:pos="3600"/>
        <w:tab w:val="clear" w:pos="3958"/>
      </w:tabs>
      <w:jc w:val="right"/>
    </w:pPr>
  </w:style>
  <w:style w:type="paragraph" w:styleId="Caption">
    <w:name w:val="caption"/>
    <w:basedOn w:val="BodyText"/>
    <w:next w:val="Normal"/>
    <w:qFormat/>
    <w:rsid w:val="00BC1E6D"/>
    <w:pPr>
      <w:framePr w:w="2268" w:hSpace="181" w:vSpace="181" w:wrap="around" w:vAnchor="text" w:hAnchor="page" w:x="1135" w:y="285" w:anchorLock="1"/>
    </w:pPr>
    <w:rPr>
      <w:i/>
    </w:rPr>
  </w:style>
  <w:style w:type="paragraph" w:customStyle="1" w:styleId="MiniTOCTitle">
    <w:name w:val="MiniTOCTitle"/>
    <w:basedOn w:val="Heading4"/>
    <w:rsid w:val="00BC1E6D"/>
    <w:pPr>
      <w:spacing w:before="240"/>
      <w:outlineLvl w:val="9"/>
    </w:pPr>
    <w:rPr>
      <w:noProof/>
      <w:sz w:val="24"/>
    </w:rPr>
  </w:style>
  <w:style w:type="paragraph" w:customStyle="1" w:styleId="MiniTOCItem">
    <w:name w:val="MiniTOCItem"/>
    <w:basedOn w:val="ListBullet"/>
    <w:rsid w:val="00BC1E6D"/>
    <w:pPr>
      <w:numPr>
        <w:numId w:val="0"/>
      </w:numPr>
      <w:tabs>
        <w:tab w:val="right" w:leader="dot" w:pos="6521"/>
      </w:tabs>
      <w:spacing w:before="0" w:after="0"/>
    </w:pPr>
  </w:style>
  <w:style w:type="paragraph" w:customStyle="1" w:styleId="TOFTitle">
    <w:name w:val="TOFTitle"/>
    <w:basedOn w:val="TOCTitle"/>
    <w:rsid w:val="00BC1E6D"/>
  </w:style>
  <w:style w:type="paragraph" w:styleId="TableofFigures">
    <w:name w:val="table of figures"/>
    <w:basedOn w:val="Normal"/>
    <w:next w:val="Normal"/>
    <w:semiHidden/>
    <w:rsid w:val="00BC1E6D"/>
    <w:pPr>
      <w:tabs>
        <w:tab w:val="right" w:leader="dot" w:pos="9072"/>
      </w:tabs>
      <w:ind w:left="970" w:hanging="403"/>
    </w:pPr>
    <w:rPr>
      <w:rFonts w:ascii="Times New Roman" w:hAnsi="Times New Roman"/>
      <w:b/>
    </w:rPr>
  </w:style>
  <w:style w:type="paragraph" w:styleId="ListNumber">
    <w:name w:val="List Number"/>
    <w:basedOn w:val="List"/>
    <w:rsid w:val="00BC1E6D"/>
    <w:pPr>
      <w:numPr>
        <w:numId w:val="15"/>
      </w:numPr>
      <w:tabs>
        <w:tab w:val="clear" w:pos="340"/>
      </w:tabs>
    </w:pPr>
  </w:style>
  <w:style w:type="character" w:customStyle="1" w:styleId="WingdingSymbols">
    <w:name w:val="Wingding Symbols"/>
    <w:rsid w:val="00BC1E6D"/>
    <w:rPr>
      <w:rFonts w:ascii="Wingdings" w:hAnsi="Wingdings"/>
    </w:rPr>
  </w:style>
  <w:style w:type="paragraph" w:customStyle="1" w:styleId="TableHeading">
    <w:name w:val="Table Heading"/>
    <w:basedOn w:val="HeadingBase"/>
    <w:rsid w:val="00BC1E6D"/>
    <w:pPr>
      <w:keepLines/>
      <w:pBdr>
        <w:bottom w:val="single" w:sz="6" w:space="1" w:color="918585"/>
      </w:pBdr>
      <w:spacing w:before="240"/>
    </w:pPr>
  </w:style>
  <w:style w:type="character" w:customStyle="1" w:styleId="HotSpot">
    <w:name w:val="HotSpot"/>
    <w:rsid w:val="00BC1E6D"/>
    <w:rPr>
      <w:color w:val="0033CC"/>
      <w:u w:val="none"/>
    </w:rPr>
  </w:style>
  <w:style w:type="paragraph" w:customStyle="1" w:styleId="BodyTextRight">
    <w:name w:val="Body Text Right"/>
    <w:basedOn w:val="BodyText"/>
    <w:rsid w:val="00BC1E6D"/>
    <w:pPr>
      <w:spacing w:before="0" w:after="0"/>
      <w:jc w:val="right"/>
    </w:pPr>
  </w:style>
  <w:style w:type="paragraph" w:styleId="Index3">
    <w:name w:val="index 3"/>
    <w:basedOn w:val="ListNumber2"/>
    <w:next w:val="Normal"/>
    <w:semiHidden/>
    <w:rsid w:val="00BC1E6D"/>
    <w:pPr>
      <w:numPr>
        <w:numId w:val="0"/>
      </w:numPr>
      <w:tabs>
        <w:tab w:val="right" w:leader="dot" w:pos="4176"/>
      </w:tabs>
    </w:pPr>
  </w:style>
  <w:style w:type="paragraph" w:styleId="ListNumber2">
    <w:name w:val="List Number 2"/>
    <w:basedOn w:val="List2"/>
    <w:rsid w:val="00BC1E6D"/>
    <w:pPr>
      <w:numPr>
        <w:numId w:val="10"/>
      </w:numPr>
      <w:tabs>
        <w:tab w:val="clear" w:pos="1060"/>
      </w:tabs>
    </w:pPr>
  </w:style>
  <w:style w:type="paragraph" w:customStyle="1" w:styleId="MarginNote">
    <w:name w:val="Margin Note"/>
    <w:basedOn w:val="BodyText"/>
    <w:rsid w:val="00BC1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E6D"/>
    <w:rPr>
      <w:sz w:val="32"/>
    </w:rPr>
  </w:style>
  <w:style w:type="paragraph" w:customStyle="1" w:styleId="HeadingProcedure">
    <w:name w:val="Heading Procedure"/>
    <w:basedOn w:val="HeadingBase"/>
    <w:next w:val="Normal"/>
    <w:rsid w:val="00BC1E6D"/>
    <w:pPr>
      <w:tabs>
        <w:tab w:val="left" w:pos="0"/>
      </w:tabs>
      <w:spacing w:before="120" w:after="60"/>
    </w:pPr>
    <w:rPr>
      <w:i/>
      <w:color w:val="918585"/>
      <w:sz w:val="22"/>
    </w:rPr>
  </w:style>
  <w:style w:type="paragraph" w:customStyle="1" w:styleId="TableBodyText">
    <w:name w:val="Table Body Text"/>
    <w:basedOn w:val="BodyText"/>
    <w:rsid w:val="00BC1E6D"/>
    <w:pPr>
      <w:spacing w:before="60" w:after="60"/>
    </w:pPr>
  </w:style>
  <w:style w:type="paragraph" w:styleId="ListContinue">
    <w:name w:val="List Continue"/>
    <w:basedOn w:val="List"/>
    <w:rsid w:val="00BC1E6D"/>
    <w:pPr>
      <w:ind w:firstLine="0"/>
    </w:pPr>
  </w:style>
  <w:style w:type="paragraph" w:customStyle="1" w:styleId="ListNote">
    <w:name w:val="List Note"/>
    <w:basedOn w:val="List"/>
    <w:rsid w:val="00BC1E6D"/>
    <w:pPr>
      <w:pBdr>
        <w:top w:val="single" w:sz="6" w:space="2" w:color="918585"/>
        <w:bottom w:val="single" w:sz="6" w:space="2" w:color="918585"/>
      </w:pBdr>
      <w:tabs>
        <w:tab w:val="left" w:pos="1021"/>
      </w:tabs>
      <w:ind w:firstLine="0"/>
    </w:pPr>
  </w:style>
  <w:style w:type="paragraph" w:customStyle="1" w:styleId="Warning">
    <w:name w:val="Warning"/>
    <w:basedOn w:val="BodyText"/>
    <w:rsid w:val="00BC1E6D"/>
    <w:pPr>
      <w:shd w:val="clear" w:color="auto" w:fill="D9D9D9"/>
      <w:tabs>
        <w:tab w:val="left" w:pos="992"/>
      </w:tabs>
      <w:ind w:left="119" w:right="119"/>
    </w:pPr>
    <w:rPr>
      <w:sz w:val="20"/>
    </w:rPr>
  </w:style>
  <w:style w:type="paragraph" w:customStyle="1" w:styleId="MarginIcons">
    <w:name w:val="Margin Icons"/>
    <w:basedOn w:val="BodyText"/>
    <w:rsid w:val="00BC1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E6D"/>
    <w:rPr>
      <w:rFonts w:ascii="Courier New" w:hAnsi="Courier New"/>
    </w:rPr>
  </w:style>
  <w:style w:type="paragraph" w:customStyle="1" w:styleId="NoteBullet">
    <w:name w:val="Note Bullet"/>
    <w:basedOn w:val="Note"/>
    <w:rsid w:val="00BC1E6D"/>
    <w:pPr>
      <w:tabs>
        <w:tab w:val="clear" w:pos="680"/>
      </w:tabs>
      <w:spacing w:before="60" w:after="60"/>
    </w:pPr>
  </w:style>
  <w:style w:type="paragraph" w:customStyle="1" w:styleId="SubHeading2">
    <w:name w:val="SubHeading2"/>
    <w:basedOn w:val="HeadingBase"/>
    <w:rsid w:val="00BC1E6D"/>
    <w:pPr>
      <w:spacing w:before="240" w:after="60"/>
    </w:pPr>
    <w:rPr>
      <w:sz w:val="20"/>
    </w:rPr>
  </w:style>
  <w:style w:type="paragraph" w:customStyle="1" w:styleId="SubHeading1">
    <w:name w:val="SubHeading1"/>
    <w:basedOn w:val="HeadingBase"/>
    <w:rsid w:val="00BC1E6D"/>
    <w:pPr>
      <w:spacing w:before="240" w:after="60"/>
    </w:pPr>
    <w:rPr>
      <w:color w:val="918585"/>
      <w:sz w:val="22"/>
    </w:rPr>
  </w:style>
  <w:style w:type="paragraph" w:customStyle="1" w:styleId="SideHeading">
    <w:name w:val="Side Heading"/>
    <w:basedOn w:val="HeadingBase"/>
    <w:rsid w:val="00BC1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E6D"/>
    <w:pPr>
      <w:tabs>
        <w:tab w:val="num" w:pos="360"/>
      </w:tabs>
    </w:pPr>
  </w:style>
  <w:style w:type="paragraph" w:styleId="PlainText">
    <w:name w:val="Plain Text"/>
    <w:basedOn w:val="Normal"/>
    <w:link w:val="PlainTextChar"/>
    <w:rsid w:val="00BC1E6D"/>
    <w:rPr>
      <w:sz w:val="20"/>
    </w:rPr>
  </w:style>
  <w:style w:type="character" w:customStyle="1" w:styleId="PlainTextChar">
    <w:name w:val="Plain Text Char"/>
    <w:basedOn w:val="DefaultParagraphFont"/>
    <w:link w:val="PlainText"/>
    <w:rsid w:val="00BC1E6D"/>
    <w:rPr>
      <w:rFonts w:ascii="Courier New" w:eastAsia="Times New Roman" w:hAnsi="Courier New" w:cs="Times New Roman"/>
      <w:sz w:val="20"/>
      <w:szCs w:val="20"/>
      <w:lang w:eastAsia="en-US"/>
    </w:rPr>
  </w:style>
  <w:style w:type="character" w:customStyle="1" w:styleId="MenuOption">
    <w:name w:val="Menu Option"/>
    <w:basedOn w:val="DefaultParagraphFont"/>
    <w:rsid w:val="00BC1E6D"/>
    <w:rPr>
      <w:b/>
      <w:smallCaps/>
    </w:rPr>
  </w:style>
  <w:style w:type="paragraph" w:customStyle="1" w:styleId="TableListNumber">
    <w:name w:val="Table List Number"/>
    <w:basedOn w:val="ListNumber"/>
    <w:rsid w:val="00BC1E6D"/>
    <w:pPr>
      <w:numPr>
        <w:numId w:val="0"/>
      </w:numPr>
    </w:pPr>
  </w:style>
  <w:style w:type="paragraph" w:styleId="TOC4">
    <w:name w:val="toc 4"/>
    <w:basedOn w:val="TOCBase"/>
    <w:next w:val="Normal"/>
    <w:semiHidden/>
    <w:rsid w:val="00BC1E6D"/>
    <w:pPr>
      <w:tabs>
        <w:tab w:val="right" w:leader="dot" w:pos="9071"/>
      </w:tabs>
      <w:ind w:left="1701"/>
    </w:pPr>
  </w:style>
  <w:style w:type="paragraph" w:customStyle="1" w:styleId="ListAlpha">
    <w:name w:val="List Alpha"/>
    <w:basedOn w:val="List"/>
    <w:rsid w:val="00BC1E6D"/>
    <w:pPr>
      <w:numPr>
        <w:numId w:val="9"/>
      </w:numPr>
    </w:pPr>
  </w:style>
  <w:style w:type="paragraph" w:customStyle="1" w:styleId="ListAlpha2">
    <w:name w:val="List Alpha 2"/>
    <w:basedOn w:val="List2"/>
    <w:rsid w:val="00BC1E6D"/>
    <w:pPr>
      <w:numPr>
        <w:numId w:val="8"/>
      </w:numPr>
    </w:pPr>
  </w:style>
  <w:style w:type="paragraph" w:styleId="List2">
    <w:name w:val="List 2"/>
    <w:basedOn w:val="BodyText"/>
    <w:rsid w:val="00BC1E6D"/>
    <w:pPr>
      <w:tabs>
        <w:tab w:val="left" w:pos="680"/>
      </w:tabs>
      <w:spacing w:before="60" w:after="60"/>
      <w:ind w:left="680" w:hanging="340"/>
    </w:pPr>
  </w:style>
  <w:style w:type="paragraph" w:styleId="List3">
    <w:name w:val="List 3"/>
    <w:basedOn w:val="BodyText"/>
    <w:rsid w:val="00BC1E6D"/>
    <w:pPr>
      <w:tabs>
        <w:tab w:val="left" w:pos="1021"/>
      </w:tabs>
      <w:spacing w:before="60" w:after="60"/>
      <w:ind w:left="1020" w:hanging="340"/>
    </w:pPr>
  </w:style>
  <w:style w:type="paragraph" w:styleId="List4">
    <w:name w:val="List 4"/>
    <w:basedOn w:val="BodyText"/>
    <w:rsid w:val="00BC1E6D"/>
    <w:pPr>
      <w:tabs>
        <w:tab w:val="left" w:pos="1361"/>
      </w:tabs>
      <w:spacing w:before="60" w:after="60"/>
      <w:ind w:left="1361" w:hanging="340"/>
    </w:pPr>
  </w:style>
  <w:style w:type="paragraph" w:styleId="List5">
    <w:name w:val="List 5"/>
    <w:basedOn w:val="BodyText"/>
    <w:rsid w:val="00BC1E6D"/>
    <w:pPr>
      <w:tabs>
        <w:tab w:val="left" w:pos="1701"/>
      </w:tabs>
      <w:spacing w:before="60" w:after="60"/>
      <w:ind w:left="1701" w:hanging="340"/>
    </w:pPr>
  </w:style>
  <w:style w:type="paragraph" w:styleId="ListBullet3">
    <w:name w:val="List Bullet 3"/>
    <w:basedOn w:val="List3"/>
    <w:rsid w:val="00BC1E6D"/>
    <w:pPr>
      <w:numPr>
        <w:numId w:val="14"/>
      </w:numPr>
      <w:tabs>
        <w:tab w:val="clear" w:pos="1021"/>
      </w:tabs>
      <w:ind w:left="1037" w:hanging="357"/>
    </w:pPr>
  </w:style>
  <w:style w:type="paragraph" w:styleId="ListBullet4">
    <w:name w:val="List Bullet 4"/>
    <w:basedOn w:val="List4"/>
    <w:rsid w:val="00BC1E6D"/>
    <w:pPr>
      <w:numPr>
        <w:numId w:val="3"/>
      </w:numPr>
      <w:tabs>
        <w:tab w:val="clear" w:pos="1361"/>
      </w:tabs>
    </w:pPr>
  </w:style>
  <w:style w:type="paragraph" w:styleId="ListBullet5">
    <w:name w:val="List Bullet 5"/>
    <w:basedOn w:val="List5"/>
    <w:rsid w:val="00BC1E6D"/>
    <w:pPr>
      <w:numPr>
        <w:numId w:val="4"/>
      </w:numPr>
    </w:pPr>
  </w:style>
  <w:style w:type="paragraph" w:styleId="ListContinue2">
    <w:name w:val="List Continue 2"/>
    <w:basedOn w:val="List2"/>
    <w:rsid w:val="00BC1E6D"/>
    <w:pPr>
      <w:ind w:firstLine="0"/>
    </w:pPr>
  </w:style>
  <w:style w:type="paragraph" w:styleId="ListContinue3">
    <w:name w:val="List Continue 3"/>
    <w:basedOn w:val="List3"/>
    <w:rsid w:val="00BC1E6D"/>
    <w:pPr>
      <w:ind w:left="1021" w:firstLine="0"/>
    </w:pPr>
  </w:style>
  <w:style w:type="paragraph" w:styleId="ListContinue4">
    <w:name w:val="List Continue 4"/>
    <w:basedOn w:val="List4"/>
    <w:rsid w:val="00BC1E6D"/>
    <w:pPr>
      <w:ind w:firstLine="0"/>
    </w:pPr>
  </w:style>
  <w:style w:type="paragraph" w:styleId="ListContinue5">
    <w:name w:val="List Continue 5"/>
    <w:basedOn w:val="List5"/>
    <w:rsid w:val="00BC1E6D"/>
    <w:pPr>
      <w:ind w:firstLine="0"/>
    </w:pPr>
  </w:style>
  <w:style w:type="paragraph" w:styleId="ListNumber3">
    <w:name w:val="List Number 3"/>
    <w:basedOn w:val="List3"/>
    <w:rsid w:val="00BC1E6D"/>
    <w:pPr>
      <w:numPr>
        <w:numId w:val="5"/>
      </w:numPr>
    </w:pPr>
  </w:style>
  <w:style w:type="paragraph" w:styleId="ListNumber4">
    <w:name w:val="List Number 4"/>
    <w:basedOn w:val="List4"/>
    <w:rsid w:val="00BC1E6D"/>
    <w:pPr>
      <w:numPr>
        <w:numId w:val="6"/>
      </w:numPr>
    </w:pPr>
  </w:style>
  <w:style w:type="paragraph" w:styleId="ListNumber5">
    <w:name w:val="List Number 5"/>
    <w:basedOn w:val="List5"/>
    <w:rsid w:val="00BC1E6D"/>
    <w:pPr>
      <w:numPr>
        <w:numId w:val="7"/>
      </w:numPr>
    </w:pPr>
  </w:style>
  <w:style w:type="paragraph" w:styleId="BlockText">
    <w:name w:val="Block Text"/>
    <w:basedOn w:val="Normal"/>
    <w:rsid w:val="00BC1E6D"/>
    <w:pPr>
      <w:spacing w:after="120"/>
      <w:ind w:left="1440" w:right="1440"/>
    </w:pPr>
  </w:style>
  <w:style w:type="character" w:customStyle="1" w:styleId="Subscript">
    <w:name w:val="Subscript"/>
    <w:basedOn w:val="DefaultParagraphFont"/>
    <w:rsid w:val="00BC1E6D"/>
    <w:rPr>
      <w:sz w:val="16"/>
      <w:vertAlign w:val="subscript"/>
    </w:rPr>
  </w:style>
  <w:style w:type="character" w:customStyle="1" w:styleId="Superscript">
    <w:name w:val="Superscript"/>
    <w:basedOn w:val="DefaultParagraphFont"/>
    <w:rsid w:val="00BC1E6D"/>
    <w:rPr>
      <w:sz w:val="16"/>
      <w:vertAlign w:val="superscript"/>
    </w:rPr>
  </w:style>
  <w:style w:type="character" w:customStyle="1" w:styleId="Symbols">
    <w:name w:val="Symbols"/>
    <w:basedOn w:val="DefaultParagraphFont"/>
    <w:rsid w:val="00BC1E6D"/>
    <w:rPr>
      <w:rFonts w:ascii="Symbol" w:hAnsi="Symbol"/>
    </w:rPr>
  </w:style>
  <w:style w:type="character" w:customStyle="1" w:styleId="MenuOptions">
    <w:name w:val="Menu Options"/>
    <w:basedOn w:val="DefaultParagraphFont"/>
    <w:rsid w:val="00BC1E6D"/>
    <w:rPr>
      <w:rFonts w:ascii="Arial Narrow" w:hAnsi="Arial Narrow"/>
      <w:smallCaps/>
    </w:rPr>
  </w:style>
  <w:style w:type="character" w:customStyle="1" w:styleId="Buttons">
    <w:name w:val="Buttons"/>
    <w:basedOn w:val="DefaultParagraphFont"/>
    <w:rsid w:val="00BC1E6D"/>
    <w:rPr>
      <w:b/>
    </w:rPr>
  </w:style>
  <w:style w:type="character" w:customStyle="1" w:styleId="Underlined">
    <w:name w:val="Underlined"/>
    <w:basedOn w:val="DefaultParagraphFont"/>
    <w:rsid w:val="00BC1E6D"/>
    <w:rPr>
      <w:u w:val="single"/>
    </w:rPr>
  </w:style>
  <w:style w:type="paragraph" w:customStyle="1" w:styleId="TableBodyTextRight">
    <w:name w:val="Table Body Text Right"/>
    <w:basedOn w:val="TableBodyText"/>
    <w:rsid w:val="00BC1E6D"/>
    <w:pPr>
      <w:widowControl w:val="0"/>
      <w:autoSpaceDE w:val="0"/>
      <w:autoSpaceDN w:val="0"/>
      <w:adjustRightInd w:val="0"/>
      <w:jc w:val="right"/>
    </w:pPr>
    <w:rPr>
      <w:rFonts w:cs="Arial"/>
      <w:szCs w:val="18"/>
    </w:rPr>
  </w:style>
  <w:style w:type="paragraph" w:customStyle="1" w:styleId="CopyrightText">
    <w:name w:val="Copyright Text"/>
    <w:basedOn w:val="BodyText"/>
    <w:rsid w:val="00BC1E6D"/>
    <w:rPr>
      <w:sz w:val="18"/>
    </w:rPr>
  </w:style>
  <w:style w:type="paragraph" w:customStyle="1" w:styleId="BodySmallRight">
    <w:name w:val="Body Small Right"/>
    <w:basedOn w:val="BodyTextRight"/>
    <w:rsid w:val="00BC1E6D"/>
    <w:rPr>
      <w:sz w:val="18"/>
      <w:szCs w:val="18"/>
    </w:rPr>
  </w:style>
  <w:style w:type="paragraph" w:customStyle="1" w:styleId="MarginEdition">
    <w:name w:val="Margin Edition"/>
    <w:basedOn w:val="MarginNote"/>
    <w:rsid w:val="00BC1E6D"/>
    <w:pPr>
      <w:spacing w:before="0" w:after="0"/>
    </w:pPr>
    <w:rPr>
      <w:rFonts w:ascii="Times New Roman" w:hAnsi="Times New Roman"/>
      <w:color w:val="999999"/>
    </w:rPr>
  </w:style>
  <w:style w:type="paragraph" w:customStyle="1" w:styleId="Spacer">
    <w:name w:val="Spacer"/>
    <w:basedOn w:val="Normal"/>
    <w:rsid w:val="00BC1E6D"/>
    <w:rPr>
      <w:sz w:val="2"/>
      <w:szCs w:val="2"/>
    </w:rPr>
  </w:style>
  <w:style w:type="character" w:customStyle="1" w:styleId="Small">
    <w:name w:val="Small"/>
    <w:basedOn w:val="DefaultParagraphFont"/>
    <w:rsid w:val="00BC1E6D"/>
    <w:rPr>
      <w:sz w:val="16"/>
    </w:rPr>
  </w:style>
  <w:style w:type="paragraph" w:customStyle="1" w:styleId="WideTable">
    <w:name w:val="Wide Table"/>
    <w:basedOn w:val="Normal"/>
    <w:rsid w:val="00BC1E6D"/>
    <w:pPr>
      <w:ind w:left="-1418"/>
    </w:pPr>
    <w:rPr>
      <w:sz w:val="2"/>
      <w:szCs w:val="2"/>
    </w:rPr>
  </w:style>
  <w:style w:type="character" w:styleId="PageNumber">
    <w:name w:val="page number"/>
    <w:basedOn w:val="DefaultParagraphFont"/>
    <w:rsid w:val="00BC1E6D"/>
  </w:style>
  <w:style w:type="paragraph" w:styleId="Quote">
    <w:name w:val="Quote"/>
    <w:basedOn w:val="Heading1"/>
    <w:link w:val="QuoteChar"/>
    <w:qFormat/>
    <w:rsid w:val="00BC1E6D"/>
    <w:rPr>
      <w:b w:val="0"/>
      <w:sz w:val="72"/>
      <w:szCs w:val="72"/>
      <w:lang w:val="en-NZ"/>
    </w:rPr>
  </w:style>
  <w:style w:type="character" w:customStyle="1" w:styleId="QuoteChar">
    <w:name w:val="Quote Char"/>
    <w:basedOn w:val="DefaultParagraphFont"/>
    <w:link w:val="Quote"/>
    <w:rsid w:val="00BC1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E6D"/>
    <w:pPr>
      <w:pageBreakBefore/>
    </w:pPr>
  </w:style>
  <w:style w:type="paragraph" w:customStyle="1" w:styleId="Border">
    <w:name w:val="Border"/>
    <w:basedOn w:val="Normal"/>
    <w:qFormat/>
    <w:rsid w:val="00BC1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E6D"/>
    <w:rPr>
      <w:b/>
      <w:bCs/>
      <w:i/>
      <w:iCs/>
      <w:color w:val="auto"/>
    </w:rPr>
  </w:style>
  <w:style w:type="paragraph" w:styleId="IntenseQuote">
    <w:name w:val="Intense Quote"/>
    <w:basedOn w:val="Normal"/>
    <w:next w:val="Normal"/>
    <w:link w:val="IntenseQuoteChar"/>
    <w:uiPriority w:val="30"/>
    <w:qFormat/>
    <w:rsid w:val="00BC1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E6D"/>
    <w:rPr>
      <w:smallCaps/>
      <w:color w:val="auto"/>
      <w:u w:val="single"/>
    </w:rPr>
  </w:style>
  <w:style w:type="character" w:styleId="IntenseReference">
    <w:name w:val="Intense Reference"/>
    <w:basedOn w:val="DefaultParagraphFont"/>
    <w:uiPriority w:val="32"/>
    <w:qFormat/>
    <w:rsid w:val="00BC1E6D"/>
    <w:rPr>
      <w:b/>
      <w:bCs/>
      <w:smallCaps/>
      <w:color w:val="auto"/>
      <w:spacing w:val="5"/>
      <w:u w:val="single"/>
    </w:rPr>
  </w:style>
  <w:style w:type="paragraph" w:customStyle="1" w:styleId="2ColumnHeading">
    <w:name w:val="2Column Heading"/>
    <w:basedOn w:val="BodyText"/>
    <w:qFormat/>
    <w:rsid w:val="00BC1E6D"/>
    <w:pPr>
      <w:spacing w:after="60"/>
      <w:ind w:left="-2268"/>
    </w:pPr>
    <w:rPr>
      <w:b/>
    </w:rPr>
  </w:style>
  <w:style w:type="paragraph" w:customStyle="1" w:styleId="Heading1TOC">
    <w:name w:val="Heading1 TOC"/>
    <w:basedOn w:val="Normal"/>
    <w:qFormat/>
    <w:rsid w:val="00BC1E6D"/>
    <w:pPr>
      <w:spacing w:before="240" w:after="120"/>
    </w:pPr>
    <w:rPr>
      <w:rFonts w:ascii="Times New Roman" w:hAnsi="Times New Roman"/>
      <w:b/>
      <w:sz w:val="32"/>
    </w:rPr>
  </w:style>
  <w:style w:type="paragraph" w:customStyle="1" w:styleId="Heading2TOC">
    <w:name w:val="Heading2 TOC"/>
    <w:basedOn w:val="Normal"/>
    <w:qFormat/>
    <w:rsid w:val="00BC1E6D"/>
    <w:pPr>
      <w:spacing w:before="240" w:after="60"/>
    </w:pPr>
    <w:rPr>
      <w:rFonts w:ascii="Times New Roman" w:hAnsi="Times New Roman"/>
      <w:b/>
      <w:sz w:val="28"/>
    </w:rPr>
  </w:style>
  <w:style w:type="character" w:customStyle="1" w:styleId="Underline">
    <w:name w:val="Underline"/>
    <w:basedOn w:val="DefaultParagraphFont"/>
    <w:qFormat/>
    <w:rsid w:val="00BC1E6D"/>
    <w:rPr>
      <w:u w:val="single"/>
    </w:rPr>
  </w:style>
  <w:style w:type="character" w:customStyle="1" w:styleId="BoldandItalics">
    <w:name w:val="Bold and Italics"/>
    <w:qFormat/>
    <w:rsid w:val="00BC1E6D"/>
    <w:rPr>
      <w:b/>
      <w:i/>
      <w:u w:val="none"/>
    </w:rPr>
  </w:style>
  <w:style w:type="paragraph" w:styleId="BalloonText">
    <w:name w:val="Balloon Text"/>
    <w:basedOn w:val="Normal"/>
    <w:link w:val="BalloonTextChar"/>
    <w:rsid w:val="00BC1E6D"/>
    <w:rPr>
      <w:rFonts w:ascii="Tahoma" w:hAnsi="Tahoma" w:cs="Tahoma"/>
      <w:sz w:val="16"/>
      <w:szCs w:val="16"/>
    </w:rPr>
  </w:style>
  <w:style w:type="character" w:customStyle="1" w:styleId="BalloonTextChar">
    <w:name w:val="Balloon Text Char"/>
    <w:basedOn w:val="DefaultParagraphFont"/>
    <w:link w:val="BalloonText"/>
    <w:rsid w:val="00BC1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E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E6D"/>
    <w:rPr>
      <w:b/>
      <w:color w:val="660033"/>
      <w:spacing w:val="0"/>
    </w:rPr>
  </w:style>
  <w:style w:type="paragraph" w:customStyle="1" w:styleId="Nameditemlist">
    <w:name w:val="Named item list"/>
    <w:basedOn w:val="BodyText"/>
    <w:qFormat/>
    <w:rsid w:val="00BC1E6D"/>
    <w:pPr>
      <w:tabs>
        <w:tab w:val="left" w:pos="2835"/>
      </w:tabs>
      <w:ind w:left="2835" w:hanging="2835"/>
    </w:pPr>
  </w:style>
  <w:style w:type="paragraph" w:customStyle="1" w:styleId="BodyTextnopadding">
    <w:name w:val="Body Text no padding"/>
    <w:basedOn w:val="BodyText"/>
    <w:qFormat/>
    <w:rsid w:val="00BC1E6D"/>
    <w:pPr>
      <w:spacing w:before="0" w:after="0"/>
    </w:pPr>
  </w:style>
  <w:style w:type="paragraph" w:customStyle="1" w:styleId="BodyTextBold">
    <w:name w:val="Body Text Bold"/>
    <w:basedOn w:val="BodyText"/>
    <w:qFormat/>
    <w:rsid w:val="00BC1E6D"/>
    <w:rPr>
      <w:b/>
    </w:rPr>
  </w:style>
  <w:style w:type="character" w:styleId="Hyperlink">
    <w:name w:val="Hyperlink"/>
    <w:basedOn w:val="DefaultParagraphFont"/>
    <w:uiPriority w:val="99"/>
    <w:unhideWhenUsed/>
    <w:rsid w:val="002657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5338</Characters>
  <Application>Microsoft Office Word</Application>
  <DocSecurity>0</DocSecurity>
  <Lines>166</Lines>
  <Paragraphs>120</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MSFGG4009 Apply standards and codes of practice for the glass industry</dc:title>
  <dc:subject>Approved</dc:subject>
  <dc:creator>Skills Insight</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