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3EA" w:rsidP="008B73EA">
      <w:pPr>
        <w:pStyle w:val="Title"/>
      </w:pPr>
      <w:r>
        <w:fldChar w:fldCharType="begin"/>
      </w:r>
      <w:r>
        <w:instrText xml:space="preserve"> TITLE   \* MERGEFORMAT </w:instrText>
      </w:r>
      <w:r>
        <w:fldChar w:fldCharType="separate"/>
      </w:r>
      <w:r>
        <w:t>MSFGG4007 Manage glass processing plant shutdown and re-start</w:t>
      </w:r>
      <w:r>
        <w:fldChar w:fldCharType="end"/>
      </w:r>
    </w:p>
    <w:p w:rsidR="008B73EA" w:rsidP="008B73EA">
      <w:pPr>
        <w:pStyle w:val="Version"/>
        <w:sectPr w:rsidSect="004230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08A" w:rsidP="0042308A">
      <w:pPr>
        <w:pStyle w:val="SuperHeading"/>
      </w:pPr>
      <w:r w:rsidRPr="0042308A">
        <w:t>MSFGG4007 Manage glass processing plant shutdown and re-start</w:t>
      </w:r>
    </w:p>
    <w:p w:rsidR="00000000" w:rsidRPr="0042308A" w:rsidP="0042308A">
      <w:pPr>
        <w:pStyle w:val="Heading1"/>
      </w:pPr>
      <w:bookmarkStart w:id="1" w:name="O_633132"/>
      <w:bookmarkEnd w:id="1"/>
      <w:r w:rsidRPr="0042308A">
        <w:t>Modification History</w:t>
      </w:r>
    </w:p>
    <w:p w:rsidR="00000000" w:rsidRPr="0042308A" w:rsidP="0042308A">
      <w:pPr>
        <w:pStyle w:val="BodyText"/>
      </w:pPr>
      <w:r w:rsidRPr="0042308A">
        <w:t>Release 1 - New unit of competency</w:t>
      </w:r>
    </w:p>
    <w:p w:rsidR="00000000" w:rsidRPr="0042308A" w:rsidP="0042308A">
      <w:pPr>
        <w:pStyle w:val="AllowPageBreak"/>
      </w:pPr>
    </w:p>
    <w:p w:rsidR="00000000" w:rsidRPr="0042308A" w:rsidP="0042308A">
      <w:pPr>
        <w:pStyle w:val="Heading1"/>
      </w:pPr>
      <w:bookmarkStart w:id="2" w:name="O_633140"/>
      <w:bookmarkEnd w:id="2"/>
      <w:r w:rsidRPr="0042308A">
        <w:t>Application</w:t>
      </w:r>
    </w:p>
    <w:p w:rsidR="00000000" w:rsidRPr="0042308A" w:rsidP="0042308A">
      <w:pPr>
        <w:pStyle w:val="BodyText"/>
      </w:pPr>
      <w:r w:rsidRPr="0042308A">
        <w:t>This unit of competency covers the coordination of the shutdown and re-starting of a glass production or processing plant in a safe and efficient manner du</w:t>
      </w:r>
      <w:r w:rsidRPr="0042308A">
        <w:t>e to a planned or an unplanned shutdown or emergency situation. It does not apply to individual plant operators shutting down individual production units or following directions during a shutdown and would typically be exercised by the leading plant techni</w:t>
      </w:r>
      <w:r w:rsidRPr="0042308A">
        <w:t xml:space="preserve">cian on a shift. </w:t>
      </w:r>
    </w:p>
    <w:p w:rsidR="00000000" w:rsidRPr="0042308A" w:rsidP="0042308A">
      <w:pPr>
        <w:pStyle w:val="BodyText"/>
      </w:pPr>
    </w:p>
    <w:p w:rsidR="00000000" w:rsidRPr="0042308A" w:rsidP="0042308A">
      <w:pPr>
        <w:pStyle w:val="BodyText"/>
      </w:pPr>
      <w:r w:rsidRPr="0042308A">
        <w:t>This unit requires the exercise of discretion as the plant technician's responses are governed by the cause of the shutdown and the plant's responses to that. It requires the coordination of all personnel involved in the shutdown to ensu</w:t>
      </w:r>
      <w:r w:rsidRPr="0042308A">
        <w:t xml:space="preserve">re it happens in as orderly a fashion as possible and that the plant is left in the best condition possible for a quick re-start.  </w:t>
      </w:r>
    </w:p>
    <w:p w:rsidR="00000000" w:rsidRPr="0042308A" w:rsidP="0042308A">
      <w:pPr>
        <w:pStyle w:val="BodyText"/>
      </w:pPr>
    </w:p>
    <w:p w:rsidR="00000000" w:rsidRPr="0042308A" w:rsidP="0042308A">
      <w:pPr>
        <w:pStyle w:val="BodyText"/>
      </w:pPr>
      <w:r w:rsidRPr="0042308A">
        <w:t>No licensing, legislative or certification requirements apply to this unit at the time of publication.</w:t>
      </w:r>
    </w:p>
    <w:p w:rsidR="00000000" w:rsidRPr="0042308A" w:rsidP="0042308A">
      <w:pPr>
        <w:pStyle w:val="AllowPageBreak"/>
      </w:pPr>
    </w:p>
    <w:p w:rsidR="00000000" w:rsidRPr="0042308A" w:rsidP="0042308A">
      <w:pPr>
        <w:pStyle w:val="Heading1"/>
      </w:pPr>
      <w:bookmarkStart w:id="3" w:name="O_633139"/>
      <w:bookmarkEnd w:id="3"/>
      <w:r w:rsidRPr="0042308A">
        <w:t>Pre</w:t>
      </w:r>
      <w:r w:rsidRPr="0042308A">
        <w:t>-requisite Unit</w:t>
      </w:r>
    </w:p>
    <w:p w:rsidR="00000000" w:rsidRPr="0042308A" w:rsidP="0042308A">
      <w:pPr>
        <w:pStyle w:val="Heading1"/>
      </w:pPr>
      <w:bookmarkStart w:id="4" w:name="O_633138"/>
      <w:bookmarkEnd w:id="4"/>
      <w:r w:rsidRPr="0042308A">
        <w:t>Competency Field</w:t>
      </w:r>
    </w:p>
    <w:p w:rsidR="00000000" w:rsidRPr="0042308A" w:rsidP="0042308A">
      <w:pPr>
        <w:pStyle w:val="Heading1"/>
      </w:pPr>
      <w:bookmarkStart w:id="5" w:name="O_633137"/>
      <w:bookmarkEnd w:id="5"/>
      <w:r w:rsidRPr="0042308A">
        <w:t>Unit Sector</w:t>
      </w:r>
    </w:p>
    <w:p w:rsidR="00000000" w:rsidRPr="0042308A" w:rsidP="0042308A">
      <w:pPr>
        <w:pStyle w:val="BodyText"/>
      </w:pPr>
      <w:r w:rsidRPr="0042308A">
        <w:t>Glass and Glazing</w:t>
      </w:r>
    </w:p>
    <w:p w:rsidR="00000000" w:rsidRPr="0042308A" w:rsidP="0042308A">
      <w:pPr>
        <w:pStyle w:val="AllowPageBreak"/>
      </w:pPr>
    </w:p>
    <w:p w:rsidR="00000000" w:rsidRPr="0042308A" w:rsidP="0042308A">
      <w:pPr>
        <w:pStyle w:val="Heading1"/>
      </w:pPr>
      <w:bookmarkStart w:id="6" w:name="O_633136"/>
      <w:bookmarkEnd w:id="6"/>
      <w:r w:rsidRPr="0042308A">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42308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Performance criteria describe the performance needed to demonstrate</w:t>
            </w:r>
            <w:r w:rsidRPr="0042308A">
              <w:t xml:space="preserve"> achievement of the element.</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1</w:t>
            </w:r>
          </w:p>
        </w:tc>
        <w:tc>
          <w:tcPr>
            <w:tcW w:w="2185"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Manage shutdown sequence</w:t>
            </w: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1.1</w:t>
            </w:r>
          </w:p>
        </w:tc>
        <w:tc>
          <w:tcPr>
            <w:tcW w:w="584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Glass plant safety systems are checked and verified to ensure that the unit has been made safe</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rsidRPr="0042308A" w:rsidP="0042308A">
            <w:pPr>
              <w:pStyle w:val="BodyText"/>
            </w:pPr>
          </w:p>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1.2</w:t>
            </w:r>
          </w:p>
        </w:tc>
        <w:tc>
          <w:tcPr>
            <w:tcW w:w="584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The reason for, or cause of, the plant shutdown is identified by troubleshooting the system and utilising all available data and information systems</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1.3</w:t>
            </w:r>
          </w:p>
        </w:tc>
        <w:tc>
          <w:tcPr>
            <w:tcW w:w="584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Confirmation of the identified shutdown is obtained from operators to verify both the nature and the</w:t>
            </w:r>
            <w:r w:rsidRPr="0042308A">
              <w:t xml:space="preserve"> reliability of the shutdown</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1.4</w:t>
            </w:r>
          </w:p>
        </w:tc>
        <w:tc>
          <w:tcPr>
            <w:tcW w:w="584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Procedures are initiated to rectify the fault or shutdown cause through either repair of the operational fault or readjustment before returning the system to start-up status</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2</w:t>
            </w:r>
          </w:p>
        </w:tc>
        <w:tc>
          <w:tcPr>
            <w:tcW w:w="2185"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Conduct start-up process</w:t>
            </w: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2.1</w:t>
            </w:r>
          </w:p>
        </w:tc>
        <w:tc>
          <w:tcPr>
            <w:tcW w:w="584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All start-up permissives are satisfied prior to start-up process being commenced</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2.2</w:t>
            </w:r>
          </w:p>
        </w:tc>
        <w:tc>
          <w:tcPr>
            <w:tcW w:w="584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Start-up is conducted according to procedures and in a safe and efficient manner, ensuring a return to normal operation is achieved</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3</w:t>
            </w:r>
          </w:p>
        </w:tc>
        <w:tc>
          <w:tcPr>
            <w:tcW w:w="2185"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Document shutdown and start-up pr</w:t>
            </w:r>
            <w:r w:rsidRPr="0042308A">
              <w:t>ocess</w:t>
            </w: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3.1</w:t>
            </w:r>
          </w:p>
        </w:tc>
        <w:tc>
          <w:tcPr>
            <w:tcW w:w="5844"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All logs and workplace documentation relating to the shutdown/start-up process are completed ensuring all details, actions and responses are accurately recorded</w:t>
            </w:r>
          </w:p>
        </w:tc>
      </w:tr>
      <w:tr w:rsidTr="0042308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3.2</w:t>
            </w:r>
          </w:p>
        </w:tc>
        <w:tc>
          <w:tcPr>
            <w:tcW w:w="5844" w:type="dxa"/>
            <w:tcBorders>
              <w:top w:val="nil"/>
              <w:left w:val="nil"/>
              <w:bottom w:val="nil"/>
              <w:right w:val="nil"/>
            </w:tcBorders>
            <w:tcMar>
              <w:top w:w="0" w:type="dxa"/>
              <w:left w:w="62" w:type="dxa"/>
              <w:bottom w:w="0" w:type="dxa"/>
              <w:right w:w="62" w:type="dxa"/>
            </w:tcMar>
          </w:tcPr>
          <w:p w:rsidR="00000000" w:rsidRPr="0042308A" w:rsidP="0042308A">
            <w:pPr>
              <w:pStyle w:val="BodyText"/>
            </w:pPr>
            <w:r w:rsidRPr="0042308A">
              <w:t>Any further ongoing production problems are recorded and reported to appropriate persons or authority</w:t>
            </w:r>
          </w:p>
        </w:tc>
      </w:tr>
    </w:tbl>
    <w:p w:rsidR="008B73EA" w:rsidP="0042308A">
      <w:pPr>
        <w:pStyle w:val="BodyText"/>
      </w:pPr>
    </w:p>
    <w:p w:rsidR="008B73EA" w:rsidP="0042308A">
      <w:pPr>
        <w:pStyle w:val="BodyText"/>
      </w:pPr>
    </w:p>
    <w:p w:rsidR="00000000" w:rsidRPr="0042308A" w:rsidP="0042308A">
      <w:pPr>
        <w:pStyle w:val="Heading1"/>
      </w:pPr>
      <w:bookmarkStart w:id="7" w:name="O_633135"/>
      <w:bookmarkEnd w:id="7"/>
      <w:r w:rsidRPr="0042308A">
        <w:t>Foundation Skills</w:t>
      </w:r>
    </w:p>
    <w:p w:rsidR="00000000" w:rsidRPr="0042308A" w:rsidP="0042308A">
      <w:pPr>
        <w:pStyle w:val="BodyText"/>
      </w:pPr>
      <w:r w:rsidRPr="0042308A">
        <w:t>Foundation skills essential to performance are explicit in the performance criteria of this unit of competency. Deta</w:t>
      </w:r>
      <w:r w:rsidRPr="0042308A">
        <w:t>il on appropriate performance levels for each furnishing unit of competency in reading, writing, oral communication and numeracy utilising the Australian Core Skills Framework (ACSF) are provided in the Furnishing Training Package Implementation Guide.</w:t>
      </w:r>
    </w:p>
    <w:p w:rsidR="00000000" w:rsidRPr="0042308A" w:rsidP="0042308A">
      <w:pPr>
        <w:pStyle w:val="AllowPageBreak"/>
      </w:pPr>
    </w:p>
    <w:p w:rsidR="00000000" w:rsidRPr="0042308A" w:rsidP="0042308A">
      <w:pPr>
        <w:pStyle w:val="Heading1"/>
      </w:pPr>
      <w:bookmarkStart w:id="8" w:name="O_633134"/>
      <w:bookmarkEnd w:id="8"/>
      <w:r w:rsidRPr="0042308A">
        <w:t>Range of Conditions</w:t>
      </w:r>
    </w:p>
    <w:tbl>
      <w:tblPr>
        <w:tblW w:w="0" w:type="auto"/>
        <w:tblLayout w:type="fixed"/>
        <w:tblCellMar>
          <w:left w:w="62" w:type="dxa"/>
          <w:right w:w="62" w:type="dxa"/>
        </w:tblCellMar>
        <w:tblLook w:val="0000"/>
      </w:tblPr>
      <w:tblGrid>
        <w:gridCol w:w="2760"/>
        <w:gridCol w:w="6312"/>
      </w:tblGrid>
      <w:tr w:rsidTr="004230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t xml:space="preserve">Specifies different work environments and conditions that may affect performance. Essential operating conditions that may be present (depending on the work situation, needs of the candidate, accessibility of the item, and </w:t>
            </w:r>
            <w:r w:rsidRPr="0042308A">
              <w:t>local industry and regional contexts) are included. Range is restricted to essential operating conditions and any other variables essential to the work environment.</w:t>
            </w:r>
          </w:p>
        </w:tc>
      </w:tr>
      <w:tr w:rsidTr="0042308A">
        <w:tblPrEx>
          <w:tblW w:w="0" w:type="auto"/>
          <w:tblLayout w:type="fixed"/>
          <w:tblCellMar>
            <w:left w:w="62" w:type="dxa"/>
            <w:right w:w="62" w:type="dxa"/>
          </w:tblCellMar>
          <w:tblLook w:val="0000"/>
        </w:tblPrEx>
        <w:trPr>
          <w:trHeight w:val="1519"/>
        </w:trPr>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Reasons for glass processing plant shutdown include:</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planned (e.g. for maintenance or other planned work)</w:t>
            </w:r>
          </w:p>
          <w:p w:rsidR="00000000" w:rsidRPr="0042308A" w:rsidP="0042308A">
            <w:pPr>
              <w:pStyle w:val="ListBullet"/>
            </w:pPr>
            <w:r w:rsidRPr="0042308A">
              <w:t>unplanned (e.g. in response to a plant upset or equipment failure)</w:t>
            </w:r>
          </w:p>
          <w:p w:rsidR="00000000" w:rsidP="0042308A">
            <w:pPr>
              <w:pStyle w:val="ListBullet"/>
              <w:rPr>
                <w:lang w:val="en-NZ"/>
              </w:rPr>
            </w:pPr>
            <w:r w:rsidRPr="0042308A">
              <w:t>emergency (e.g. in response to an automatic shutdown sequence or plant trip)</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Shutdown includes:</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shutdown 'to cold' (e.g. complete plan</w:t>
            </w:r>
            <w:r w:rsidRPr="0042308A">
              <w:t>t shutdown and purging of all process materials from equipment)</w:t>
            </w:r>
          </w:p>
          <w:p w:rsidR="00000000" w:rsidRPr="0042308A" w:rsidP="0042308A">
            <w:pPr>
              <w:pStyle w:val="ListBullet"/>
            </w:pPr>
            <w:r w:rsidRPr="0042308A">
              <w:t>short shutdown to allow minor work 'warm shutdown' (e.g. partial shutdown, with retention of some or all of process materials)</w:t>
            </w:r>
          </w:p>
          <w:p w:rsidR="00000000" w:rsidP="0042308A">
            <w:pPr>
              <w:pStyle w:val="ListBullet"/>
              <w:rPr>
                <w:lang w:val="en-NZ"/>
              </w:rPr>
            </w:pPr>
            <w:r w:rsidRPr="0042308A">
              <w:t>managing a plant trip and restart 'hot shutdown' (e.g. short dura</w:t>
            </w:r>
            <w:r w:rsidRPr="0042308A">
              <w:t>tion shutdown in response to a plant upset or trip)</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Shutdown actions include:</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coordinating the shift team</w:t>
            </w:r>
          </w:p>
          <w:p w:rsidR="00000000" w:rsidRPr="0042308A" w:rsidP="0042308A">
            <w:pPr>
              <w:pStyle w:val="ListBullet"/>
            </w:pPr>
            <w:r w:rsidRPr="0042308A">
              <w:t>implementing emergency procedures</w:t>
            </w:r>
          </w:p>
          <w:p w:rsidR="00000000" w:rsidRPr="0042308A" w:rsidP="0042308A">
            <w:pPr>
              <w:pStyle w:val="ListBullet"/>
            </w:pPr>
            <w:r w:rsidRPr="0042308A">
              <w:t>using the permit to work system (for repairs required)</w:t>
            </w:r>
          </w:p>
          <w:p w:rsidR="00000000" w:rsidP="0042308A">
            <w:pPr>
              <w:pStyle w:val="ListBullet"/>
              <w:rPr>
                <w:lang w:val="en-NZ"/>
              </w:rPr>
            </w:pPr>
            <w:r w:rsidRPr="0042308A">
              <w:t>performing all operations according to procedures</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2308A" w:rsidP="0042308A">
            <w:pPr>
              <w:pStyle w:val="BodyText"/>
            </w:pPr>
            <w:r w:rsidRPr="0042308A">
              <w:rPr>
                <w:rStyle w:val="SpecialBold"/>
              </w:rPr>
              <w:t>Relevant personnel include:</w:t>
            </w:r>
          </w:p>
          <w:p w:rsidR="00000000" w:rsidP="0042308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panel technicians</w:t>
            </w:r>
          </w:p>
          <w:p w:rsidR="00000000" w:rsidRPr="0042308A" w:rsidP="0042308A">
            <w:pPr>
              <w:pStyle w:val="ListBullet"/>
            </w:pPr>
            <w:r w:rsidRPr="0042308A">
              <w:t>outside technicians</w:t>
            </w:r>
          </w:p>
          <w:p w:rsidR="00000000" w:rsidRPr="0042308A" w:rsidP="0042308A">
            <w:pPr>
              <w:pStyle w:val="ListBullet"/>
            </w:pPr>
            <w:r w:rsidRPr="0042308A">
              <w:t>technicians seconded to a shutdown role</w:t>
            </w:r>
          </w:p>
          <w:p w:rsidR="00000000" w:rsidP="0042308A">
            <w:pPr>
              <w:pStyle w:val="ListBullet"/>
              <w:rPr>
                <w:lang w:val="en-NZ"/>
              </w:rPr>
            </w:pPr>
            <w:r w:rsidRPr="0042308A">
              <w:t>other relevant personnel</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Commonwealth, state or territory legislation and regulations</w:t>
            </w:r>
          </w:p>
          <w:p w:rsidR="00000000" w:rsidRPr="0042308A" w:rsidP="0042308A">
            <w:pPr>
              <w:pStyle w:val="ListBullet"/>
            </w:pPr>
            <w:r w:rsidRPr="0042308A">
              <w:t>organisat</w:t>
            </w:r>
            <w:r w:rsidRPr="0042308A">
              <w:t>ional safety policies and procedures</w:t>
            </w:r>
          </w:p>
          <w:p w:rsidR="00000000" w:rsidRPr="0042308A" w:rsidP="0042308A">
            <w:pPr>
              <w:pStyle w:val="ListBullet"/>
            </w:pPr>
            <w:r w:rsidRPr="0042308A">
              <w:t>the use of personal protective equipment and clothing</w:t>
            </w:r>
          </w:p>
          <w:p w:rsidR="00000000" w:rsidRPr="0042308A" w:rsidP="0042308A">
            <w:pPr>
              <w:pStyle w:val="ListBullet"/>
            </w:pPr>
            <w:r w:rsidRPr="0042308A">
              <w:t>firefighting equipment</w:t>
            </w:r>
          </w:p>
          <w:p w:rsidR="00000000" w:rsidRPr="0042308A" w:rsidP="0042308A">
            <w:pPr>
              <w:pStyle w:val="ListBullet"/>
            </w:pPr>
            <w:r w:rsidRPr="0042308A">
              <w:t>first aid equipment</w:t>
            </w:r>
          </w:p>
          <w:p w:rsidR="00000000" w:rsidRPr="0042308A" w:rsidP="0042308A">
            <w:pPr>
              <w:pStyle w:val="ListBullet"/>
            </w:pPr>
            <w:r w:rsidRPr="0042308A">
              <w:t>hazard and risk control and elimination of hazardous materials and substances</w:t>
            </w:r>
          </w:p>
          <w:p w:rsidR="00000000" w:rsidP="0042308A">
            <w:pPr>
              <w:pStyle w:val="ListBullet"/>
              <w:rPr>
                <w:lang w:val="en-NZ"/>
              </w:rPr>
            </w:pPr>
            <w:r w:rsidRPr="0042308A">
              <w:t>manual handling, including lifting and carrying</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Appropriate action includes:</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determining problems needing action</w:t>
            </w:r>
          </w:p>
          <w:p w:rsidR="00000000" w:rsidRPr="0042308A" w:rsidP="0042308A">
            <w:pPr>
              <w:pStyle w:val="ListBullet"/>
            </w:pPr>
            <w:r w:rsidRPr="0042308A">
              <w:t>determining possible fault causes</w:t>
            </w:r>
          </w:p>
          <w:p w:rsidR="00000000" w:rsidRPr="0042308A" w:rsidP="0042308A">
            <w:pPr>
              <w:pStyle w:val="ListBullet"/>
            </w:pPr>
            <w:r w:rsidRPr="0042308A">
              <w:t>rectifying problem using appropriate solution within area of responsibility</w:t>
            </w:r>
          </w:p>
          <w:p w:rsidR="00000000" w:rsidRPr="0042308A" w:rsidP="0042308A">
            <w:pPr>
              <w:pStyle w:val="ListBullet"/>
            </w:pPr>
            <w:r w:rsidRPr="0042308A">
              <w:t>following through items initiat</w:t>
            </w:r>
            <w:r w:rsidRPr="0042308A">
              <w:t>ed until final resolution has occurred</w:t>
            </w:r>
          </w:p>
          <w:p w:rsidR="00000000" w:rsidP="0042308A">
            <w:pPr>
              <w:pStyle w:val="ListBullet"/>
              <w:rPr>
                <w:lang w:val="en-NZ"/>
              </w:rPr>
            </w:pPr>
            <w:r w:rsidRPr="0042308A">
              <w:t>reporting problems outside area of responsibility to designated person</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work instructions</w:t>
            </w:r>
          </w:p>
          <w:p w:rsidR="00000000" w:rsidRPr="0042308A" w:rsidP="0042308A">
            <w:pPr>
              <w:pStyle w:val="ListBullet"/>
            </w:pPr>
            <w:r w:rsidRPr="0042308A">
              <w:t xml:space="preserve">standard operating procedures </w:t>
            </w:r>
          </w:p>
          <w:p w:rsidR="00000000" w:rsidRPr="0042308A" w:rsidP="0042308A">
            <w:pPr>
              <w:pStyle w:val="ListBullet"/>
            </w:pPr>
            <w:r w:rsidRPr="0042308A">
              <w:t xml:space="preserve">formulas/recipes </w:t>
            </w:r>
          </w:p>
          <w:p w:rsidR="00000000" w:rsidRPr="0042308A" w:rsidP="0042308A">
            <w:pPr>
              <w:pStyle w:val="ListBullet"/>
            </w:pPr>
            <w:r w:rsidRPr="0042308A">
              <w:t xml:space="preserve">batch sheets </w:t>
            </w:r>
          </w:p>
          <w:p w:rsidR="00000000" w:rsidRPr="0042308A" w:rsidP="0042308A">
            <w:pPr>
              <w:pStyle w:val="ListBullet"/>
            </w:pPr>
            <w:r w:rsidRPr="0042308A">
              <w:t xml:space="preserve">temporary instructions </w:t>
            </w:r>
          </w:p>
          <w:p w:rsidR="00000000" w:rsidRPr="0042308A" w:rsidP="0042308A">
            <w:pPr>
              <w:pStyle w:val="ListBullet"/>
            </w:pPr>
            <w:r w:rsidRPr="0042308A">
              <w:t xml:space="preserve">any instructions provided for the smooth running of the plant </w:t>
            </w:r>
          </w:p>
          <w:p w:rsidR="00000000" w:rsidP="0042308A">
            <w:pPr>
              <w:pStyle w:val="ListBullet"/>
              <w:rPr>
                <w:lang w:val="en-NZ"/>
              </w:rPr>
            </w:pPr>
            <w:r w:rsidRPr="0042308A">
              <w:t>written, verbal or computer-based procedures</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Glass plant/equipment include:</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glass laminating plant</w:t>
            </w:r>
          </w:p>
          <w:p w:rsidR="00000000" w:rsidRPr="0042308A" w:rsidP="0042308A">
            <w:pPr>
              <w:pStyle w:val="ListBullet"/>
            </w:pPr>
            <w:r w:rsidRPr="0042308A">
              <w:t>glass toughening plant</w:t>
            </w:r>
          </w:p>
          <w:p w:rsidR="00000000" w:rsidRPr="0042308A" w:rsidP="0042308A">
            <w:pPr>
              <w:pStyle w:val="ListBullet"/>
            </w:pPr>
            <w:r w:rsidRPr="0042308A">
              <w:t>insulated glass plant</w:t>
            </w:r>
          </w:p>
          <w:p w:rsidR="00000000" w:rsidRPr="0042308A" w:rsidP="0042308A">
            <w:pPr>
              <w:pStyle w:val="ListBullet"/>
            </w:pPr>
            <w:r w:rsidRPr="0042308A">
              <w:t>glass silvering plant</w:t>
            </w:r>
          </w:p>
          <w:p w:rsidR="00000000" w:rsidRPr="0042308A" w:rsidP="0042308A">
            <w:pPr>
              <w:pStyle w:val="ListBullet"/>
            </w:pPr>
            <w:r w:rsidRPr="0042308A">
              <w:t>glass printing plant</w:t>
            </w:r>
          </w:p>
          <w:p w:rsidR="00000000" w:rsidP="0042308A">
            <w:pPr>
              <w:pStyle w:val="ListBullet"/>
              <w:rPr>
                <w:lang w:val="en-NZ"/>
              </w:rPr>
            </w:pPr>
            <w:r w:rsidRPr="0042308A">
              <w:t>cutt</w:t>
            </w:r>
            <w:r w:rsidRPr="0042308A">
              <w:t>ing (including water jet), seaming, edge grinding and computer numerically controlled (CNC) milling</w:t>
            </w:r>
          </w:p>
        </w:tc>
      </w:tr>
      <w:tr w:rsidTr="004230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308A">
            <w:pPr>
              <w:pStyle w:val="BodyText"/>
              <w:rPr>
                <w:lang w:val="en-NZ"/>
              </w:rPr>
            </w:pPr>
            <w:r w:rsidRPr="0042308A">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42308A" w:rsidP="0042308A">
            <w:pPr>
              <w:pStyle w:val="ListBullet"/>
            </w:pPr>
            <w:r w:rsidRPr="0042308A">
              <w:t>legal, organisational and site guidelines, policies and procedures relating to own role and responsibility</w:t>
            </w:r>
          </w:p>
          <w:p w:rsidR="00000000" w:rsidRPr="0042308A" w:rsidP="0042308A">
            <w:pPr>
              <w:pStyle w:val="ListBullet"/>
            </w:pPr>
            <w:r w:rsidRPr="0042308A">
              <w:t>quality assurance</w:t>
            </w:r>
          </w:p>
          <w:p w:rsidR="00000000" w:rsidRPr="0042308A" w:rsidP="0042308A">
            <w:pPr>
              <w:pStyle w:val="ListBullet"/>
            </w:pPr>
            <w:r w:rsidRPr="0042308A">
              <w:t>procedural manuals</w:t>
            </w:r>
          </w:p>
          <w:p w:rsidR="00000000" w:rsidRPr="0042308A" w:rsidP="0042308A">
            <w:pPr>
              <w:pStyle w:val="ListBullet"/>
            </w:pPr>
            <w:r w:rsidRPr="0042308A">
              <w:t>quality and continuous improvement processes and standards</w:t>
            </w:r>
          </w:p>
          <w:p w:rsidR="00000000" w:rsidRPr="0042308A" w:rsidP="0042308A">
            <w:pPr>
              <w:pStyle w:val="ListBullet"/>
            </w:pPr>
            <w:r w:rsidRPr="0042308A">
              <w:t>WHS procedures</w:t>
            </w:r>
          </w:p>
          <w:p w:rsidR="00000000" w:rsidRPr="0042308A" w:rsidP="0042308A">
            <w:pPr>
              <w:pStyle w:val="ListBullet"/>
            </w:pPr>
            <w:r w:rsidRPr="0042308A">
              <w:t>emergency and evacuation</w:t>
            </w:r>
          </w:p>
          <w:p w:rsidR="00000000" w:rsidRPr="0042308A" w:rsidP="0042308A">
            <w:pPr>
              <w:pStyle w:val="ListBullet"/>
            </w:pPr>
            <w:r w:rsidRPr="0042308A">
              <w:t>ethical standards</w:t>
            </w:r>
          </w:p>
          <w:p w:rsidR="00000000" w:rsidRPr="0042308A" w:rsidP="0042308A">
            <w:pPr>
              <w:pStyle w:val="ListBullet"/>
            </w:pPr>
            <w:r w:rsidRPr="0042308A">
              <w:t>recording and reporting</w:t>
            </w:r>
          </w:p>
          <w:p w:rsidR="00000000" w:rsidRPr="0042308A" w:rsidP="0042308A">
            <w:pPr>
              <w:pStyle w:val="ListBullet"/>
            </w:pPr>
            <w:r w:rsidRPr="0042308A">
              <w:t>access and equity principles and practices</w:t>
            </w:r>
          </w:p>
          <w:p w:rsidR="00000000" w:rsidRPr="0042308A" w:rsidP="0042308A">
            <w:pPr>
              <w:pStyle w:val="ListBullet"/>
            </w:pPr>
            <w:r w:rsidRPr="0042308A">
              <w:t>equipment use, maintenance and stor</w:t>
            </w:r>
            <w:r w:rsidRPr="0042308A">
              <w:t>age</w:t>
            </w:r>
          </w:p>
          <w:p w:rsidR="00000000" w:rsidRPr="0042308A" w:rsidP="0042308A">
            <w:pPr>
              <w:pStyle w:val="ListBullet"/>
            </w:pPr>
            <w:r w:rsidRPr="0042308A">
              <w:t>environmental management (waste disposal, recycling and re-use guidelines)</w:t>
            </w:r>
          </w:p>
        </w:tc>
      </w:tr>
    </w:tbl>
    <w:p w:rsidR="00000000" w:rsidRPr="0042308A" w:rsidP="0042308A">
      <w:pPr>
        <w:pStyle w:val="BodyText"/>
      </w:pPr>
    </w:p>
    <w:p w:rsidR="00000000" w:rsidRPr="0042308A" w:rsidP="0042308A">
      <w:pPr>
        <w:pStyle w:val="AllowPageBreak"/>
      </w:pPr>
    </w:p>
    <w:p w:rsidR="00000000" w:rsidRPr="0042308A" w:rsidP="0042308A">
      <w:pPr>
        <w:pStyle w:val="Heading1"/>
      </w:pPr>
      <w:bookmarkStart w:id="9" w:name="O_633133"/>
      <w:bookmarkEnd w:id="9"/>
      <w:r w:rsidRPr="0042308A">
        <w:t>Unit Mapping Information</w:t>
      </w:r>
    </w:p>
    <w:p w:rsidR="00000000" w:rsidRPr="0042308A" w:rsidP="0042308A">
      <w:pPr>
        <w:pStyle w:val="BodyText"/>
      </w:pPr>
      <w:r w:rsidRPr="0042308A">
        <w:t>No equivalent unit</w:t>
      </w:r>
    </w:p>
    <w:p w:rsidR="00000000" w:rsidRPr="0042308A" w:rsidP="0042308A">
      <w:pPr>
        <w:pStyle w:val="AllowPageBreak"/>
      </w:pPr>
    </w:p>
    <w:p w:rsidR="00000000" w:rsidRPr="0042308A" w:rsidP="0042308A">
      <w:pPr>
        <w:pStyle w:val="Heading1"/>
      </w:pPr>
      <w:bookmarkStart w:id="10" w:name="O_633126"/>
      <w:bookmarkEnd w:id="10"/>
      <w:r w:rsidRPr="0042308A">
        <w:t>Links</w:t>
      </w:r>
    </w:p>
    <w:p w:rsidR="00000000" w:rsidRPr="0042308A" w:rsidP="0042308A">
      <w:pPr>
        <w:pStyle w:val="BodyText"/>
      </w:pPr>
      <w:r w:rsidRPr="0042308A">
        <w:t>Companion Volume implementation guides are found in VETNet - https://vetnet.education.gov.au/Pages/TrainingDocs.aspx?q=0601ab95-583a-4e93-b2d4-cfb27b03ed73</w:t>
      </w:r>
    </w:p>
    <w:p w:rsidR="00000000" w:rsidRPr="0042308A" w:rsidP="0042308A"/>
    <w:sectPr w:rsidSect="004230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8A" w:rsidRPr="008B73EA" w:rsidP="008B7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EA" w:rsidP="00423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73EA" w:rsidP="0042308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73EA" w:rsidP="004230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08A" w:rsidRPr="008B73EA" w:rsidP="008B7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EA" w:rsidRPr="002D2AF8" w:rsidP="0042308A">
    <w:pPr>
      <w:pStyle w:val="Header"/>
      <w:framePr w:wrap="around"/>
    </w:pPr>
    <w:r>
      <w:fldChar w:fldCharType="begin"/>
    </w:r>
    <w:r>
      <w:instrText xml:space="preserve"> TITLE   \* MERGEFORMAT </w:instrText>
    </w:r>
    <w:r>
      <w:fldChar w:fldCharType="separate"/>
    </w:r>
    <w:r>
      <w:t>MSFGG4007 Manage glass processing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B73EA" w:rsidP="00423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42B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6EAE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08A"/>
    <w:pPr>
      <w:spacing w:before="360" w:after="60"/>
      <w:outlineLvl w:val="0"/>
    </w:pPr>
    <w:rPr>
      <w:sz w:val="32"/>
    </w:rPr>
  </w:style>
  <w:style w:type="paragraph" w:styleId="Heading2">
    <w:name w:val="heading 2"/>
    <w:basedOn w:val="HeadingBase"/>
    <w:next w:val="BodyText"/>
    <w:link w:val="Heading2Char"/>
    <w:qFormat/>
    <w:rsid w:val="0042308A"/>
    <w:pPr>
      <w:keepLines/>
      <w:spacing w:before="240" w:after="120"/>
      <w:outlineLvl w:val="1"/>
    </w:pPr>
    <w:rPr>
      <w:sz w:val="28"/>
      <w:szCs w:val="40"/>
    </w:rPr>
  </w:style>
  <w:style w:type="paragraph" w:styleId="Heading3">
    <w:name w:val="heading 3"/>
    <w:basedOn w:val="HeadingBase"/>
    <w:next w:val="BodyText"/>
    <w:link w:val="Heading3Char"/>
    <w:qFormat/>
    <w:rsid w:val="0042308A"/>
    <w:pPr>
      <w:spacing w:before="180" w:after="120"/>
      <w:outlineLvl w:val="2"/>
    </w:pPr>
    <w:rPr>
      <w:spacing w:val="-10"/>
      <w:kern w:val="32"/>
    </w:rPr>
  </w:style>
  <w:style w:type="paragraph" w:styleId="Heading4">
    <w:name w:val="heading 4"/>
    <w:basedOn w:val="HeadingBase"/>
    <w:next w:val="BodyText"/>
    <w:link w:val="Heading4Char"/>
    <w:qFormat/>
    <w:rsid w:val="0042308A"/>
    <w:pPr>
      <w:spacing w:before="160" w:after="120"/>
      <w:outlineLvl w:val="3"/>
    </w:pPr>
    <w:rPr>
      <w:sz w:val="22"/>
    </w:rPr>
  </w:style>
  <w:style w:type="paragraph" w:styleId="Heading5">
    <w:name w:val="heading 5"/>
    <w:basedOn w:val="HeadingBase"/>
    <w:next w:val="Normal"/>
    <w:link w:val="Heading5Char"/>
    <w:qFormat/>
    <w:rsid w:val="0042308A"/>
    <w:pPr>
      <w:spacing w:before="80"/>
      <w:outlineLvl w:val="4"/>
    </w:pPr>
    <w:rPr>
      <w:color w:val="918585"/>
      <w:sz w:val="20"/>
    </w:rPr>
  </w:style>
  <w:style w:type="paragraph" w:styleId="Heading6">
    <w:name w:val="heading 6"/>
    <w:basedOn w:val="HeadingBase"/>
    <w:next w:val="Normal"/>
    <w:link w:val="Heading6Char"/>
    <w:qFormat/>
    <w:rsid w:val="0042308A"/>
    <w:pPr>
      <w:spacing w:before="60"/>
      <w:outlineLvl w:val="5"/>
    </w:pPr>
    <w:rPr>
      <w:color w:val="918585"/>
      <w:sz w:val="20"/>
    </w:rPr>
  </w:style>
  <w:style w:type="paragraph" w:styleId="Heading7">
    <w:name w:val="heading 7"/>
    <w:basedOn w:val="Normal"/>
    <w:next w:val="Normal"/>
    <w:link w:val="Heading7Char"/>
    <w:qFormat/>
    <w:rsid w:val="0042308A"/>
    <w:pPr>
      <w:ind w:left="720"/>
      <w:outlineLvl w:val="6"/>
    </w:pPr>
    <w:rPr>
      <w:i/>
    </w:rPr>
  </w:style>
  <w:style w:type="paragraph" w:styleId="Heading8">
    <w:name w:val="heading 8"/>
    <w:basedOn w:val="Normal"/>
    <w:next w:val="Normal"/>
    <w:link w:val="Heading8Char"/>
    <w:qFormat/>
    <w:rsid w:val="0042308A"/>
    <w:pPr>
      <w:ind w:left="720"/>
      <w:outlineLvl w:val="7"/>
    </w:pPr>
    <w:rPr>
      <w:i/>
    </w:rPr>
  </w:style>
  <w:style w:type="paragraph" w:styleId="Heading9">
    <w:name w:val="heading 9"/>
    <w:basedOn w:val="Normal"/>
    <w:next w:val="Normal"/>
    <w:link w:val="Heading9Char"/>
    <w:qFormat/>
    <w:rsid w:val="0042308A"/>
    <w:pPr>
      <w:ind w:left="720"/>
      <w:outlineLvl w:val="8"/>
    </w:pPr>
    <w:rPr>
      <w:i/>
    </w:rPr>
  </w:style>
  <w:style w:type="character" w:default="1" w:styleId="DefaultParagraphFont">
    <w:name w:val="Default Paragraph Font"/>
    <w:uiPriority w:val="1"/>
    <w:unhideWhenUsed/>
    <w:rsid w:val="00423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08A"/>
  </w:style>
  <w:style w:type="character" w:customStyle="1" w:styleId="Heading1Char">
    <w:name w:val="Heading 1 Char"/>
    <w:basedOn w:val="DefaultParagraphFont"/>
    <w:link w:val="Heading1"/>
    <w:rsid w:val="0042308A"/>
    <w:rPr>
      <w:rFonts w:ascii="Times New Roman" w:eastAsia="Times New Roman" w:hAnsi="Times New Roman" w:cs="Times New Roman"/>
      <w:b/>
      <w:sz w:val="32"/>
      <w:szCs w:val="20"/>
      <w:lang w:eastAsia="en-US"/>
    </w:rPr>
  </w:style>
  <w:style w:type="paragraph" w:styleId="BodyText">
    <w:name w:val="Body Text"/>
    <w:basedOn w:val="Normal"/>
    <w:link w:val="BodyTextChar"/>
    <w:rsid w:val="004230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08A"/>
    <w:rPr>
      <w:rFonts w:ascii="Times New Roman" w:eastAsia="Times New Roman" w:hAnsi="Times New Roman" w:cs="Times New Roman"/>
      <w:sz w:val="24"/>
      <w:lang w:eastAsia="en-US"/>
    </w:rPr>
  </w:style>
  <w:style w:type="paragraph" w:styleId="ListBullet">
    <w:name w:val="List Bullet"/>
    <w:basedOn w:val="List"/>
    <w:rsid w:val="0042308A"/>
    <w:pPr>
      <w:numPr>
        <w:numId w:val="12"/>
      </w:numPr>
      <w:tabs>
        <w:tab w:val="clear" w:pos="340"/>
      </w:tabs>
      <w:spacing w:before="40" w:after="40"/>
    </w:pPr>
  </w:style>
  <w:style w:type="character" w:customStyle="1" w:styleId="SpecialBold">
    <w:name w:val="Special Bold"/>
    <w:basedOn w:val="DefaultParagraphFont"/>
    <w:rsid w:val="0042308A"/>
    <w:rPr>
      <w:b/>
      <w:spacing w:val="0"/>
    </w:rPr>
  </w:style>
  <w:style w:type="paragraph" w:customStyle="1" w:styleId="SuperHeading">
    <w:name w:val="SuperHeading"/>
    <w:basedOn w:val="Normal"/>
    <w:rsid w:val="0042308A"/>
    <w:pPr>
      <w:spacing w:before="240" w:after="120"/>
      <w:outlineLvl w:val="0"/>
    </w:pPr>
    <w:rPr>
      <w:rFonts w:ascii="Times New Roman" w:hAnsi="Times New Roman"/>
      <w:b/>
      <w:sz w:val="32"/>
    </w:rPr>
  </w:style>
  <w:style w:type="paragraph" w:customStyle="1" w:styleId="AllowPageBreak">
    <w:name w:val="AllowPageBreak"/>
    <w:rsid w:val="004230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08A"/>
    <w:rPr>
      <w:rFonts w:ascii="Courier New" w:eastAsia="Times New Roman" w:hAnsi="Courier New" w:cs="Times New Roman"/>
      <w:i/>
      <w:szCs w:val="20"/>
      <w:lang w:eastAsia="en-US"/>
    </w:rPr>
  </w:style>
  <w:style w:type="paragraph" w:customStyle="1" w:styleId="HeadingBase">
    <w:name w:val="Heading Base"/>
    <w:rsid w:val="00423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08A"/>
    <w:pPr>
      <w:tabs>
        <w:tab w:val="right" w:leader="dot" w:pos="9072"/>
      </w:tabs>
      <w:ind w:left="567"/>
    </w:pPr>
    <w:rPr>
      <w:szCs w:val="22"/>
    </w:rPr>
  </w:style>
  <w:style w:type="paragraph" w:customStyle="1" w:styleId="TOCBase">
    <w:name w:val="TOC Base"/>
    <w:rsid w:val="00423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08A"/>
    <w:pPr>
      <w:tabs>
        <w:tab w:val="right" w:leader="dot" w:pos="9072"/>
      </w:tabs>
      <w:spacing w:before="40" w:after="40"/>
      <w:ind w:left="284"/>
    </w:pPr>
    <w:rPr>
      <w:rFonts w:ascii="Times New Roman" w:hAnsi="Times New Roman"/>
    </w:rPr>
  </w:style>
  <w:style w:type="paragraph" w:styleId="TOC1">
    <w:name w:val="toc 1"/>
    <w:basedOn w:val="TOCBase"/>
    <w:next w:val="Normal"/>
    <w:rsid w:val="004230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08A"/>
    <w:rPr>
      <w:rFonts w:ascii="Times New Roman" w:eastAsia="Times New Roman" w:hAnsi="Times New Roman" w:cs="Times New Roman"/>
      <w:sz w:val="16"/>
      <w:lang w:eastAsia="en-US"/>
    </w:rPr>
  </w:style>
  <w:style w:type="paragraph" w:styleId="Title">
    <w:name w:val="Title"/>
    <w:basedOn w:val="HeadingBase"/>
    <w:link w:val="TitleChar"/>
    <w:qFormat/>
    <w:rsid w:val="0042308A"/>
    <w:pPr>
      <w:spacing w:before="5040"/>
      <w:jc w:val="center"/>
    </w:pPr>
    <w:rPr>
      <w:sz w:val="48"/>
      <w:szCs w:val="72"/>
      <w:lang w:val="en-US"/>
    </w:rPr>
  </w:style>
  <w:style w:type="character" w:customStyle="1" w:styleId="TitleChar">
    <w:name w:val="Title Char"/>
    <w:basedOn w:val="DefaultParagraphFont"/>
    <w:link w:val="Title"/>
    <w:rsid w:val="00423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08A"/>
    <w:pPr>
      <w:tabs>
        <w:tab w:val="left" w:pos="3600"/>
        <w:tab w:val="left" w:pos="3958"/>
      </w:tabs>
    </w:pPr>
  </w:style>
  <w:style w:type="paragraph" w:styleId="List">
    <w:name w:val="List"/>
    <w:basedOn w:val="BodyText"/>
    <w:next w:val="BodyText"/>
    <w:rsid w:val="0042308A"/>
    <w:pPr>
      <w:tabs>
        <w:tab w:val="left" w:pos="340"/>
      </w:tabs>
      <w:spacing w:before="60" w:after="60"/>
      <w:ind w:left="340" w:hanging="340"/>
    </w:pPr>
  </w:style>
  <w:style w:type="paragraph" w:customStyle="1" w:styleId="Note">
    <w:name w:val="Note"/>
    <w:basedOn w:val="BodyText"/>
    <w:rsid w:val="00423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08A"/>
    <w:pPr>
      <w:framePr w:wrap="auto" w:hAnchor="text" w:y="6049"/>
    </w:pPr>
    <w:rPr>
      <w:color w:val="000000"/>
      <w:sz w:val="40"/>
    </w:rPr>
  </w:style>
  <w:style w:type="paragraph" w:customStyle="1" w:styleId="TOCTitle">
    <w:name w:val="TOCTitle"/>
    <w:basedOn w:val="Heading1"/>
    <w:rsid w:val="0042308A"/>
    <w:pPr>
      <w:spacing w:after="240"/>
      <w:jc w:val="center"/>
      <w:outlineLvl w:val="9"/>
    </w:pPr>
    <w:rPr>
      <w:caps/>
    </w:rPr>
  </w:style>
  <w:style w:type="paragraph" w:customStyle="1" w:styleId="Version">
    <w:name w:val="Version"/>
    <w:rsid w:val="004230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08A"/>
    <w:pPr>
      <w:numPr>
        <w:numId w:val="13"/>
      </w:numPr>
      <w:tabs>
        <w:tab w:val="clear" w:pos="680"/>
      </w:tabs>
    </w:pPr>
  </w:style>
  <w:style w:type="paragraph" w:styleId="Index1">
    <w:name w:val="index 1"/>
    <w:basedOn w:val="Normal"/>
    <w:next w:val="Normal"/>
    <w:semiHidden/>
    <w:rsid w:val="0042308A"/>
    <w:pPr>
      <w:keepNext w:val="0"/>
      <w:tabs>
        <w:tab w:val="right" w:pos="4176"/>
      </w:tabs>
      <w:ind w:left="198" w:hanging="198"/>
    </w:pPr>
    <w:rPr>
      <w:rFonts w:ascii="Garamond" w:hAnsi="Garamond"/>
    </w:rPr>
  </w:style>
  <w:style w:type="paragraph" w:styleId="IndexHeading">
    <w:name w:val="index heading"/>
    <w:basedOn w:val="Normal"/>
    <w:next w:val="Index1"/>
    <w:semiHidden/>
    <w:rsid w:val="0042308A"/>
    <w:pPr>
      <w:spacing w:before="120" w:after="120"/>
    </w:pPr>
    <w:rPr>
      <w:rFonts w:ascii="Arial" w:hAnsi="Arial"/>
      <w:b/>
      <w:color w:val="918585"/>
      <w:sz w:val="24"/>
    </w:rPr>
  </w:style>
  <w:style w:type="paragraph" w:styleId="Header">
    <w:name w:val="header"/>
    <w:basedOn w:val="Normal"/>
    <w:link w:val="HeaderChar"/>
    <w:rsid w:val="00423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08A"/>
    <w:rPr>
      <w:rFonts w:ascii="Times New Roman" w:eastAsia="Times New Roman" w:hAnsi="Times New Roman" w:cs="Times New Roman"/>
      <w:sz w:val="16"/>
      <w:szCs w:val="20"/>
      <w:lang w:val="en-GB" w:eastAsia="en-US"/>
    </w:rPr>
  </w:style>
  <w:style w:type="paragraph" w:customStyle="1" w:styleId="Chapter">
    <w:name w:val="Chapter"/>
    <w:basedOn w:val="Normal"/>
    <w:rsid w:val="0042308A"/>
    <w:pPr>
      <w:spacing w:before="240"/>
    </w:pPr>
    <w:rPr>
      <w:rFonts w:ascii="Times New Roman" w:hAnsi="Times New Roman"/>
      <w:smallCaps/>
      <w:spacing w:val="80"/>
      <w:sz w:val="28"/>
    </w:rPr>
  </w:style>
  <w:style w:type="paragraph" w:customStyle="1" w:styleId="InChapter">
    <w:name w:val="InChapter"/>
    <w:basedOn w:val="Heading3"/>
    <w:rsid w:val="0042308A"/>
    <w:pPr>
      <w:spacing w:after="240"/>
      <w:outlineLvl w:val="9"/>
    </w:pPr>
    <w:rPr>
      <w:noProof/>
    </w:rPr>
  </w:style>
  <w:style w:type="paragraph" w:styleId="Index2">
    <w:name w:val="index 2"/>
    <w:basedOn w:val="Normal"/>
    <w:next w:val="Normal"/>
    <w:semiHidden/>
    <w:rsid w:val="0042308A"/>
    <w:pPr>
      <w:tabs>
        <w:tab w:val="right" w:pos="4176"/>
      </w:tabs>
      <w:ind w:left="568" w:hanging="284"/>
    </w:pPr>
    <w:rPr>
      <w:rFonts w:ascii="Garamond" w:hAnsi="Garamond"/>
    </w:rPr>
  </w:style>
  <w:style w:type="paragraph" w:customStyle="1" w:styleId="Byline">
    <w:name w:val="Byline"/>
    <w:rsid w:val="00423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08A"/>
    <w:pPr>
      <w:tabs>
        <w:tab w:val="clear" w:pos="3600"/>
        <w:tab w:val="clear" w:pos="3958"/>
      </w:tabs>
      <w:jc w:val="right"/>
    </w:pPr>
  </w:style>
  <w:style w:type="character" w:styleId="Emphasis">
    <w:name w:val="Emphasis"/>
    <w:basedOn w:val="DefaultParagraphFont"/>
    <w:qFormat/>
    <w:rsid w:val="0042308A"/>
    <w:rPr>
      <w:i/>
    </w:rPr>
  </w:style>
  <w:style w:type="paragraph" w:styleId="Caption">
    <w:name w:val="caption"/>
    <w:basedOn w:val="BodyText"/>
    <w:next w:val="Normal"/>
    <w:qFormat/>
    <w:rsid w:val="0042308A"/>
    <w:pPr>
      <w:framePr w:w="2268" w:hSpace="181" w:vSpace="181" w:wrap="around" w:vAnchor="text" w:hAnchor="page" w:x="1135" w:y="285" w:anchorLock="1"/>
    </w:pPr>
    <w:rPr>
      <w:i/>
    </w:rPr>
  </w:style>
  <w:style w:type="paragraph" w:customStyle="1" w:styleId="MiniTOCTitle">
    <w:name w:val="MiniTOCTitle"/>
    <w:basedOn w:val="Heading4"/>
    <w:rsid w:val="0042308A"/>
    <w:pPr>
      <w:spacing w:before="240"/>
      <w:outlineLvl w:val="9"/>
    </w:pPr>
    <w:rPr>
      <w:noProof/>
      <w:sz w:val="24"/>
    </w:rPr>
  </w:style>
  <w:style w:type="paragraph" w:customStyle="1" w:styleId="MiniTOCItem">
    <w:name w:val="MiniTOCItem"/>
    <w:basedOn w:val="ListBullet"/>
    <w:rsid w:val="0042308A"/>
    <w:pPr>
      <w:numPr>
        <w:numId w:val="0"/>
      </w:numPr>
      <w:tabs>
        <w:tab w:val="right" w:leader="dot" w:pos="6521"/>
      </w:tabs>
      <w:spacing w:before="0" w:after="0"/>
    </w:pPr>
  </w:style>
  <w:style w:type="paragraph" w:customStyle="1" w:styleId="TOFTitle">
    <w:name w:val="TOFTitle"/>
    <w:basedOn w:val="TOCTitle"/>
    <w:rsid w:val="0042308A"/>
  </w:style>
  <w:style w:type="paragraph" w:styleId="TableofFigures">
    <w:name w:val="table of figures"/>
    <w:basedOn w:val="Normal"/>
    <w:next w:val="Normal"/>
    <w:semiHidden/>
    <w:rsid w:val="0042308A"/>
    <w:pPr>
      <w:tabs>
        <w:tab w:val="right" w:leader="dot" w:pos="9072"/>
      </w:tabs>
      <w:ind w:left="970" w:hanging="403"/>
    </w:pPr>
    <w:rPr>
      <w:rFonts w:ascii="Times New Roman" w:hAnsi="Times New Roman"/>
      <w:b/>
    </w:rPr>
  </w:style>
  <w:style w:type="paragraph" w:styleId="ListNumber">
    <w:name w:val="List Number"/>
    <w:basedOn w:val="List"/>
    <w:rsid w:val="0042308A"/>
    <w:pPr>
      <w:numPr>
        <w:numId w:val="10"/>
      </w:numPr>
    </w:pPr>
  </w:style>
  <w:style w:type="character" w:customStyle="1" w:styleId="WingdingSymbols">
    <w:name w:val="Wingding Symbols"/>
    <w:rsid w:val="0042308A"/>
    <w:rPr>
      <w:rFonts w:ascii="Wingdings" w:hAnsi="Wingdings"/>
    </w:rPr>
  </w:style>
  <w:style w:type="paragraph" w:customStyle="1" w:styleId="TableHeading">
    <w:name w:val="Table Heading"/>
    <w:basedOn w:val="HeadingBase"/>
    <w:rsid w:val="0042308A"/>
    <w:pPr>
      <w:keepLines/>
      <w:pBdr>
        <w:bottom w:val="single" w:sz="6" w:space="1" w:color="918585"/>
      </w:pBdr>
      <w:spacing w:before="240"/>
    </w:pPr>
  </w:style>
  <w:style w:type="character" w:customStyle="1" w:styleId="HotSpot">
    <w:name w:val="HotSpot"/>
    <w:rsid w:val="0042308A"/>
    <w:rPr>
      <w:color w:val="0033CC"/>
      <w:u w:val="none"/>
    </w:rPr>
  </w:style>
  <w:style w:type="paragraph" w:customStyle="1" w:styleId="BodyTextRight">
    <w:name w:val="Body Text Right"/>
    <w:basedOn w:val="BodyText"/>
    <w:rsid w:val="0042308A"/>
    <w:pPr>
      <w:spacing w:before="0" w:after="0"/>
      <w:jc w:val="right"/>
    </w:pPr>
  </w:style>
  <w:style w:type="paragraph" w:styleId="Index3">
    <w:name w:val="index 3"/>
    <w:basedOn w:val="ListNumber2"/>
    <w:next w:val="Normal"/>
    <w:semiHidden/>
    <w:rsid w:val="0042308A"/>
    <w:pPr>
      <w:numPr>
        <w:numId w:val="0"/>
      </w:numPr>
      <w:tabs>
        <w:tab w:val="right" w:leader="dot" w:pos="4176"/>
      </w:tabs>
    </w:pPr>
  </w:style>
  <w:style w:type="paragraph" w:styleId="ListNumber2">
    <w:name w:val="List Number 2"/>
    <w:basedOn w:val="List2"/>
    <w:rsid w:val="0042308A"/>
    <w:pPr>
      <w:numPr>
        <w:numId w:val="9"/>
      </w:numPr>
      <w:tabs>
        <w:tab w:val="clear" w:pos="1060"/>
      </w:tabs>
    </w:pPr>
  </w:style>
  <w:style w:type="paragraph" w:customStyle="1" w:styleId="MarginNote">
    <w:name w:val="Margin Note"/>
    <w:basedOn w:val="BodyText"/>
    <w:rsid w:val="00423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08A"/>
    <w:rPr>
      <w:sz w:val="32"/>
    </w:rPr>
  </w:style>
  <w:style w:type="paragraph" w:customStyle="1" w:styleId="HeadingProcedure">
    <w:name w:val="Heading Procedure"/>
    <w:basedOn w:val="HeadingBase"/>
    <w:next w:val="Normal"/>
    <w:rsid w:val="0042308A"/>
    <w:pPr>
      <w:tabs>
        <w:tab w:val="left" w:pos="0"/>
      </w:tabs>
      <w:spacing w:before="120" w:after="60"/>
    </w:pPr>
    <w:rPr>
      <w:i/>
      <w:color w:val="918585"/>
      <w:sz w:val="22"/>
    </w:rPr>
  </w:style>
  <w:style w:type="paragraph" w:customStyle="1" w:styleId="TableBodyText">
    <w:name w:val="Table Body Text"/>
    <w:basedOn w:val="BodyText"/>
    <w:rsid w:val="0042308A"/>
    <w:pPr>
      <w:spacing w:before="60" w:after="60"/>
    </w:pPr>
  </w:style>
  <w:style w:type="paragraph" w:styleId="ListContinue">
    <w:name w:val="List Continue"/>
    <w:basedOn w:val="List"/>
    <w:rsid w:val="0042308A"/>
    <w:pPr>
      <w:ind w:firstLine="0"/>
    </w:pPr>
  </w:style>
  <w:style w:type="paragraph" w:customStyle="1" w:styleId="ListNote">
    <w:name w:val="List Note"/>
    <w:basedOn w:val="List"/>
    <w:rsid w:val="0042308A"/>
    <w:pPr>
      <w:pBdr>
        <w:top w:val="single" w:sz="6" w:space="2" w:color="918585"/>
        <w:bottom w:val="single" w:sz="6" w:space="2" w:color="918585"/>
      </w:pBdr>
      <w:tabs>
        <w:tab w:val="left" w:pos="1021"/>
      </w:tabs>
      <w:ind w:firstLine="0"/>
    </w:pPr>
  </w:style>
  <w:style w:type="paragraph" w:customStyle="1" w:styleId="Warning">
    <w:name w:val="Warning"/>
    <w:basedOn w:val="BodyText"/>
    <w:rsid w:val="0042308A"/>
    <w:pPr>
      <w:shd w:val="clear" w:color="auto" w:fill="D9D9D9"/>
      <w:tabs>
        <w:tab w:val="left" w:pos="992"/>
      </w:tabs>
      <w:ind w:left="119" w:right="119"/>
    </w:pPr>
    <w:rPr>
      <w:sz w:val="20"/>
    </w:rPr>
  </w:style>
  <w:style w:type="paragraph" w:customStyle="1" w:styleId="MarginIcons">
    <w:name w:val="Margin Icons"/>
    <w:basedOn w:val="BodyText"/>
    <w:rsid w:val="00423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08A"/>
    <w:rPr>
      <w:rFonts w:ascii="Courier New" w:hAnsi="Courier New"/>
    </w:rPr>
  </w:style>
  <w:style w:type="paragraph" w:customStyle="1" w:styleId="NoteBullet">
    <w:name w:val="Note Bullet"/>
    <w:basedOn w:val="Note"/>
    <w:rsid w:val="0042308A"/>
    <w:pPr>
      <w:tabs>
        <w:tab w:val="clear" w:pos="680"/>
      </w:tabs>
      <w:spacing w:before="60" w:after="60"/>
    </w:pPr>
  </w:style>
  <w:style w:type="paragraph" w:customStyle="1" w:styleId="SubHeading2">
    <w:name w:val="SubHeading2"/>
    <w:basedOn w:val="HeadingBase"/>
    <w:rsid w:val="0042308A"/>
    <w:pPr>
      <w:spacing w:before="240" w:after="60"/>
    </w:pPr>
    <w:rPr>
      <w:sz w:val="20"/>
    </w:rPr>
  </w:style>
  <w:style w:type="paragraph" w:customStyle="1" w:styleId="SubHeading1">
    <w:name w:val="SubHeading1"/>
    <w:basedOn w:val="HeadingBase"/>
    <w:rsid w:val="0042308A"/>
    <w:pPr>
      <w:spacing w:before="240" w:after="60"/>
    </w:pPr>
    <w:rPr>
      <w:color w:val="918585"/>
      <w:sz w:val="22"/>
    </w:rPr>
  </w:style>
  <w:style w:type="paragraph" w:customStyle="1" w:styleId="SideHeading">
    <w:name w:val="Side Heading"/>
    <w:basedOn w:val="HeadingBase"/>
    <w:rsid w:val="00423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08A"/>
    <w:pPr>
      <w:tabs>
        <w:tab w:val="num" w:pos="360"/>
      </w:tabs>
    </w:pPr>
  </w:style>
  <w:style w:type="paragraph" w:styleId="PlainText">
    <w:name w:val="Plain Text"/>
    <w:basedOn w:val="Normal"/>
    <w:link w:val="PlainTextChar"/>
    <w:rsid w:val="0042308A"/>
    <w:rPr>
      <w:sz w:val="20"/>
    </w:rPr>
  </w:style>
  <w:style w:type="character" w:customStyle="1" w:styleId="PlainTextChar">
    <w:name w:val="Plain Text Char"/>
    <w:basedOn w:val="DefaultParagraphFont"/>
    <w:link w:val="PlainText"/>
    <w:rsid w:val="0042308A"/>
    <w:rPr>
      <w:rFonts w:ascii="Courier New" w:eastAsia="Times New Roman" w:hAnsi="Courier New" w:cs="Times New Roman"/>
      <w:sz w:val="20"/>
      <w:szCs w:val="20"/>
      <w:lang w:eastAsia="en-US"/>
    </w:rPr>
  </w:style>
  <w:style w:type="character" w:customStyle="1" w:styleId="MenuOption">
    <w:name w:val="Menu Option"/>
    <w:basedOn w:val="DefaultParagraphFont"/>
    <w:rsid w:val="0042308A"/>
    <w:rPr>
      <w:b/>
      <w:smallCaps/>
    </w:rPr>
  </w:style>
  <w:style w:type="paragraph" w:customStyle="1" w:styleId="TableListNumber">
    <w:name w:val="Table List Number"/>
    <w:basedOn w:val="ListNumber"/>
    <w:rsid w:val="0042308A"/>
    <w:pPr>
      <w:numPr>
        <w:numId w:val="0"/>
      </w:numPr>
    </w:pPr>
  </w:style>
  <w:style w:type="paragraph" w:styleId="TOC4">
    <w:name w:val="toc 4"/>
    <w:basedOn w:val="TOCBase"/>
    <w:next w:val="Normal"/>
    <w:semiHidden/>
    <w:rsid w:val="0042308A"/>
    <w:pPr>
      <w:tabs>
        <w:tab w:val="right" w:leader="dot" w:pos="9071"/>
      </w:tabs>
      <w:ind w:left="1701"/>
    </w:pPr>
  </w:style>
  <w:style w:type="paragraph" w:customStyle="1" w:styleId="ListAlpha">
    <w:name w:val="List Alpha"/>
    <w:basedOn w:val="List"/>
    <w:rsid w:val="0042308A"/>
    <w:pPr>
      <w:numPr>
        <w:numId w:val="8"/>
      </w:numPr>
    </w:pPr>
  </w:style>
  <w:style w:type="paragraph" w:customStyle="1" w:styleId="ListAlpha2">
    <w:name w:val="List Alpha 2"/>
    <w:basedOn w:val="List2"/>
    <w:rsid w:val="0042308A"/>
    <w:pPr>
      <w:numPr>
        <w:numId w:val="7"/>
      </w:numPr>
    </w:pPr>
  </w:style>
  <w:style w:type="paragraph" w:styleId="List2">
    <w:name w:val="List 2"/>
    <w:basedOn w:val="BodyText"/>
    <w:rsid w:val="0042308A"/>
    <w:pPr>
      <w:tabs>
        <w:tab w:val="left" w:pos="680"/>
      </w:tabs>
      <w:spacing w:before="60" w:after="60"/>
      <w:ind w:left="680" w:hanging="340"/>
    </w:pPr>
  </w:style>
  <w:style w:type="paragraph" w:styleId="List3">
    <w:name w:val="List 3"/>
    <w:basedOn w:val="BodyText"/>
    <w:rsid w:val="0042308A"/>
    <w:pPr>
      <w:tabs>
        <w:tab w:val="left" w:pos="1021"/>
      </w:tabs>
      <w:spacing w:before="60" w:after="60"/>
      <w:ind w:left="1020" w:hanging="340"/>
    </w:pPr>
  </w:style>
  <w:style w:type="paragraph" w:styleId="List4">
    <w:name w:val="List 4"/>
    <w:basedOn w:val="BodyText"/>
    <w:rsid w:val="0042308A"/>
    <w:pPr>
      <w:tabs>
        <w:tab w:val="left" w:pos="1361"/>
      </w:tabs>
      <w:spacing w:before="60" w:after="60"/>
      <w:ind w:left="1361" w:hanging="340"/>
    </w:pPr>
  </w:style>
  <w:style w:type="paragraph" w:styleId="List5">
    <w:name w:val="List 5"/>
    <w:basedOn w:val="BodyText"/>
    <w:rsid w:val="0042308A"/>
    <w:pPr>
      <w:tabs>
        <w:tab w:val="left" w:pos="1701"/>
      </w:tabs>
      <w:spacing w:before="60" w:after="60"/>
      <w:ind w:left="1701" w:hanging="340"/>
    </w:pPr>
  </w:style>
  <w:style w:type="paragraph" w:styleId="ListBullet3">
    <w:name w:val="List Bullet 3"/>
    <w:basedOn w:val="List3"/>
    <w:rsid w:val="0042308A"/>
    <w:pPr>
      <w:numPr>
        <w:numId w:val="14"/>
      </w:numPr>
      <w:tabs>
        <w:tab w:val="clear" w:pos="1021"/>
      </w:tabs>
      <w:ind w:left="1037" w:hanging="357"/>
    </w:pPr>
  </w:style>
  <w:style w:type="paragraph" w:styleId="ListBullet4">
    <w:name w:val="List Bullet 4"/>
    <w:basedOn w:val="List4"/>
    <w:rsid w:val="0042308A"/>
    <w:pPr>
      <w:numPr>
        <w:numId w:val="2"/>
      </w:numPr>
      <w:tabs>
        <w:tab w:val="clear" w:pos="1361"/>
      </w:tabs>
    </w:pPr>
  </w:style>
  <w:style w:type="paragraph" w:styleId="ListBullet5">
    <w:name w:val="List Bullet 5"/>
    <w:basedOn w:val="List5"/>
    <w:rsid w:val="0042308A"/>
    <w:pPr>
      <w:numPr>
        <w:numId w:val="3"/>
      </w:numPr>
    </w:pPr>
  </w:style>
  <w:style w:type="paragraph" w:styleId="ListContinue2">
    <w:name w:val="List Continue 2"/>
    <w:basedOn w:val="List2"/>
    <w:rsid w:val="0042308A"/>
    <w:pPr>
      <w:ind w:firstLine="0"/>
    </w:pPr>
  </w:style>
  <w:style w:type="paragraph" w:styleId="ListContinue3">
    <w:name w:val="List Continue 3"/>
    <w:basedOn w:val="List3"/>
    <w:rsid w:val="0042308A"/>
    <w:pPr>
      <w:ind w:left="1021" w:firstLine="0"/>
    </w:pPr>
  </w:style>
  <w:style w:type="paragraph" w:styleId="ListContinue4">
    <w:name w:val="List Continue 4"/>
    <w:basedOn w:val="List4"/>
    <w:rsid w:val="0042308A"/>
    <w:pPr>
      <w:ind w:firstLine="0"/>
    </w:pPr>
  </w:style>
  <w:style w:type="paragraph" w:styleId="ListContinue5">
    <w:name w:val="List Continue 5"/>
    <w:basedOn w:val="List5"/>
    <w:rsid w:val="0042308A"/>
    <w:pPr>
      <w:ind w:firstLine="0"/>
    </w:pPr>
  </w:style>
  <w:style w:type="paragraph" w:styleId="ListNumber3">
    <w:name w:val="List Number 3"/>
    <w:basedOn w:val="List3"/>
    <w:rsid w:val="0042308A"/>
    <w:pPr>
      <w:numPr>
        <w:numId w:val="4"/>
      </w:numPr>
    </w:pPr>
  </w:style>
  <w:style w:type="paragraph" w:styleId="ListNumber4">
    <w:name w:val="List Number 4"/>
    <w:basedOn w:val="List4"/>
    <w:rsid w:val="0042308A"/>
    <w:pPr>
      <w:numPr>
        <w:numId w:val="5"/>
      </w:numPr>
    </w:pPr>
  </w:style>
  <w:style w:type="paragraph" w:styleId="ListNumber5">
    <w:name w:val="List Number 5"/>
    <w:basedOn w:val="List5"/>
    <w:rsid w:val="0042308A"/>
    <w:pPr>
      <w:numPr>
        <w:numId w:val="6"/>
      </w:numPr>
    </w:pPr>
  </w:style>
  <w:style w:type="paragraph" w:styleId="BlockText">
    <w:name w:val="Block Text"/>
    <w:basedOn w:val="Normal"/>
    <w:rsid w:val="0042308A"/>
    <w:pPr>
      <w:spacing w:after="120"/>
      <w:ind w:left="1440" w:right="1440"/>
    </w:pPr>
  </w:style>
  <w:style w:type="character" w:customStyle="1" w:styleId="Subscript">
    <w:name w:val="Subscript"/>
    <w:basedOn w:val="DefaultParagraphFont"/>
    <w:rsid w:val="0042308A"/>
    <w:rPr>
      <w:sz w:val="16"/>
      <w:vertAlign w:val="subscript"/>
    </w:rPr>
  </w:style>
  <w:style w:type="character" w:customStyle="1" w:styleId="Superscript">
    <w:name w:val="Superscript"/>
    <w:basedOn w:val="DefaultParagraphFont"/>
    <w:rsid w:val="0042308A"/>
    <w:rPr>
      <w:sz w:val="16"/>
      <w:vertAlign w:val="superscript"/>
    </w:rPr>
  </w:style>
  <w:style w:type="character" w:customStyle="1" w:styleId="Symbols">
    <w:name w:val="Symbols"/>
    <w:basedOn w:val="DefaultParagraphFont"/>
    <w:rsid w:val="0042308A"/>
    <w:rPr>
      <w:rFonts w:ascii="Symbol" w:hAnsi="Symbol"/>
    </w:rPr>
  </w:style>
  <w:style w:type="character" w:customStyle="1" w:styleId="MenuOptions">
    <w:name w:val="Menu Options"/>
    <w:basedOn w:val="DefaultParagraphFont"/>
    <w:rsid w:val="0042308A"/>
    <w:rPr>
      <w:rFonts w:ascii="Arial Narrow" w:hAnsi="Arial Narrow"/>
      <w:smallCaps/>
    </w:rPr>
  </w:style>
  <w:style w:type="character" w:customStyle="1" w:styleId="Buttons">
    <w:name w:val="Buttons"/>
    <w:basedOn w:val="DefaultParagraphFont"/>
    <w:rsid w:val="0042308A"/>
    <w:rPr>
      <w:b/>
    </w:rPr>
  </w:style>
  <w:style w:type="character" w:customStyle="1" w:styleId="Underlined">
    <w:name w:val="Underlined"/>
    <w:basedOn w:val="DefaultParagraphFont"/>
    <w:rsid w:val="0042308A"/>
    <w:rPr>
      <w:u w:val="single"/>
    </w:rPr>
  </w:style>
  <w:style w:type="paragraph" w:customStyle="1" w:styleId="TableBodyTextRight">
    <w:name w:val="Table Body Text Right"/>
    <w:basedOn w:val="TableBodyText"/>
    <w:rsid w:val="0042308A"/>
    <w:pPr>
      <w:widowControl w:val="0"/>
      <w:autoSpaceDE w:val="0"/>
      <w:autoSpaceDN w:val="0"/>
      <w:adjustRightInd w:val="0"/>
      <w:jc w:val="right"/>
    </w:pPr>
    <w:rPr>
      <w:rFonts w:cs="Arial"/>
      <w:szCs w:val="18"/>
    </w:rPr>
  </w:style>
  <w:style w:type="paragraph" w:customStyle="1" w:styleId="CopyrightText">
    <w:name w:val="Copyright Text"/>
    <w:basedOn w:val="BodyText"/>
    <w:rsid w:val="0042308A"/>
    <w:rPr>
      <w:sz w:val="18"/>
    </w:rPr>
  </w:style>
  <w:style w:type="paragraph" w:customStyle="1" w:styleId="BodySmallRight">
    <w:name w:val="Body Small Right"/>
    <w:basedOn w:val="BodyTextRight"/>
    <w:rsid w:val="0042308A"/>
    <w:rPr>
      <w:sz w:val="18"/>
      <w:szCs w:val="18"/>
    </w:rPr>
  </w:style>
  <w:style w:type="paragraph" w:customStyle="1" w:styleId="MarginEdition">
    <w:name w:val="Margin Edition"/>
    <w:basedOn w:val="MarginNote"/>
    <w:rsid w:val="0042308A"/>
    <w:pPr>
      <w:spacing w:before="0" w:after="0"/>
    </w:pPr>
    <w:rPr>
      <w:rFonts w:ascii="Times New Roman" w:hAnsi="Times New Roman"/>
      <w:color w:val="999999"/>
    </w:rPr>
  </w:style>
  <w:style w:type="paragraph" w:customStyle="1" w:styleId="Spacer">
    <w:name w:val="Spacer"/>
    <w:basedOn w:val="Normal"/>
    <w:rsid w:val="0042308A"/>
    <w:rPr>
      <w:sz w:val="2"/>
      <w:szCs w:val="2"/>
    </w:rPr>
  </w:style>
  <w:style w:type="character" w:customStyle="1" w:styleId="Small">
    <w:name w:val="Small"/>
    <w:basedOn w:val="DefaultParagraphFont"/>
    <w:rsid w:val="0042308A"/>
    <w:rPr>
      <w:sz w:val="16"/>
    </w:rPr>
  </w:style>
  <w:style w:type="paragraph" w:customStyle="1" w:styleId="WideTable">
    <w:name w:val="Wide Table"/>
    <w:basedOn w:val="Normal"/>
    <w:rsid w:val="0042308A"/>
    <w:pPr>
      <w:ind w:left="-1418"/>
    </w:pPr>
    <w:rPr>
      <w:sz w:val="2"/>
      <w:szCs w:val="2"/>
    </w:rPr>
  </w:style>
  <w:style w:type="character" w:styleId="PageNumber">
    <w:name w:val="page number"/>
    <w:basedOn w:val="DefaultParagraphFont"/>
    <w:rsid w:val="0042308A"/>
  </w:style>
  <w:style w:type="paragraph" w:styleId="Quote">
    <w:name w:val="Quote"/>
    <w:basedOn w:val="Heading1"/>
    <w:link w:val="QuoteChar"/>
    <w:qFormat/>
    <w:rsid w:val="0042308A"/>
    <w:rPr>
      <w:b w:val="0"/>
      <w:sz w:val="72"/>
      <w:szCs w:val="72"/>
      <w:lang w:val="en-NZ"/>
    </w:rPr>
  </w:style>
  <w:style w:type="character" w:customStyle="1" w:styleId="QuoteChar">
    <w:name w:val="Quote Char"/>
    <w:basedOn w:val="DefaultParagraphFont"/>
    <w:link w:val="Quote"/>
    <w:rsid w:val="00423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08A"/>
    <w:pPr>
      <w:pageBreakBefore/>
    </w:pPr>
  </w:style>
  <w:style w:type="paragraph" w:customStyle="1" w:styleId="Border">
    <w:name w:val="Border"/>
    <w:basedOn w:val="Normal"/>
    <w:qFormat/>
    <w:rsid w:val="00423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08A"/>
    <w:rPr>
      <w:b/>
      <w:bCs/>
      <w:i/>
      <w:iCs/>
      <w:color w:val="auto"/>
    </w:rPr>
  </w:style>
  <w:style w:type="paragraph" w:styleId="IntenseQuote">
    <w:name w:val="Intense Quote"/>
    <w:basedOn w:val="Normal"/>
    <w:next w:val="Normal"/>
    <w:link w:val="IntenseQuoteChar"/>
    <w:uiPriority w:val="30"/>
    <w:qFormat/>
    <w:rsid w:val="00423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08A"/>
    <w:rPr>
      <w:smallCaps/>
      <w:color w:val="auto"/>
      <w:u w:val="single"/>
    </w:rPr>
  </w:style>
  <w:style w:type="character" w:styleId="IntenseReference">
    <w:name w:val="Intense Reference"/>
    <w:basedOn w:val="DefaultParagraphFont"/>
    <w:uiPriority w:val="32"/>
    <w:qFormat/>
    <w:rsid w:val="0042308A"/>
    <w:rPr>
      <w:b/>
      <w:bCs/>
      <w:smallCaps/>
      <w:color w:val="auto"/>
      <w:spacing w:val="5"/>
      <w:u w:val="single"/>
    </w:rPr>
  </w:style>
  <w:style w:type="paragraph" w:customStyle="1" w:styleId="2ColumnHeading">
    <w:name w:val="2Column Heading"/>
    <w:basedOn w:val="BodyText"/>
    <w:qFormat/>
    <w:rsid w:val="0042308A"/>
    <w:pPr>
      <w:spacing w:after="60"/>
      <w:ind w:left="-2268"/>
    </w:pPr>
    <w:rPr>
      <w:b/>
    </w:rPr>
  </w:style>
  <w:style w:type="paragraph" w:customStyle="1" w:styleId="Heading1TOC">
    <w:name w:val="Heading1 TOC"/>
    <w:basedOn w:val="Normal"/>
    <w:qFormat/>
    <w:rsid w:val="0042308A"/>
    <w:pPr>
      <w:spacing w:before="240" w:after="120"/>
    </w:pPr>
    <w:rPr>
      <w:rFonts w:ascii="Times New Roman" w:hAnsi="Times New Roman"/>
      <w:b/>
      <w:sz w:val="32"/>
    </w:rPr>
  </w:style>
  <w:style w:type="paragraph" w:customStyle="1" w:styleId="Heading2TOC">
    <w:name w:val="Heading2 TOC"/>
    <w:basedOn w:val="Normal"/>
    <w:qFormat/>
    <w:rsid w:val="0042308A"/>
    <w:pPr>
      <w:spacing w:before="240" w:after="60"/>
    </w:pPr>
    <w:rPr>
      <w:rFonts w:ascii="Times New Roman" w:hAnsi="Times New Roman"/>
      <w:b/>
      <w:sz w:val="28"/>
    </w:rPr>
  </w:style>
  <w:style w:type="character" w:customStyle="1" w:styleId="Underline">
    <w:name w:val="Underline"/>
    <w:basedOn w:val="DefaultParagraphFont"/>
    <w:qFormat/>
    <w:rsid w:val="0042308A"/>
    <w:rPr>
      <w:u w:val="single"/>
    </w:rPr>
  </w:style>
  <w:style w:type="character" w:customStyle="1" w:styleId="BoldandItalics">
    <w:name w:val="Bold and Italics"/>
    <w:qFormat/>
    <w:rsid w:val="0042308A"/>
    <w:rPr>
      <w:b/>
      <w:i/>
      <w:u w:val="none"/>
    </w:rPr>
  </w:style>
  <w:style w:type="paragraph" w:styleId="BalloonText">
    <w:name w:val="Balloon Text"/>
    <w:basedOn w:val="Normal"/>
    <w:link w:val="BalloonTextChar"/>
    <w:rsid w:val="0042308A"/>
    <w:rPr>
      <w:rFonts w:ascii="Tahoma" w:hAnsi="Tahoma" w:cs="Tahoma"/>
      <w:sz w:val="16"/>
      <w:szCs w:val="16"/>
    </w:rPr>
  </w:style>
  <w:style w:type="character" w:customStyle="1" w:styleId="BalloonTextChar">
    <w:name w:val="Balloon Text Char"/>
    <w:basedOn w:val="DefaultParagraphFont"/>
    <w:link w:val="BalloonText"/>
    <w:rsid w:val="00423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0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08A"/>
    <w:rPr>
      <w:b/>
      <w:color w:val="660033"/>
      <w:spacing w:val="0"/>
    </w:rPr>
  </w:style>
  <w:style w:type="paragraph" w:customStyle="1" w:styleId="Nameditemlist">
    <w:name w:val="Named item list"/>
    <w:basedOn w:val="BodyText"/>
    <w:qFormat/>
    <w:rsid w:val="004230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5285</Characters>
  <Application>Microsoft Office Word</Application>
  <DocSecurity>0</DocSecurity>
  <Lines>191</Lines>
  <Paragraphs>105</Paragraphs>
  <ScaleCrop>false</ScaleCrop>
  <Company>Author-it Software Corporation Ltd.</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MSFGG4007 Manage glass processing plant shutdown and re-start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2016-12-09T04:09:00Z</dcterms:created>
  <dcterms:modified xsi:type="dcterms:W3CDTF">2016-12-09T04:09:00Z</dcterms:modified>
</cp:coreProperties>
</file>