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535" w:rsidP="00587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MSFGG4006 Operate complex glass processing plant control systems</w:t>
      </w:r>
      <w:r>
        <w:fldChar w:fldCharType="end"/>
      </w:r>
    </w:p>
    <w:p w:rsidR="00587535" w:rsidP="00587535">
      <w:pPr>
        <w:pStyle w:val="Version"/>
        <w:sectPr w:rsidSect="00265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E04" w:rsidP="00265E04">
      <w:pPr>
        <w:pStyle w:val="SuperHeading"/>
      </w:pPr>
      <w:r w:rsidRPr="00265E04">
        <w:t>Assessment Requirements for MSFGG4006 Operate complex glass processing plant control systems</w:t>
      </w:r>
    </w:p>
    <w:p w:rsidR="00000000" w:rsidRPr="00265E04" w:rsidP="00265E04">
      <w:pPr>
        <w:pStyle w:val="Heading1"/>
      </w:pPr>
      <w:bookmarkStart w:id="1" w:name="O_633109"/>
      <w:bookmarkEnd w:id="1"/>
      <w:r w:rsidRPr="00265E04">
        <w:t>Modification History</w:t>
      </w:r>
    </w:p>
    <w:p w:rsidR="00000000" w:rsidRPr="00265E04" w:rsidP="00265E04">
      <w:pPr>
        <w:pStyle w:val="BodyText"/>
      </w:pPr>
      <w:r w:rsidRPr="00265E04">
        <w:t>Release 1 - New unit of competency</w:t>
      </w:r>
    </w:p>
    <w:p w:rsidR="00000000" w:rsidRPr="00265E04" w:rsidP="00265E04">
      <w:pPr>
        <w:pStyle w:val="AllowPageBreak"/>
      </w:pPr>
    </w:p>
    <w:p w:rsidR="00000000" w:rsidRPr="00265E04" w:rsidP="00265E04">
      <w:pPr>
        <w:pStyle w:val="Heading1"/>
      </w:pPr>
      <w:bookmarkStart w:id="2" w:name="O_633112"/>
      <w:bookmarkEnd w:id="2"/>
      <w:r w:rsidRPr="00265E04">
        <w:t>Performance Evidence</w:t>
      </w:r>
    </w:p>
    <w:p w:rsidR="00000000" w:rsidRPr="00265E04" w:rsidP="00265E04">
      <w:pPr>
        <w:pStyle w:val="ListBullet"/>
      </w:pPr>
      <w:r w:rsidRPr="00265E04">
        <w:t>Consistently:</w:t>
      </w:r>
    </w:p>
    <w:p w:rsidR="00000000" w:rsidRPr="00265E04" w:rsidP="00265E04">
      <w:pPr>
        <w:pStyle w:val="ListBullet2"/>
      </w:pPr>
      <w:r w:rsidRPr="00265E04">
        <w:t xml:space="preserve">recognise early warning signs of equipment/processes needing attention or with potential problems </w:t>
      </w:r>
    </w:p>
    <w:p w:rsidR="00000000" w:rsidRPr="00265E04" w:rsidP="00265E04">
      <w:pPr>
        <w:pStyle w:val="ListBullet2"/>
      </w:pPr>
      <w:r w:rsidRPr="00265E04">
        <w:t xml:space="preserve">determine and analyse the range of possible plant problem causes and the most likely cause </w:t>
      </w:r>
    </w:p>
    <w:p w:rsidR="00000000" w:rsidRPr="00265E04" w:rsidP="00265E04">
      <w:pPr>
        <w:pStyle w:val="ListBullet2"/>
      </w:pPr>
      <w:r w:rsidRPr="00265E04">
        <w:t>take appropriate action to ensure a timely return to full perform</w:t>
      </w:r>
      <w:r w:rsidRPr="00265E04">
        <w:t>ance</w:t>
      </w:r>
    </w:p>
    <w:p w:rsidR="00000000" w:rsidRPr="00265E04" w:rsidP="00265E04">
      <w:pPr>
        <w:pStyle w:val="ListBullet2"/>
      </w:pPr>
      <w:r w:rsidRPr="00265E04">
        <w:t>recognise obvious problems in related plant areas and make an appropriate contribution to their solution</w:t>
      </w:r>
    </w:p>
    <w:p w:rsidR="00000000" w:rsidRPr="00265E04" w:rsidP="00265E04">
      <w:pPr>
        <w:pStyle w:val="ListBullet"/>
      </w:pPr>
      <w:r w:rsidRPr="00265E04">
        <w:t>Distinguish between causes of problems/alarms/fault indications, such as:</w:t>
      </w:r>
    </w:p>
    <w:p w:rsidR="00000000" w:rsidRPr="00265E04" w:rsidP="00265E04">
      <w:pPr>
        <w:pStyle w:val="ListBullet2"/>
      </w:pPr>
      <w:r w:rsidRPr="00265E04">
        <w:t>instrument failure/malfunction</w:t>
      </w:r>
    </w:p>
    <w:p w:rsidR="00000000" w:rsidRPr="00265E04" w:rsidP="00265E04">
      <w:pPr>
        <w:pStyle w:val="ListBullet2"/>
      </w:pPr>
      <w:r w:rsidRPr="00265E04">
        <w:t>electrical failure/malfunction</w:t>
      </w:r>
    </w:p>
    <w:p w:rsidR="00000000" w:rsidRPr="00265E04" w:rsidP="00265E04">
      <w:pPr>
        <w:pStyle w:val="ListBullet2"/>
      </w:pPr>
      <w:r w:rsidRPr="00265E04">
        <w:t>mechanical failure/malfunction</w:t>
      </w:r>
    </w:p>
    <w:p w:rsidR="00000000" w:rsidRPr="00265E04" w:rsidP="00265E04">
      <w:pPr>
        <w:pStyle w:val="ListBullet2"/>
      </w:pPr>
      <w:r w:rsidRPr="00265E04">
        <w:t xml:space="preserve">equipment design deficiencies </w:t>
      </w:r>
    </w:p>
    <w:p w:rsidR="00000000" w:rsidRPr="00265E04" w:rsidP="00265E04">
      <w:pPr>
        <w:pStyle w:val="ListBullet2"/>
      </w:pPr>
      <w:r w:rsidRPr="00265E04">
        <w:t>product parameters (temperature, flows, pressure and levels)</w:t>
      </w:r>
    </w:p>
    <w:p w:rsidR="00000000" w:rsidRPr="00265E04" w:rsidP="00265E04">
      <w:pPr>
        <w:pStyle w:val="ListBullet2"/>
      </w:pPr>
      <w:r w:rsidRPr="00265E04">
        <w:t>process control system malfunction</w:t>
      </w:r>
    </w:p>
    <w:p w:rsidR="00000000" w:rsidRPr="00265E04" w:rsidP="00265E04">
      <w:pPr>
        <w:pStyle w:val="ListBullet2"/>
      </w:pPr>
      <w:r w:rsidRPr="00265E04">
        <w:t>power/utility failures</w:t>
      </w:r>
    </w:p>
    <w:p w:rsidR="00000000" w:rsidRPr="00265E04" w:rsidP="00265E04">
      <w:pPr>
        <w:pStyle w:val="ListBullet2"/>
      </w:pPr>
      <w:r w:rsidRPr="00265E04">
        <w:t>software problems</w:t>
      </w:r>
    </w:p>
    <w:p w:rsidR="00000000" w:rsidRPr="00265E04" w:rsidP="00265E04">
      <w:pPr>
        <w:pStyle w:val="ListBullet"/>
      </w:pPr>
      <w:r w:rsidRPr="00265E04">
        <w:t>Communicate ideas and information to enable confirmation</w:t>
      </w:r>
      <w:r w:rsidRPr="00265E04">
        <w:t xml:space="preserve"> of work requirements and specifications and the reporting of work outcomes and problems </w:t>
      </w:r>
    </w:p>
    <w:p w:rsidR="00000000" w:rsidRPr="00265E04" w:rsidP="00265E04">
      <w:pPr>
        <w:pStyle w:val="ListBullet"/>
      </w:pPr>
      <w:r w:rsidRPr="00265E04">
        <w:t xml:space="preserve">Avoid backtracking, work flow interruptions or wastage </w:t>
      </w:r>
    </w:p>
    <w:p w:rsidR="00000000" w:rsidRPr="00265E04" w:rsidP="00265E04">
      <w:pPr>
        <w:pStyle w:val="ListBullet"/>
      </w:pPr>
      <w:r w:rsidRPr="00265E04">
        <w:t>Work with others and in a team by recognising dependencies and using cooperative approaches to optimise work f</w:t>
      </w:r>
      <w:r w:rsidRPr="00265E04">
        <w:t xml:space="preserve">low and productivity </w:t>
      </w:r>
    </w:p>
    <w:p w:rsidR="00000000" w:rsidRPr="00265E04" w:rsidP="00265E04">
      <w:pPr>
        <w:pStyle w:val="AllowPageBreak"/>
      </w:pPr>
    </w:p>
    <w:p w:rsidR="00000000" w:rsidRPr="00265E04" w:rsidP="00265E04">
      <w:pPr>
        <w:pStyle w:val="Heading1"/>
      </w:pPr>
      <w:bookmarkStart w:id="3" w:name="O_633111"/>
      <w:bookmarkEnd w:id="3"/>
      <w:r w:rsidRPr="00265E04">
        <w:t>Knowledge Evidence</w:t>
      </w:r>
    </w:p>
    <w:p w:rsidR="00000000" w:rsidRPr="00265E04" w:rsidP="00265E04">
      <w:pPr>
        <w:pStyle w:val="ListBullet"/>
      </w:pPr>
      <w:r w:rsidRPr="00265E04">
        <w:t>Interactions between control loops</w:t>
      </w:r>
    </w:p>
    <w:p w:rsidR="00000000" w:rsidRPr="00265E04" w:rsidP="00265E04">
      <w:pPr>
        <w:pStyle w:val="ListBullet"/>
      </w:pPr>
      <w:r w:rsidRPr="00265E04">
        <w:t>Interactions between plant units within the entire plant</w:t>
      </w:r>
    </w:p>
    <w:p w:rsidR="00000000" w:rsidRPr="00265E04" w:rsidP="00265E04">
      <w:pPr>
        <w:pStyle w:val="ListBullet"/>
      </w:pPr>
      <w:r w:rsidRPr="00265E04">
        <w:t>The architecture and location of the glass process/production equipment</w:t>
      </w:r>
    </w:p>
    <w:p w:rsidR="00000000" w:rsidRPr="00265E04" w:rsidP="00265E04">
      <w:pPr>
        <w:pStyle w:val="ListBullet"/>
      </w:pPr>
      <w:r w:rsidRPr="00265E04">
        <w:t>Specific glass</w:t>
      </w:r>
      <w:r w:rsidRPr="00265E04">
        <w:t xml:space="preserve"> plant process operations</w:t>
      </w:r>
    </w:p>
    <w:p w:rsidR="00000000" w:rsidRPr="00265E04" w:rsidP="00265E04">
      <w:pPr>
        <w:pStyle w:val="ListBullet"/>
      </w:pPr>
      <w:r w:rsidRPr="00265E04">
        <w:t>Interactions between glass plant items/processes</w:t>
      </w:r>
    </w:p>
    <w:p w:rsidR="00000000" w:rsidRPr="00265E04" w:rsidP="00265E04">
      <w:pPr>
        <w:pStyle w:val="ListBullet"/>
      </w:pPr>
      <w:r w:rsidRPr="00265E04">
        <w:t>Glass product specifications and tolerances</w:t>
      </w:r>
    </w:p>
    <w:p w:rsidR="00000000" w:rsidRPr="00265E04" w:rsidP="00265E04">
      <w:pPr>
        <w:pStyle w:val="ListBullet"/>
      </w:pPr>
      <w:r w:rsidRPr="00265E04">
        <w:t>Systems operating parameters</w:t>
      </w:r>
    </w:p>
    <w:p w:rsidR="00000000" w:rsidRPr="00265E04" w:rsidP="00265E04">
      <w:pPr>
        <w:pStyle w:val="ListBullet"/>
      </w:pPr>
      <w:r w:rsidRPr="00265E04">
        <w:t>System integrity limits</w:t>
      </w:r>
    </w:p>
    <w:p w:rsidR="00000000" w:rsidRPr="00265E04" w:rsidP="00265E04">
      <w:pPr>
        <w:pStyle w:val="ListBullet"/>
      </w:pPr>
      <w:r w:rsidRPr="00265E04">
        <w:t>Process control philosophies and strategies</w:t>
      </w:r>
    </w:p>
    <w:p w:rsidR="00000000" w:rsidRPr="00265E04" w:rsidP="00265E04">
      <w:pPr>
        <w:pStyle w:val="ListBullet"/>
      </w:pPr>
      <w:r w:rsidRPr="00265E04">
        <w:t>Emergency shutdown procedures</w:t>
      </w:r>
    </w:p>
    <w:p w:rsidR="00000000" w:rsidRPr="00265E04" w:rsidP="00265E04">
      <w:pPr>
        <w:pStyle w:val="ListBullet"/>
      </w:pPr>
      <w:r w:rsidRPr="00265E04">
        <w:t>Basic scie</w:t>
      </w:r>
      <w:r w:rsidRPr="00265E04">
        <w:t>nce of upstream and downstream glass processes</w:t>
      </w:r>
    </w:p>
    <w:p w:rsidR="00000000" w:rsidRPr="00265E04" w:rsidP="00265E04">
      <w:pPr>
        <w:pStyle w:val="ListBullet"/>
      </w:pPr>
      <w:r w:rsidRPr="00265E04">
        <w:t>Impact of external factors (e.g. variations in weather and feed)</w:t>
      </w:r>
    </w:p>
    <w:p w:rsidR="00000000" w:rsidRPr="00265E04" w:rsidP="00265E04">
      <w:pPr>
        <w:pStyle w:val="ListBullet"/>
      </w:pPr>
      <w:r w:rsidRPr="00265E04">
        <w:t>Complex process drawings (e.g. piping and instrumentation diagrams (P&amp;ID), probability of failure on demand (PFD) and cause and effect)</w:t>
      </w:r>
    </w:p>
    <w:p w:rsidR="00000000" w:rsidRPr="00265E04" w:rsidP="00265E04">
      <w:pPr>
        <w:pStyle w:val="ListBullet"/>
      </w:pPr>
      <w:r w:rsidRPr="00265E04">
        <w:t>Basis of</w:t>
      </w:r>
      <w:r w:rsidRPr="00265E04">
        <w:t xml:space="preserve"> control for glass processing plant/s</w:t>
      </w:r>
    </w:p>
    <w:p w:rsidR="00000000" w:rsidRPr="00265E04" w:rsidP="00265E04">
      <w:pPr>
        <w:pStyle w:val="ListBullet"/>
      </w:pPr>
      <w:r w:rsidRPr="00265E04">
        <w:t>Instrumentation and control systems, including feed forward, feedback and open control</w:t>
      </w:r>
    </w:p>
    <w:p w:rsidR="00000000" w:rsidRPr="00265E04" w:rsidP="00265E04">
      <w:pPr>
        <w:pStyle w:val="ListBullet"/>
      </w:pPr>
      <w:r w:rsidRPr="00265E04">
        <w:t>Instrumentation and control system components (e.g. relevant primary sensing devices, final control elements, and transducers/trans</w:t>
      </w:r>
      <w:r w:rsidRPr="00265E04">
        <w:t>mitters)</w:t>
      </w:r>
    </w:p>
    <w:p w:rsidR="00000000" w:rsidRPr="00265E04" w:rsidP="00265E04">
      <w:pPr>
        <w:pStyle w:val="ListBullet"/>
      </w:pPr>
      <w:r w:rsidRPr="00265E04">
        <w:t>Control loops, including P&amp;ID control, set points, controlled variable and indicated variable</w:t>
      </w:r>
    </w:p>
    <w:p w:rsidR="00000000" w:rsidRPr="00265E04" w:rsidP="00265E04">
      <w:pPr>
        <w:pStyle w:val="ListBullet"/>
      </w:pPr>
      <w:r w:rsidRPr="00265E04">
        <w:t>Interaction between multiple control loops, including cascade control</w:t>
      </w:r>
    </w:p>
    <w:p w:rsidR="00000000" w:rsidRPr="00265E04" w:rsidP="00265E04">
      <w:pPr>
        <w:pStyle w:val="ListBullet"/>
      </w:pPr>
      <w:r w:rsidRPr="00265E04">
        <w:t xml:space="preserve">Impacts of changing controller settings and the limits within which changes can be </w:t>
      </w:r>
      <w:r w:rsidRPr="00265E04">
        <w:t>made</w:t>
      </w:r>
    </w:p>
    <w:p w:rsidR="00000000" w:rsidRPr="00265E04" w:rsidP="00265E04">
      <w:pPr>
        <w:pStyle w:val="ListBullet"/>
      </w:pPr>
      <w:r w:rsidRPr="00265E04">
        <w:t>Effective communication techniques</w:t>
      </w:r>
    </w:p>
    <w:p w:rsidR="00000000" w:rsidRPr="00265E04" w:rsidP="00265E04">
      <w:pPr>
        <w:pStyle w:val="ListBullet"/>
      </w:pPr>
      <w:r w:rsidRPr="00265E04">
        <w:t>Organisational procedures</w:t>
      </w:r>
    </w:p>
    <w:p w:rsidR="00000000" w:rsidRPr="00265E04" w:rsidP="00265E04">
      <w:pPr>
        <w:pStyle w:val="AllowPageBreak"/>
      </w:pPr>
    </w:p>
    <w:p w:rsidR="00000000" w:rsidRPr="00265E04" w:rsidP="00265E04">
      <w:pPr>
        <w:pStyle w:val="Heading1"/>
      </w:pPr>
      <w:bookmarkStart w:id="4" w:name="O_633110"/>
      <w:bookmarkEnd w:id="4"/>
      <w:r w:rsidRPr="00265E04">
        <w:t>Assessment Conditions</w:t>
      </w:r>
    </w:p>
    <w:p w:rsidR="00000000" w:rsidRPr="00265E04" w:rsidP="00265E04">
      <w:pPr>
        <w:pStyle w:val="ListBullet"/>
      </w:pPr>
      <w:r w:rsidRPr="00265E04">
        <w:t>Assessors must:</w:t>
      </w:r>
    </w:p>
    <w:p w:rsidR="00000000" w:rsidRPr="00265E04" w:rsidP="00265E04">
      <w:pPr>
        <w:pStyle w:val="ListBullet2"/>
      </w:pPr>
      <w:r w:rsidRPr="00265E04">
        <w:t>hold training and assessment competencies as determined by the National Skills Standards Council (NSSC) or its successors</w:t>
      </w:r>
    </w:p>
    <w:p w:rsidR="00000000" w:rsidRPr="00265E04" w:rsidP="00265E04">
      <w:pPr>
        <w:pStyle w:val="ListBullet2"/>
      </w:pPr>
      <w:r w:rsidRPr="00265E0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65E04" w:rsidP="00265E04">
      <w:pPr>
        <w:pStyle w:val="ListBullet2"/>
      </w:pPr>
      <w:r w:rsidRPr="00265E04">
        <w:t>be familiar with the current skills and knowledge used and hav</w:t>
      </w:r>
      <w:r w:rsidRPr="00265E04">
        <w:t>e relevant, current experience in the furnishing industry.</w:t>
      </w:r>
    </w:p>
    <w:p w:rsidR="00000000" w:rsidRPr="00265E04" w:rsidP="00265E04">
      <w:pPr>
        <w:pStyle w:val="ListBullet"/>
      </w:pPr>
      <w:r w:rsidRPr="00265E04">
        <w:t xml:space="preserve">Assessment methods must confirm consistency of performance over time rather than a single assessment event and in a range of workplace relevant contexts. </w:t>
      </w:r>
    </w:p>
    <w:p w:rsidR="00000000" w:rsidRPr="00265E04" w:rsidP="00265E04">
      <w:pPr>
        <w:pStyle w:val="ListBullet"/>
      </w:pPr>
      <w:r w:rsidRPr="00265E04">
        <w:t>Assessment must be by observation of rele</w:t>
      </w:r>
      <w:r w:rsidRPr="00265E04">
        <w:t xml:space="preserve">vant tasks with questioning on underpinning knowledge and, where applicable, multimedia evidence, supervisor’s reports, projects and work samples. </w:t>
      </w:r>
    </w:p>
    <w:p w:rsidR="00000000" w:rsidRPr="00265E04" w:rsidP="00265E04">
      <w:pPr>
        <w:pStyle w:val="ListBullet"/>
      </w:pPr>
      <w:r w:rsidRPr="00265E04">
        <w:t>Assessment is to be conducted on single units of competency or in conjunction with other related units of co</w:t>
      </w:r>
      <w:r w:rsidRPr="00265E04">
        <w:t>mpetency. Foundation skills are integral to competent performance in the unit and should not be assessed separately.</w:t>
      </w:r>
    </w:p>
    <w:p w:rsidR="00000000" w:rsidRPr="00265E04" w:rsidP="00265E04">
      <w:pPr>
        <w:pStyle w:val="ListBullet"/>
      </w:pPr>
      <w:r w:rsidRPr="00265E04">
        <w:t>Assessment must occur on the job or in a workplace simulated facility with relevant process, equipment, materials, work instructions and de</w:t>
      </w:r>
      <w:r w:rsidRPr="00265E04">
        <w:t>adlines.</w:t>
      </w:r>
    </w:p>
    <w:p w:rsidR="00000000" w:rsidRPr="00265E04" w:rsidP="00265E04">
      <w:pPr>
        <w:pStyle w:val="ListBullet"/>
      </w:pPr>
      <w:r w:rsidRPr="00265E04">
        <w:t>Access is required to control systems for glass processing plant and equipment, workplace documentation, procedures and job requirements.</w:t>
      </w:r>
    </w:p>
    <w:p w:rsidR="00000000" w:rsidRPr="00265E04" w:rsidP="00265E04">
      <w:pPr>
        <w:pStyle w:val="AllowPageBreak"/>
      </w:pPr>
    </w:p>
    <w:p w:rsidR="00000000" w:rsidRPr="00265E04" w:rsidP="00265E04">
      <w:pPr>
        <w:pStyle w:val="Heading1"/>
      </w:pPr>
      <w:bookmarkStart w:id="5" w:name="O_633108"/>
      <w:bookmarkEnd w:id="5"/>
      <w:r w:rsidRPr="00265E04">
        <w:t>Links</w:t>
      </w:r>
    </w:p>
    <w:p w:rsidR="00000000" w:rsidRPr="00265E04" w:rsidP="00265E04">
      <w:pPr>
        <w:pStyle w:val="BodyText"/>
      </w:pPr>
      <w:r w:rsidRPr="00265E04">
        <w:t>Companion Volume implementation guides are found in VETNet - https://vetnet.education.</w:t>
      </w:r>
      <w:r w:rsidRPr="00265E04">
        <w:t>gov.au/Pages/TrainingDocs.aspx?q=0601ab95-583a-4e93-b2d4-cfb27b03ed73</w:t>
      </w:r>
    </w:p>
    <w:p w:rsidR="00000000" w:rsidRPr="00265E04" w:rsidP="00265E04"/>
    <w:sectPr w:rsidSect="00265E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4" w:rsidRPr="00587535" w:rsidP="00587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5" w:rsidP="00265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535" w:rsidP="00265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7535" w:rsidP="00265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E04" w:rsidRPr="00587535" w:rsidP="00587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35" w:rsidRPr="002D2AF8" w:rsidP="00265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MSFGG4006 Operate complex glass processing plant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87535" w:rsidP="00265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E88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589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A27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E04"/>
  </w:style>
  <w:style w:type="character" w:customStyle="1" w:styleId="Heading1Char">
    <w:name w:val="Heading 1 Char"/>
    <w:basedOn w:val="DefaultParagraphFont"/>
    <w:link w:val="Heading1"/>
    <w:rsid w:val="00265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E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E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E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E04"/>
    <w:rPr>
      <w:b/>
      <w:spacing w:val="0"/>
    </w:rPr>
  </w:style>
  <w:style w:type="paragraph" w:customStyle="1" w:styleId="SuperTitle">
    <w:name w:val="SuperTitle"/>
    <w:basedOn w:val="Title"/>
    <w:rsid w:val="00265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E04"/>
    <w:rPr>
      <w:i/>
    </w:rPr>
  </w:style>
  <w:style w:type="paragraph" w:styleId="Caption">
    <w:name w:val="caption"/>
    <w:basedOn w:val="BodyText"/>
    <w:next w:val="Normal"/>
    <w:qFormat/>
    <w:rsid w:val="00265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E04"/>
  </w:style>
  <w:style w:type="paragraph" w:styleId="TableofFigures">
    <w:name w:val="table of figures"/>
    <w:basedOn w:val="Normal"/>
    <w:next w:val="Normal"/>
    <w:semiHidden/>
    <w:rsid w:val="00265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E04"/>
    <w:pPr>
      <w:numPr>
        <w:numId w:val="11"/>
      </w:numPr>
    </w:pPr>
  </w:style>
  <w:style w:type="character" w:customStyle="1" w:styleId="WingdingSymbols">
    <w:name w:val="Wingding Symbols"/>
    <w:rsid w:val="00265E04"/>
    <w:rPr>
      <w:rFonts w:ascii="Wingdings" w:hAnsi="Wingdings"/>
    </w:rPr>
  </w:style>
  <w:style w:type="paragraph" w:customStyle="1" w:styleId="TableHeading">
    <w:name w:val="Table Heading"/>
    <w:basedOn w:val="HeadingBase"/>
    <w:rsid w:val="00265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E04"/>
    <w:rPr>
      <w:color w:val="0033CC"/>
      <w:u w:val="none"/>
    </w:rPr>
  </w:style>
  <w:style w:type="paragraph" w:customStyle="1" w:styleId="BodyTextRight">
    <w:name w:val="Body Text Right"/>
    <w:basedOn w:val="BodyText"/>
    <w:rsid w:val="00265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E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E04"/>
    <w:rPr>
      <w:sz w:val="32"/>
    </w:rPr>
  </w:style>
  <w:style w:type="paragraph" w:customStyle="1" w:styleId="HeadingProcedure">
    <w:name w:val="Heading Procedure"/>
    <w:basedOn w:val="HeadingBase"/>
    <w:next w:val="Normal"/>
    <w:rsid w:val="00265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E04"/>
    <w:pPr>
      <w:spacing w:before="60" w:after="60"/>
    </w:pPr>
  </w:style>
  <w:style w:type="paragraph" w:styleId="ListContinue">
    <w:name w:val="List Continue"/>
    <w:basedOn w:val="List"/>
    <w:rsid w:val="00265E04"/>
    <w:pPr>
      <w:ind w:firstLine="0"/>
    </w:pPr>
  </w:style>
  <w:style w:type="paragraph" w:customStyle="1" w:styleId="ListNote">
    <w:name w:val="List Note"/>
    <w:basedOn w:val="List"/>
    <w:rsid w:val="00265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E04"/>
    <w:rPr>
      <w:rFonts w:ascii="Courier New" w:hAnsi="Courier New"/>
    </w:rPr>
  </w:style>
  <w:style w:type="paragraph" w:customStyle="1" w:styleId="NoteBullet">
    <w:name w:val="Note Bullet"/>
    <w:basedOn w:val="Note"/>
    <w:rsid w:val="00265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E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5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E04"/>
    <w:rPr>
      <w:b/>
      <w:smallCaps/>
    </w:rPr>
  </w:style>
  <w:style w:type="paragraph" w:customStyle="1" w:styleId="TableListNumber">
    <w:name w:val="Table List Number"/>
    <w:basedOn w:val="ListNumber"/>
    <w:rsid w:val="00265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E04"/>
    <w:pPr>
      <w:numPr>
        <w:numId w:val="9"/>
      </w:numPr>
    </w:pPr>
  </w:style>
  <w:style w:type="paragraph" w:customStyle="1" w:styleId="ListAlpha2">
    <w:name w:val="List Alpha 2"/>
    <w:basedOn w:val="List2"/>
    <w:rsid w:val="00265E04"/>
    <w:pPr>
      <w:numPr>
        <w:numId w:val="8"/>
      </w:numPr>
    </w:pPr>
  </w:style>
  <w:style w:type="paragraph" w:styleId="List2">
    <w:name w:val="List 2"/>
    <w:basedOn w:val="BodyText"/>
    <w:rsid w:val="00265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E0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E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E04"/>
    <w:pPr>
      <w:numPr>
        <w:numId w:val="4"/>
      </w:numPr>
    </w:pPr>
  </w:style>
  <w:style w:type="paragraph" w:styleId="ListContinue2">
    <w:name w:val="List Continue 2"/>
    <w:basedOn w:val="List2"/>
    <w:rsid w:val="00265E04"/>
    <w:pPr>
      <w:ind w:firstLine="0"/>
    </w:pPr>
  </w:style>
  <w:style w:type="paragraph" w:styleId="ListContinue3">
    <w:name w:val="List Continue 3"/>
    <w:basedOn w:val="List3"/>
    <w:rsid w:val="00265E04"/>
    <w:pPr>
      <w:ind w:left="1021" w:firstLine="0"/>
    </w:pPr>
  </w:style>
  <w:style w:type="paragraph" w:styleId="ListContinue4">
    <w:name w:val="List Continue 4"/>
    <w:basedOn w:val="List4"/>
    <w:rsid w:val="00265E04"/>
    <w:pPr>
      <w:ind w:firstLine="0"/>
    </w:pPr>
  </w:style>
  <w:style w:type="paragraph" w:styleId="ListContinue5">
    <w:name w:val="List Continue 5"/>
    <w:basedOn w:val="List5"/>
    <w:rsid w:val="00265E04"/>
    <w:pPr>
      <w:ind w:firstLine="0"/>
    </w:pPr>
  </w:style>
  <w:style w:type="paragraph" w:styleId="ListNumber3">
    <w:name w:val="List Number 3"/>
    <w:basedOn w:val="List3"/>
    <w:rsid w:val="00265E04"/>
    <w:pPr>
      <w:numPr>
        <w:numId w:val="5"/>
      </w:numPr>
    </w:pPr>
  </w:style>
  <w:style w:type="paragraph" w:styleId="ListNumber4">
    <w:name w:val="List Number 4"/>
    <w:basedOn w:val="List4"/>
    <w:rsid w:val="00265E04"/>
    <w:pPr>
      <w:numPr>
        <w:numId w:val="6"/>
      </w:numPr>
    </w:pPr>
  </w:style>
  <w:style w:type="paragraph" w:styleId="ListNumber5">
    <w:name w:val="List Number 5"/>
    <w:basedOn w:val="List5"/>
    <w:rsid w:val="00265E04"/>
    <w:pPr>
      <w:numPr>
        <w:numId w:val="7"/>
      </w:numPr>
    </w:pPr>
  </w:style>
  <w:style w:type="paragraph" w:styleId="BlockText">
    <w:name w:val="Block Text"/>
    <w:basedOn w:val="Normal"/>
    <w:rsid w:val="00265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E04"/>
    <w:rPr>
      <w:sz w:val="16"/>
      <w:vertAlign w:val="superscript"/>
    </w:rPr>
  </w:style>
  <w:style w:type="character" w:customStyle="1" w:styleId="Symbols">
    <w:name w:val="Symbols"/>
    <w:basedOn w:val="DefaultParagraphFont"/>
    <w:rsid w:val="00265E04"/>
    <w:rPr>
      <w:rFonts w:ascii="Symbol" w:hAnsi="Symbol"/>
    </w:rPr>
  </w:style>
  <w:style w:type="character" w:customStyle="1" w:styleId="MenuOptions">
    <w:name w:val="Menu Options"/>
    <w:basedOn w:val="DefaultParagraphFont"/>
    <w:rsid w:val="00265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E04"/>
    <w:rPr>
      <w:b/>
    </w:rPr>
  </w:style>
  <w:style w:type="character" w:customStyle="1" w:styleId="Underlined">
    <w:name w:val="Underlined"/>
    <w:basedOn w:val="DefaultParagraphFont"/>
    <w:rsid w:val="00265E04"/>
    <w:rPr>
      <w:u w:val="single"/>
    </w:rPr>
  </w:style>
  <w:style w:type="paragraph" w:customStyle="1" w:styleId="TableBodyTextRight">
    <w:name w:val="Table Body Text Right"/>
    <w:basedOn w:val="TableBodyText"/>
    <w:rsid w:val="00265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E04"/>
    <w:rPr>
      <w:sz w:val="18"/>
    </w:rPr>
  </w:style>
  <w:style w:type="paragraph" w:customStyle="1" w:styleId="BodySmallRight">
    <w:name w:val="Body Small Right"/>
    <w:basedOn w:val="BodyTextRight"/>
    <w:rsid w:val="00265E04"/>
    <w:rPr>
      <w:sz w:val="18"/>
      <w:szCs w:val="18"/>
    </w:rPr>
  </w:style>
  <w:style w:type="paragraph" w:customStyle="1" w:styleId="MarginEdition">
    <w:name w:val="Margin Edition"/>
    <w:basedOn w:val="MarginNote"/>
    <w:rsid w:val="00265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E04"/>
    <w:rPr>
      <w:sz w:val="2"/>
      <w:szCs w:val="2"/>
    </w:rPr>
  </w:style>
  <w:style w:type="character" w:customStyle="1" w:styleId="Small">
    <w:name w:val="Small"/>
    <w:basedOn w:val="DefaultParagraphFont"/>
    <w:rsid w:val="00265E04"/>
    <w:rPr>
      <w:sz w:val="16"/>
    </w:rPr>
  </w:style>
  <w:style w:type="paragraph" w:customStyle="1" w:styleId="WideTable">
    <w:name w:val="Wide Table"/>
    <w:basedOn w:val="Normal"/>
    <w:rsid w:val="00265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E04"/>
  </w:style>
  <w:style w:type="paragraph" w:styleId="Quote">
    <w:name w:val="Quote"/>
    <w:basedOn w:val="Heading1"/>
    <w:link w:val="QuoteChar"/>
    <w:qFormat/>
    <w:rsid w:val="00265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E04"/>
    <w:pPr>
      <w:pageBreakBefore/>
    </w:pPr>
  </w:style>
  <w:style w:type="paragraph" w:customStyle="1" w:styleId="Border">
    <w:name w:val="Border"/>
    <w:basedOn w:val="Normal"/>
    <w:qFormat/>
    <w:rsid w:val="00265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E04"/>
    <w:rPr>
      <w:u w:val="single"/>
    </w:rPr>
  </w:style>
  <w:style w:type="character" w:customStyle="1" w:styleId="BoldandItalics">
    <w:name w:val="Bold and Italics"/>
    <w:qFormat/>
    <w:rsid w:val="00265E04"/>
    <w:rPr>
      <w:b/>
      <w:i/>
      <w:u w:val="none"/>
    </w:rPr>
  </w:style>
  <w:style w:type="paragraph" w:styleId="BalloonText">
    <w:name w:val="Balloon Text"/>
    <w:basedOn w:val="Normal"/>
    <w:link w:val="BalloonTextChar"/>
    <w:rsid w:val="00265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E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E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3613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MSFGG4006 Operate complex glass processing plant control systems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2016-12-09T03:36:00Z</dcterms:created>
  <dcterms:modified xsi:type="dcterms:W3CDTF">2016-12-09T03:36:00Z</dcterms:modified>
</cp:coreProperties>
</file>