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3F29" w:rsidP="003C3F29">
      <w:pPr>
        <w:pStyle w:val="Title"/>
      </w:pPr>
      <w:r>
        <w:fldChar w:fldCharType="begin"/>
      </w:r>
      <w:r>
        <w:instrText xml:space="preserve"> TITLE   \* MERGEFORMAT </w:instrText>
      </w:r>
      <w:r>
        <w:fldChar w:fldCharType="separate"/>
      </w:r>
      <w:r>
        <w:t>MSFGG4005 Set up, configure, upgrade and troubleshoot glass and glazing plant and ancillary equipment</w:t>
      </w:r>
      <w:r>
        <w:fldChar w:fldCharType="end"/>
      </w:r>
    </w:p>
    <w:p w:rsidR="003C3F29" w:rsidP="003C3F29">
      <w:pPr>
        <w:pStyle w:val="Version"/>
        <w:sectPr w:rsidSect="00FB23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23E5" w:rsidP="00FB23E5">
      <w:pPr>
        <w:pStyle w:val="SuperHeading"/>
      </w:pPr>
      <w:r w:rsidRPr="00FB23E5">
        <w:t>MSFGG4005 Set up, configure, upgrade and troubleshoot glass and glazing plant and ancillary equipment</w:t>
      </w:r>
    </w:p>
    <w:p w:rsidR="00000000" w:rsidRPr="00FB23E5" w:rsidP="00FB23E5">
      <w:pPr>
        <w:pStyle w:val="Heading1"/>
      </w:pPr>
      <w:bookmarkStart w:id="1" w:name="O_633094"/>
      <w:bookmarkEnd w:id="1"/>
      <w:r w:rsidRPr="00FB23E5">
        <w:t>Modification History</w:t>
      </w:r>
    </w:p>
    <w:p w:rsidR="00000000" w:rsidRPr="00FB23E5" w:rsidP="003C3F29">
      <w:pPr>
        <w:pStyle w:val="BodyText"/>
      </w:pPr>
      <w:r w:rsidRPr="00FB23E5">
        <w:t>Release 1 - New unit of competency</w:t>
      </w:r>
    </w:p>
    <w:p w:rsidR="00000000" w:rsidRPr="00FB23E5" w:rsidP="00FB23E5">
      <w:pPr>
        <w:pStyle w:val="Heading1"/>
      </w:pPr>
      <w:bookmarkStart w:id="2" w:name="O_633102"/>
      <w:bookmarkEnd w:id="2"/>
      <w:r w:rsidRPr="00FB23E5">
        <w:t>Application</w:t>
      </w:r>
    </w:p>
    <w:p w:rsidR="00000000" w:rsidRPr="00FB23E5" w:rsidP="003C3F29">
      <w:pPr>
        <w:pStyle w:val="BodyText"/>
      </w:pPr>
      <w:r w:rsidRPr="00FB23E5">
        <w:t>This unit of competency covers setting up, testing, adjusting, troubleshooting and quality assuring a range of glass and glazing processing plant and equipment. It includes non-numerical control (NC)/computer numerically controlled (CNC) production machine</w:t>
      </w:r>
      <w:r w:rsidRPr="00FB23E5">
        <w:t>s and processes for semi-automatic or automatic operation. Troubleshooting involves using testing equipment to identify problems and take corrective action.</w:t>
      </w:r>
    </w:p>
    <w:p w:rsidR="00000000" w:rsidRPr="00FB23E5" w:rsidP="003C3F29">
      <w:pPr>
        <w:pStyle w:val="BodyText"/>
      </w:pPr>
      <w:r w:rsidRPr="00FB23E5">
        <w:t>Job roles require discretion, judgement and problem solving with complex technical difficulties re</w:t>
      </w:r>
      <w:r w:rsidRPr="00FB23E5">
        <w:t>solved in consultation with appropriate technical advisers. Training of plant operators in correct operational procedures and techniques is required.</w:t>
      </w:r>
    </w:p>
    <w:p w:rsidR="00000000" w:rsidRPr="00FB23E5" w:rsidP="003C3F29">
      <w:pPr>
        <w:pStyle w:val="BodyText"/>
      </w:pPr>
      <w:r w:rsidRPr="00FB23E5">
        <w:t>No licensing, legislative or certification requirements apply to this unit at the time of publication.</w:t>
      </w:r>
    </w:p>
    <w:p w:rsidR="00000000" w:rsidRPr="00FB23E5" w:rsidP="00FB23E5">
      <w:pPr>
        <w:pStyle w:val="Heading1"/>
      </w:pPr>
      <w:bookmarkStart w:id="3" w:name="O_633101"/>
      <w:bookmarkEnd w:id="3"/>
      <w:r w:rsidRPr="00FB23E5">
        <w:t>Pre-requisite Unit</w:t>
      </w:r>
    </w:p>
    <w:p w:rsidR="00000000" w:rsidRPr="00FB23E5" w:rsidP="00FB23E5">
      <w:pPr>
        <w:pStyle w:val="Heading1"/>
      </w:pPr>
      <w:bookmarkStart w:id="4" w:name="O_633100"/>
      <w:bookmarkEnd w:id="4"/>
      <w:r w:rsidRPr="00FB23E5">
        <w:t>Competency Field</w:t>
      </w:r>
    </w:p>
    <w:p w:rsidR="00000000" w:rsidRPr="00FB23E5" w:rsidP="00FB23E5">
      <w:pPr>
        <w:pStyle w:val="Heading1"/>
      </w:pPr>
      <w:bookmarkStart w:id="5" w:name="O_633099"/>
      <w:bookmarkEnd w:id="5"/>
      <w:r w:rsidRPr="00FB23E5">
        <w:t>Unit Sector</w:t>
      </w:r>
    </w:p>
    <w:p w:rsidR="00000000" w:rsidRPr="00FB23E5" w:rsidP="003C3F29">
      <w:pPr>
        <w:pStyle w:val="BodyText"/>
      </w:pPr>
      <w:r w:rsidRPr="00FB23E5">
        <w:t>Glass and Glazing</w:t>
      </w:r>
    </w:p>
    <w:p w:rsidR="00000000" w:rsidRPr="00FB23E5" w:rsidP="00FB23E5">
      <w:pPr>
        <w:pStyle w:val="Heading1"/>
      </w:pPr>
      <w:bookmarkStart w:id="6" w:name="O_633098"/>
      <w:bookmarkEnd w:id="6"/>
      <w:r w:rsidRPr="00FB23E5">
        <w:t>Elements and Performance Criteria</w:t>
      </w:r>
    </w:p>
    <w:tbl>
      <w:tblPr>
        <w:tblW w:w="9286" w:type="dxa"/>
        <w:tblLayout w:type="fixed"/>
        <w:tblCellMar>
          <w:left w:w="62" w:type="dxa"/>
          <w:right w:w="62" w:type="dxa"/>
        </w:tblCellMar>
        <w:tblLook w:val="0000"/>
      </w:tblPr>
      <w:tblGrid>
        <w:gridCol w:w="574"/>
        <w:gridCol w:w="2185"/>
        <w:gridCol w:w="751"/>
        <w:gridCol w:w="5776"/>
      </w:tblGrid>
      <w:tr w:rsidTr="00FB23E5">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FB23E5">
            <w:pPr>
              <w:pStyle w:val="BodyText"/>
              <w:rPr>
                <w:lang w:val="en-NZ"/>
              </w:rPr>
            </w:pPr>
            <w:r w:rsidRPr="00FB23E5">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FB23E5">
            <w:pPr>
              <w:pStyle w:val="BodyText"/>
              <w:rPr>
                <w:lang w:val="en-NZ"/>
              </w:rPr>
            </w:pPr>
            <w:r w:rsidRPr="00FB23E5">
              <w:t>Performance criteria describe the performance nee</w:t>
            </w:r>
            <w:r w:rsidRPr="00FB23E5">
              <w:t>ded to demonstrate achievement of the element.</w:t>
            </w:r>
          </w:p>
        </w:tc>
      </w:tr>
      <w:tr w:rsidTr="00FB23E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FB23E5">
            <w:pPr>
              <w:pStyle w:val="BodyText"/>
              <w:rPr>
                <w:lang w:val="en-NZ"/>
              </w:rPr>
            </w:pPr>
            <w:r w:rsidRPr="00FB23E5">
              <w:t>1</w:t>
            </w:r>
          </w:p>
        </w:tc>
        <w:tc>
          <w:tcPr>
            <w:tcW w:w="2185" w:type="dxa"/>
            <w:tcBorders>
              <w:top w:val="nil"/>
              <w:left w:val="nil"/>
              <w:bottom w:val="nil"/>
              <w:right w:val="nil"/>
            </w:tcBorders>
            <w:tcMar>
              <w:top w:w="0" w:type="dxa"/>
              <w:left w:w="62" w:type="dxa"/>
              <w:bottom w:w="0" w:type="dxa"/>
              <w:right w:w="62" w:type="dxa"/>
            </w:tcMar>
          </w:tcPr>
          <w:p w:rsidR="00000000" w:rsidP="00FB23E5">
            <w:pPr>
              <w:pStyle w:val="BodyText"/>
              <w:rPr>
                <w:lang w:val="en-NZ"/>
              </w:rPr>
            </w:pPr>
            <w:r w:rsidRPr="00FB23E5">
              <w:t>Identify plant set-up requirements</w:t>
            </w:r>
          </w:p>
        </w:tc>
        <w:tc>
          <w:tcPr>
            <w:tcW w:w="751" w:type="dxa"/>
            <w:tcBorders>
              <w:top w:val="nil"/>
              <w:left w:val="nil"/>
              <w:bottom w:val="nil"/>
              <w:right w:val="nil"/>
            </w:tcBorders>
            <w:tcMar>
              <w:top w:w="0" w:type="dxa"/>
              <w:left w:w="62" w:type="dxa"/>
              <w:bottom w:w="0" w:type="dxa"/>
              <w:right w:w="62" w:type="dxa"/>
            </w:tcMar>
          </w:tcPr>
          <w:p w:rsidR="00000000" w:rsidP="00FB23E5">
            <w:pPr>
              <w:pStyle w:val="BodyText"/>
              <w:rPr>
                <w:lang w:val="en-NZ"/>
              </w:rPr>
            </w:pPr>
            <w:r w:rsidRPr="00FB23E5">
              <w:t>1.1</w:t>
            </w:r>
          </w:p>
        </w:tc>
        <w:tc>
          <w:tcPr>
            <w:tcW w:w="5776" w:type="dxa"/>
            <w:tcBorders>
              <w:top w:val="nil"/>
              <w:left w:val="nil"/>
              <w:bottom w:val="nil"/>
              <w:right w:val="nil"/>
            </w:tcBorders>
            <w:tcMar>
              <w:top w:w="0" w:type="dxa"/>
              <w:left w:w="62" w:type="dxa"/>
              <w:bottom w:w="0" w:type="dxa"/>
              <w:right w:w="62" w:type="dxa"/>
            </w:tcMar>
          </w:tcPr>
          <w:p w:rsidR="00000000" w:rsidP="00FB23E5">
            <w:pPr>
              <w:pStyle w:val="BodyText"/>
              <w:rPr>
                <w:lang w:val="en-NZ"/>
              </w:rPr>
            </w:pPr>
            <w:r w:rsidRPr="00FB23E5">
              <w:t xml:space="preserve">Required specifications for glass processing are identified and interpreted for process application </w:t>
            </w:r>
          </w:p>
        </w:tc>
      </w:tr>
      <w:tr w:rsidTr="00FB23E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FB23E5">
            <w:pPr>
              <w:pStyle w:val="BodyText"/>
              <w:rPr>
                <w:lang w:val="en-NZ"/>
              </w:rPr>
            </w:pPr>
            <w:r w:rsidRPr="00FB23E5">
              <w:t>1.2</w:t>
            </w:r>
          </w:p>
        </w:tc>
        <w:tc>
          <w:tcPr>
            <w:tcW w:w="5776" w:type="dxa"/>
            <w:tcBorders>
              <w:top w:val="nil"/>
              <w:left w:val="nil"/>
              <w:bottom w:val="nil"/>
              <w:right w:val="nil"/>
            </w:tcBorders>
            <w:tcMar>
              <w:top w:w="0" w:type="dxa"/>
              <w:left w:w="62" w:type="dxa"/>
              <w:bottom w:w="0" w:type="dxa"/>
              <w:right w:w="62" w:type="dxa"/>
            </w:tcMar>
          </w:tcPr>
          <w:p w:rsidR="00000000" w:rsidP="00FB23E5">
            <w:pPr>
              <w:pStyle w:val="BodyText"/>
              <w:rPr>
                <w:lang w:val="en-NZ"/>
              </w:rPr>
            </w:pPr>
            <w:r w:rsidRPr="00FB23E5">
              <w:t>Plant machinery and ancillary equipment are identified and checked for safe and effective operation, including emergency stops, gauges, guards and controls</w:t>
            </w:r>
          </w:p>
        </w:tc>
      </w:tr>
      <w:tr w:rsidTr="00FB23E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FB23E5">
            <w:pPr>
              <w:pStyle w:val="BodyText"/>
              <w:rPr>
                <w:lang w:val="en-NZ"/>
              </w:rPr>
            </w:pPr>
            <w:r w:rsidRPr="00FB23E5">
              <w:t>1.3</w:t>
            </w:r>
          </w:p>
        </w:tc>
        <w:tc>
          <w:tcPr>
            <w:tcW w:w="5776" w:type="dxa"/>
            <w:tcBorders>
              <w:top w:val="nil"/>
              <w:left w:val="nil"/>
              <w:bottom w:val="nil"/>
              <w:right w:val="nil"/>
            </w:tcBorders>
            <w:tcMar>
              <w:top w:w="0" w:type="dxa"/>
              <w:left w:w="62" w:type="dxa"/>
              <w:bottom w:w="0" w:type="dxa"/>
              <w:right w:w="62" w:type="dxa"/>
            </w:tcMar>
          </w:tcPr>
          <w:p w:rsidR="00000000" w:rsidP="00FB23E5">
            <w:pPr>
              <w:pStyle w:val="BodyText"/>
              <w:rPr>
                <w:lang w:val="en-NZ"/>
              </w:rPr>
            </w:pPr>
            <w:r w:rsidRPr="00FB23E5">
              <w:t>Procedures for checking the quality of glass produced, working condition of equipment, and qu</w:t>
            </w:r>
            <w:r w:rsidRPr="00FB23E5">
              <w:t>ality requirements for each stage of the process are identified</w:t>
            </w:r>
          </w:p>
        </w:tc>
      </w:tr>
      <w:tr w:rsidTr="00FB23E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FB23E5">
            <w:pPr>
              <w:pStyle w:val="BodyText"/>
              <w:rPr>
                <w:lang w:val="en-NZ"/>
              </w:rPr>
            </w:pPr>
            <w:r w:rsidRPr="00FB23E5">
              <w:t>2</w:t>
            </w:r>
          </w:p>
        </w:tc>
        <w:tc>
          <w:tcPr>
            <w:tcW w:w="2185" w:type="dxa"/>
            <w:tcBorders>
              <w:top w:val="nil"/>
              <w:left w:val="nil"/>
              <w:bottom w:val="nil"/>
              <w:right w:val="nil"/>
            </w:tcBorders>
            <w:tcMar>
              <w:top w:w="0" w:type="dxa"/>
              <w:left w:w="62" w:type="dxa"/>
              <w:bottom w:w="0" w:type="dxa"/>
              <w:right w:w="62" w:type="dxa"/>
            </w:tcMar>
          </w:tcPr>
          <w:p w:rsidR="00000000" w:rsidP="00FB23E5">
            <w:pPr>
              <w:pStyle w:val="BodyText"/>
              <w:rPr>
                <w:lang w:val="en-NZ"/>
              </w:rPr>
            </w:pPr>
            <w:r w:rsidRPr="00FB23E5">
              <w:t>Set machine/s</w:t>
            </w:r>
          </w:p>
        </w:tc>
        <w:tc>
          <w:tcPr>
            <w:tcW w:w="751" w:type="dxa"/>
            <w:tcBorders>
              <w:top w:val="nil"/>
              <w:left w:val="nil"/>
              <w:bottom w:val="nil"/>
              <w:right w:val="nil"/>
            </w:tcBorders>
            <w:tcMar>
              <w:top w:w="0" w:type="dxa"/>
              <w:left w:w="62" w:type="dxa"/>
              <w:bottom w:w="0" w:type="dxa"/>
              <w:right w:w="62" w:type="dxa"/>
            </w:tcMar>
          </w:tcPr>
          <w:p w:rsidR="00000000" w:rsidP="00FB23E5">
            <w:pPr>
              <w:pStyle w:val="BodyText"/>
              <w:rPr>
                <w:lang w:val="en-NZ"/>
              </w:rPr>
            </w:pPr>
            <w:r w:rsidRPr="00FB23E5">
              <w:t>2.1</w:t>
            </w:r>
          </w:p>
        </w:tc>
        <w:tc>
          <w:tcPr>
            <w:tcW w:w="5776" w:type="dxa"/>
            <w:tcBorders>
              <w:top w:val="nil"/>
              <w:left w:val="nil"/>
              <w:bottom w:val="nil"/>
              <w:right w:val="nil"/>
            </w:tcBorders>
            <w:tcMar>
              <w:top w:w="0" w:type="dxa"/>
              <w:left w:w="62" w:type="dxa"/>
              <w:bottom w:w="0" w:type="dxa"/>
              <w:right w:w="62" w:type="dxa"/>
            </w:tcMar>
          </w:tcPr>
          <w:p w:rsidR="00000000" w:rsidP="00FB23E5">
            <w:pPr>
              <w:pStyle w:val="BodyText"/>
              <w:rPr>
                <w:lang w:val="en-NZ"/>
              </w:rPr>
            </w:pPr>
            <w:r w:rsidRPr="00FB23E5">
              <w:t>Sequence of glass processing operations is determined and plant machine/s set or programmed accordingly</w:t>
            </w:r>
          </w:p>
        </w:tc>
      </w:tr>
      <w:tr w:rsidTr="00FB23E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FB23E5">
            <w:pPr>
              <w:pStyle w:val="BodyText"/>
              <w:rPr>
                <w:lang w:val="en-NZ"/>
              </w:rPr>
            </w:pPr>
            <w:r w:rsidRPr="00FB23E5">
              <w:t>2.2</w:t>
            </w:r>
          </w:p>
        </w:tc>
        <w:tc>
          <w:tcPr>
            <w:tcW w:w="5776" w:type="dxa"/>
            <w:tcBorders>
              <w:top w:val="nil"/>
              <w:left w:val="nil"/>
              <w:bottom w:val="nil"/>
              <w:right w:val="nil"/>
            </w:tcBorders>
            <w:tcMar>
              <w:top w:w="0" w:type="dxa"/>
              <w:left w:w="62" w:type="dxa"/>
              <w:bottom w:w="0" w:type="dxa"/>
              <w:right w:w="62" w:type="dxa"/>
            </w:tcMar>
          </w:tcPr>
          <w:p w:rsidR="00000000" w:rsidP="00FB23E5">
            <w:pPr>
              <w:pStyle w:val="BodyText"/>
              <w:rPr>
                <w:lang w:val="en-NZ"/>
              </w:rPr>
            </w:pPr>
            <w:r w:rsidRPr="00FB23E5">
              <w:t>Plant machine/s and progr</w:t>
            </w:r>
            <w:r w:rsidRPr="00FB23E5">
              <w:t>ams are adjusted to meet glass product specifications and operational requirements.</w:t>
            </w:r>
          </w:p>
        </w:tc>
      </w:tr>
      <w:tr w:rsidTr="00FB23E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FB23E5">
            <w:pPr>
              <w:pStyle w:val="BodyText"/>
              <w:rPr>
                <w:lang w:val="en-NZ"/>
              </w:rPr>
            </w:pPr>
            <w:r w:rsidRPr="00FB23E5">
              <w:t>2.3</w:t>
            </w:r>
          </w:p>
        </w:tc>
        <w:tc>
          <w:tcPr>
            <w:tcW w:w="5776" w:type="dxa"/>
            <w:tcBorders>
              <w:top w:val="nil"/>
              <w:left w:val="nil"/>
              <w:bottom w:val="nil"/>
              <w:right w:val="nil"/>
            </w:tcBorders>
            <w:tcMar>
              <w:top w:w="0" w:type="dxa"/>
              <w:left w:w="62" w:type="dxa"/>
              <w:bottom w:w="0" w:type="dxa"/>
              <w:right w:w="62" w:type="dxa"/>
            </w:tcMar>
          </w:tcPr>
          <w:p w:rsidR="00000000" w:rsidP="00FB23E5">
            <w:pPr>
              <w:pStyle w:val="BodyText"/>
              <w:rPr>
                <w:lang w:val="en-NZ"/>
              </w:rPr>
            </w:pPr>
            <w:r w:rsidRPr="00FB23E5">
              <w:t>Plant pre-start, start-up and set-up procedures are completed in accordance with manufacturer instructions and workplace procedures</w:t>
            </w:r>
          </w:p>
        </w:tc>
      </w:tr>
      <w:tr w:rsidTr="00FB23E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FB23E5">
            <w:pPr>
              <w:pStyle w:val="BodyText"/>
              <w:rPr>
                <w:lang w:val="en-NZ"/>
              </w:rPr>
            </w:pPr>
            <w:r w:rsidRPr="00FB23E5">
              <w:t>3</w:t>
            </w:r>
          </w:p>
        </w:tc>
        <w:tc>
          <w:tcPr>
            <w:tcW w:w="2185" w:type="dxa"/>
            <w:tcBorders>
              <w:top w:val="nil"/>
              <w:left w:val="nil"/>
              <w:bottom w:val="nil"/>
              <w:right w:val="nil"/>
            </w:tcBorders>
            <w:tcMar>
              <w:top w:w="0" w:type="dxa"/>
              <w:left w:w="62" w:type="dxa"/>
              <w:bottom w:w="0" w:type="dxa"/>
              <w:right w:w="62" w:type="dxa"/>
            </w:tcMar>
          </w:tcPr>
          <w:p w:rsidR="00000000" w:rsidP="00FB23E5">
            <w:pPr>
              <w:pStyle w:val="BodyText"/>
              <w:rPr>
                <w:lang w:val="en-NZ"/>
              </w:rPr>
            </w:pPr>
            <w:r w:rsidRPr="00FB23E5">
              <w:t>Trial program</w:t>
            </w:r>
          </w:p>
        </w:tc>
        <w:tc>
          <w:tcPr>
            <w:tcW w:w="751" w:type="dxa"/>
            <w:tcBorders>
              <w:top w:val="nil"/>
              <w:left w:val="nil"/>
              <w:bottom w:val="nil"/>
              <w:right w:val="nil"/>
            </w:tcBorders>
            <w:tcMar>
              <w:top w:w="0" w:type="dxa"/>
              <w:left w:w="62" w:type="dxa"/>
              <w:bottom w:w="0" w:type="dxa"/>
              <w:right w:w="62" w:type="dxa"/>
            </w:tcMar>
          </w:tcPr>
          <w:p w:rsidR="00000000" w:rsidP="00FB23E5">
            <w:pPr>
              <w:pStyle w:val="BodyText"/>
              <w:rPr>
                <w:lang w:val="en-NZ"/>
              </w:rPr>
            </w:pPr>
            <w:r w:rsidRPr="00FB23E5">
              <w:t>3.1</w:t>
            </w:r>
          </w:p>
        </w:tc>
        <w:tc>
          <w:tcPr>
            <w:tcW w:w="5776" w:type="dxa"/>
            <w:tcBorders>
              <w:top w:val="nil"/>
              <w:left w:val="nil"/>
              <w:bottom w:val="nil"/>
              <w:right w:val="nil"/>
            </w:tcBorders>
            <w:tcMar>
              <w:top w:w="0" w:type="dxa"/>
              <w:left w:w="62" w:type="dxa"/>
              <w:bottom w:w="0" w:type="dxa"/>
              <w:right w:w="62" w:type="dxa"/>
            </w:tcMar>
          </w:tcPr>
          <w:p w:rsidR="00000000" w:rsidP="00FB23E5">
            <w:pPr>
              <w:pStyle w:val="BodyText"/>
              <w:rPr>
                <w:lang w:val="en-NZ"/>
              </w:rPr>
            </w:pPr>
            <w:r w:rsidRPr="00FB23E5">
              <w:t>Plant is ope</w:t>
            </w:r>
            <w:r w:rsidRPr="00FB23E5">
              <w:t>rated to process glass, observing all safety procedures</w:t>
            </w:r>
          </w:p>
        </w:tc>
      </w:tr>
      <w:tr w:rsidTr="00FB23E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FB23E5">
            <w:pPr>
              <w:pStyle w:val="BodyText"/>
              <w:rPr>
                <w:lang w:val="en-NZ"/>
              </w:rPr>
            </w:pPr>
            <w:r w:rsidRPr="00FB23E5">
              <w:t>3.2</w:t>
            </w:r>
          </w:p>
        </w:tc>
        <w:tc>
          <w:tcPr>
            <w:tcW w:w="5776" w:type="dxa"/>
            <w:tcBorders>
              <w:top w:val="nil"/>
              <w:left w:val="nil"/>
              <w:bottom w:val="nil"/>
              <w:right w:val="nil"/>
            </w:tcBorders>
            <w:tcMar>
              <w:top w:w="0" w:type="dxa"/>
              <w:left w:w="62" w:type="dxa"/>
              <w:bottom w:w="0" w:type="dxa"/>
              <w:right w:w="62" w:type="dxa"/>
            </w:tcMar>
          </w:tcPr>
          <w:p w:rsidR="00000000" w:rsidP="00FB23E5">
            <w:pPr>
              <w:pStyle w:val="BodyText"/>
              <w:rPr>
                <w:lang w:val="en-NZ"/>
              </w:rPr>
            </w:pPr>
            <w:r w:rsidRPr="00FB23E5">
              <w:t>Sample glass product is checked for compliance with specifications</w:t>
            </w:r>
          </w:p>
        </w:tc>
      </w:tr>
      <w:tr w:rsidTr="00FB23E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FB23E5">
            <w:pPr>
              <w:pStyle w:val="BodyText"/>
              <w:rPr>
                <w:lang w:val="en-NZ"/>
              </w:rPr>
            </w:pPr>
            <w:r w:rsidRPr="00FB23E5">
              <w:t>3.3</w:t>
            </w:r>
          </w:p>
        </w:tc>
        <w:tc>
          <w:tcPr>
            <w:tcW w:w="5776" w:type="dxa"/>
            <w:tcBorders>
              <w:top w:val="nil"/>
              <w:left w:val="nil"/>
              <w:bottom w:val="nil"/>
              <w:right w:val="nil"/>
            </w:tcBorders>
            <w:tcMar>
              <w:top w:w="0" w:type="dxa"/>
              <w:left w:w="62" w:type="dxa"/>
              <w:bottom w:w="0" w:type="dxa"/>
              <w:right w:w="62" w:type="dxa"/>
            </w:tcMar>
          </w:tcPr>
          <w:p w:rsidR="00000000" w:rsidP="00FB23E5">
            <w:pPr>
              <w:pStyle w:val="BodyText"/>
              <w:rPr>
                <w:lang w:val="en-NZ"/>
              </w:rPr>
            </w:pPr>
            <w:r w:rsidRPr="00FB23E5">
              <w:t>Program editing to change operational sequence, speed and tolerance requirements is undertaken as required to ensure processing conforms to specification</w:t>
            </w:r>
          </w:p>
        </w:tc>
      </w:tr>
      <w:tr w:rsidTr="00FB23E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FB23E5">
            <w:pPr>
              <w:pStyle w:val="BodyText"/>
              <w:rPr>
                <w:lang w:val="en-NZ"/>
              </w:rPr>
            </w:pPr>
            <w:r w:rsidRPr="00FB23E5">
              <w:t>4</w:t>
            </w:r>
          </w:p>
        </w:tc>
        <w:tc>
          <w:tcPr>
            <w:tcW w:w="2185" w:type="dxa"/>
            <w:tcBorders>
              <w:top w:val="nil"/>
              <w:left w:val="nil"/>
              <w:bottom w:val="nil"/>
              <w:right w:val="nil"/>
            </w:tcBorders>
            <w:tcMar>
              <w:top w:w="0" w:type="dxa"/>
              <w:left w:w="62" w:type="dxa"/>
              <w:bottom w:w="0" w:type="dxa"/>
              <w:right w:w="62" w:type="dxa"/>
            </w:tcMar>
          </w:tcPr>
          <w:p w:rsidR="00000000" w:rsidP="00FB23E5">
            <w:pPr>
              <w:pStyle w:val="BodyText"/>
              <w:rPr>
                <w:lang w:val="en-NZ"/>
              </w:rPr>
            </w:pPr>
            <w:r w:rsidRPr="00FB23E5">
              <w:t>Identify abnormal plant and/or process performance</w:t>
            </w:r>
          </w:p>
        </w:tc>
        <w:tc>
          <w:tcPr>
            <w:tcW w:w="751" w:type="dxa"/>
            <w:tcBorders>
              <w:top w:val="nil"/>
              <w:left w:val="nil"/>
              <w:bottom w:val="nil"/>
              <w:right w:val="nil"/>
            </w:tcBorders>
            <w:tcMar>
              <w:top w:w="0" w:type="dxa"/>
              <w:left w:w="62" w:type="dxa"/>
              <w:bottom w:w="0" w:type="dxa"/>
              <w:right w:w="62" w:type="dxa"/>
            </w:tcMar>
          </w:tcPr>
          <w:p w:rsidR="00000000" w:rsidP="00FB23E5">
            <w:pPr>
              <w:pStyle w:val="BodyText"/>
              <w:rPr>
                <w:lang w:val="en-NZ"/>
              </w:rPr>
            </w:pPr>
            <w:r w:rsidRPr="00FB23E5">
              <w:t>4.1</w:t>
            </w:r>
          </w:p>
        </w:tc>
        <w:tc>
          <w:tcPr>
            <w:tcW w:w="5776" w:type="dxa"/>
            <w:tcBorders>
              <w:top w:val="nil"/>
              <w:left w:val="nil"/>
              <w:bottom w:val="nil"/>
              <w:right w:val="nil"/>
            </w:tcBorders>
            <w:tcMar>
              <w:top w:w="0" w:type="dxa"/>
              <w:left w:w="62" w:type="dxa"/>
              <w:bottom w:w="0" w:type="dxa"/>
              <w:right w:w="62" w:type="dxa"/>
            </w:tcMar>
          </w:tcPr>
          <w:p w:rsidR="00000000" w:rsidP="00FB23E5">
            <w:pPr>
              <w:pStyle w:val="BodyText"/>
              <w:rPr>
                <w:lang w:val="en-NZ"/>
              </w:rPr>
            </w:pPr>
            <w:r w:rsidRPr="00FB23E5">
              <w:t>Tests are conducted to determine if plant ma</w:t>
            </w:r>
            <w:r w:rsidRPr="00FB23E5">
              <w:t>chines and ancillary equipment is operating to specification and products produced meet quality standards</w:t>
            </w:r>
          </w:p>
        </w:tc>
      </w:tr>
      <w:tr w:rsidTr="00FB23E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FB23E5">
            <w:pPr>
              <w:pStyle w:val="BodyText"/>
              <w:rPr>
                <w:lang w:val="en-NZ"/>
              </w:rPr>
            </w:pPr>
            <w:r w:rsidRPr="00FB23E5">
              <w:t>4.2</w:t>
            </w:r>
          </w:p>
        </w:tc>
        <w:tc>
          <w:tcPr>
            <w:tcW w:w="5776" w:type="dxa"/>
            <w:tcBorders>
              <w:top w:val="nil"/>
              <w:left w:val="nil"/>
              <w:bottom w:val="nil"/>
              <w:right w:val="nil"/>
            </w:tcBorders>
            <w:tcMar>
              <w:top w:w="0" w:type="dxa"/>
              <w:left w:w="62" w:type="dxa"/>
              <w:bottom w:w="0" w:type="dxa"/>
              <w:right w:w="62" w:type="dxa"/>
            </w:tcMar>
          </w:tcPr>
          <w:p w:rsidR="00000000" w:rsidP="00FB23E5">
            <w:pPr>
              <w:pStyle w:val="BodyText"/>
              <w:rPr>
                <w:lang w:val="en-NZ"/>
              </w:rPr>
            </w:pPr>
            <w:r w:rsidRPr="00FB23E5">
              <w:t>Signs of equipment or product degradation and impending failure are recognised</w:t>
            </w:r>
          </w:p>
        </w:tc>
      </w:tr>
      <w:tr w:rsidTr="00FB23E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FB23E5">
            <w:pPr>
              <w:pStyle w:val="BodyText"/>
              <w:rPr>
                <w:lang w:val="en-NZ"/>
              </w:rPr>
            </w:pPr>
            <w:r w:rsidRPr="00FB23E5">
              <w:t>5</w:t>
            </w:r>
          </w:p>
        </w:tc>
        <w:tc>
          <w:tcPr>
            <w:tcW w:w="2185" w:type="dxa"/>
            <w:tcBorders>
              <w:top w:val="nil"/>
              <w:left w:val="nil"/>
              <w:bottom w:val="nil"/>
              <w:right w:val="nil"/>
            </w:tcBorders>
            <w:tcMar>
              <w:top w:w="0" w:type="dxa"/>
              <w:left w:w="62" w:type="dxa"/>
              <w:bottom w:w="0" w:type="dxa"/>
              <w:right w:w="62" w:type="dxa"/>
            </w:tcMar>
          </w:tcPr>
          <w:p w:rsidR="00000000" w:rsidP="00FB23E5">
            <w:pPr>
              <w:pStyle w:val="BodyText"/>
              <w:rPr>
                <w:lang w:val="en-NZ"/>
              </w:rPr>
            </w:pPr>
            <w:r w:rsidRPr="00FB23E5">
              <w:t>Identify causes of substandard performance</w:t>
            </w:r>
          </w:p>
        </w:tc>
        <w:tc>
          <w:tcPr>
            <w:tcW w:w="751" w:type="dxa"/>
            <w:tcBorders>
              <w:top w:val="nil"/>
              <w:left w:val="nil"/>
              <w:bottom w:val="nil"/>
              <w:right w:val="nil"/>
            </w:tcBorders>
            <w:tcMar>
              <w:top w:w="0" w:type="dxa"/>
              <w:left w:w="62" w:type="dxa"/>
              <w:bottom w:w="0" w:type="dxa"/>
              <w:right w:w="62" w:type="dxa"/>
            </w:tcMar>
          </w:tcPr>
          <w:p w:rsidR="00000000" w:rsidP="00FB23E5">
            <w:pPr>
              <w:pStyle w:val="BodyText"/>
              <w:rPr>
                <w:lang w:val="en-NZ"/>
              </w:rPr>
            </w:pPr>
            <w:r w:rsidRPr="00FB23E5">
              <w:t>5.1</w:t>
            </w:r>
          </w:p>
        </w:tc>
        <w:tc>
          <w:tcPr>
            <w:tcW w:w="5776" w:type="dxa"/>
            <w:tcBorders>
              <w:top w:val="nil"/>
              <w:left w:val="nil"/>
              <w:bottom w:val="nil"/>
              <w:right w:val="nil"/>
            </w:tcBorders>
            <w:tcMar>
              <w:top w:w="0" w:type="dxa"/>
              <w:left w:w="62" w:type="dxa"/>
              <w:bottom w:w="0" w:type="dxa"/>
              <w:right w:w="62" w:type="dxa"/>
            </w:tcMar>
          </w:tcPr>
          <w:p w:rsidR="00000000" w:rsidP="00FB23E5">
            <w:pPr>
              <w:pStyle w:val="BodyText"/>
              <w:rPr>
                <w:lang w:val="en-NZ"/>
              </w:rPr>
            </w:pPr>
            <w:r w:rsidRPr="00FB23E5">
              <w:t>Maintenance re</w:t>
            </w:r>
            <w:r w:rsidRPr="00FB23E5">
              <w:t>cords are examined to ensure that plant machinery and equipment does not require simple maintenance</w:t>
            </w:r>
          </w:p>
        </w:tc>
      </w:tr>
      <w:tr w:rsidTr="00FB23E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FB23E5">
            <w:pPr>
              <w:pStyle w:val="BodyText"/>
              <w:rPr>
                <w:lang w:val="en-NZ"/>
              </w:rPr>
            </w:pPr>
            <w:r w:rsidRPr="00FB23E5">
              <w:t>5.2</w:t>
            </w:r>
          </w:p>
        </w:tc>
        <w:tc>
          <w:tcPr>
            <w:tcW w:w="5776" w:type="dxa"/>
            <w:tcBorders>
              <w:top w:val="nil"/>
              <w:left w:val="nil"/>
              <w:bottom w:val="nil"/>
              <w:right w:val="nil"/>
            </w:tcBorders>
            <w:tcMar>
              <w:top w:w="0" w:type="dxa"/>
              <w:left w:w="62" w:type="dxa"/>
              <w:bottom w:w="0" w:type="dxa"/>
              <w:right w:w="62" w:type="dxa"/>
            </w:tcMar>
          </w:tcPr>
          <w:p w:rsidR="00000000" w:rsidP="00FB23E5">
            <w:pPr>
              <w:pStyle w:val="BodyText"/>
              <w:rPr>
                <w:lang w:val="en-NZ"/>
              </w:rPr>
            </w:pPr>
            <w:r w:rsidRPr="00FB23E5">
              <w:t>Calibration records are accessed and equipment tested to determine if plant is operating within calibration</w:t>
            </w:r>
          </w:p>
        </w:tc>
      </w:tr>
      <w:tr w:rsidTr="00FB23E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FB23E5">
            <w:pPr>
              <w:pStyle w:val="BodyText"/>
              <w:rPr>
                <w:lang w:val="en-NZ"/>
              </w:rPr>
            </w:pPr>
            <w:r w:rsidRPr="00FB23E5">
              <w:t>5.3</w:t>
            </w:r>
          </w:p>
        </w:tc>
        <w:tc>
          <w:tcPr>
            <w:tcW w:w="5776" w:type="dxa"/>
            <w:tcBorders>
              <w:top w:val="nil"/>
              <w:left w:val="nil"/>
              <w:bottom w:val="nil"/>
              <w:right w:val="nil"/>
            </w:tcBorders>
            <w:tcMar>
              <w:top w:w="0" w:type="dxa"/>
              <w:left w:w="62" w:type="dxa"/>
              <w:bottom w:w="0" w:type="dxa"/>
              <w:right w:w="62" w:type="dxa"/>
            </w:tcMar>
          </w:tcPr>
          <w:p w:rsidR="00000000" w:rsidP="00FB23E5">
            <w:pPr>
              <w:pStyle w:val="BodyText"/>
              <w:rPr>
                <w:lang w:val="en-NZ"/>
              </w:rPr>
            </w:pPr>
            <w:r w:rsidRPr="00FB23E5">
              <w:t>All plant and testing variables are evaluated to identify possible causes of substandard performance and equipment isolated using appropriate elimination techniques</w:t>
            </w:r>
          </w:p>
        </w:tc>
      </w:tr>
      <w:tr w:rsidTr="00FB23E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FB23E5">
            <w:pPr>
              <w:pStyle w:val="BodyText"/>
              <w:rPr>
                <w:lang w:val="en-NZ"/>
              </w:rPr>
            </w:pPr>
            <w:r w:rsidRPr="00FB23E5">
              <w:t>6</w:t>
            </w:r>
          </w:p>
        </w:tc>
        <w:tc>
          <w:tcPr>
            <w:tcW w:w="2185" w:type="dxa"/>
            <w:tcBorders>
              <w:top w:val="nil"/>
              <w:left w:val="nil"/>
              <w:bottom w:val="nil"/>
              <w:right w:val="nil"/>
            </w:tcBorders>
            <w:tcMar>
              <w:top w:w="0" w:type="dxa"/>
              <w:left w:w="62" w:type="dxa"/>
              <w:bottom w:w="0" w:type="dxa"/>
              <w:right w:w="62" w:type="dxa"/>
            </w:tcMar>
          </w:tcPr>
          <w:p w:rsidR="00000000" w:rsidP="00FB23E5">
            <w:pPr>
              <w:pStyle w:val="BodyText"/>
              <w:rPr>
                <w:lang w:val="en-NZ"/>
              </w:rPr>
            </w:pPr>
            <w:r w:rsidRPr="00FB23E5">
              <w:t>Rectify plant faults</w:t>
            </w:r>
          </w:p>
        </w:tc>
        <w:tc>
          <w:tcPr>
            <w:tcW w:w="751" w:type="dxa"/>
            <w:tcBorders>
              <w:top w:val="nil"/>
              <w:left w:val="nil"/>
              <w:bottom w:val="nil"/>
              <w:right w:val="nil"/>
            </w:tcBorders>
            <w:tcMar>
              <w:top w:w="0" w:type="dxa"/>
              <w:left w:w="62" w:type="dxa"/>
              <w:bottom w:w="0" w:type="dxa"/>
              <w:right w:w="62" w:type="dxa"/>
            </w:tcMar>
          </w:tcPr>
          <w:p w:rsidR="00000000" w:rsidP="00FB23E5">
            <w:pPr>
              <w:pStyle w:val="BodyText"/>
              <w:rPr>
                <w:lang w:val="en-NZ"/>
              </w:rPr>
            </w:pPr>
            <w:r w:rsidRPr="00FB23E5">
              <w:t>6.1</w:t>
            </w:r>
          </w:p>
        </w:tc>
        <w:tc>
          <w:tcPr>
            <w:tcW w:w="5776" w:type="dxa"/>
            <w:tcBorders>
              <w:top w:val="nil"/>
              <w:left w:val="nil"/>
              <w:bottom w:val="nil"/>
              <w:right w:val="nil"/>
            </w:tcBorders>
            <w:tcMar>
              <w:top w:w="0" w:type="dxa"/>
              <w:left w:w="62" w:type="dxa"/>
              <w:bottom w:w="0" w:type="dxa"/>
              <w:right w:w="62" w:type="dxa"/>
            </w:tcMar>
          </w:tcPr>
          <w:p w:rsidR="00000000" w:rsidP="00FB23E5">
            <w:pPr>
              <w:pStyle w:val="BodyText"/>
              <w:rPr>
                <w:lang w:val="en-NZ"/>
              </w:rPr>
            </w:pPr>
            <w:r w:rsidRPr="00FB23E5">
              <w:t>Adjustments or corrections for plant and ancillary equipment ar</w:t>
            </w:r>
            <w:r w:rsidRPr="00FB23E5">
              <w:t>e assessed and made as required</w:t>
            </w:r>
          </w:p>
        </w:tc>
      </w:tr>
      <w:tr w:rsidTr="00FB23E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FB23E5">
            <w:pPr>
              <w:pStyle w:val="BodyText"/>
              <w:rPr>
                <w:lang w:val="en-NZ"/>
              </w:rPr>
            </w:pPr>
            <w:r w:rsidRPr="00FB23E5">
              <w:t>6.2</w:t>
            </w:r>
          </w:p>
        </w:tc>
        <w:tc>
          <w:tcPr>
            <w:tcW w:w="5776" w:type="dxa"/>
            <w:tcBorders>
              <w:top w:val="nil"/>
              <w:left w:val="nil"/>
              <w:bottom w:val="nil"/>
              <w:right w:val="nil"/>
            </w:tcBorders>
            <w:tcMar>
              <w:top w:w="0" w:type="dxa"/>
              <w:left w:w="62" w:type="dxa"/>
              <w:bottom w:w="0" w:type="dxa"/>
              <w:right w:w="62" w:type="dxa"/>
            </w:tcMar>
          </w:tcPr>
          <w:p w:rsidR="00000000" w:rsidP="00FB23E5">
            <w:pPr>
              <w:pStyle w:val="BodyText"/>
              <w:rPr>
                <w:lang w:val="en-NZ"/>
              </w:rPr>
            </w:pPr>
            <w:r w:rsidRPr="00FB23E5">
              <w:t>Plant is checked to ensure correct operation</w:t>
            </w:r>
          </w:p>
        </w:tc>
      </w:tr>
      <w:tr w:rsidTr="00FB23E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FB23E5">
            <w:pPr>
              <w:pStyle w:val="BodyText"/>
              <w:rPr>
                <w:lang w:val="en-NZ"/>
              </w:rPr>
            </w:pPr>
            <w:r w:rsidRPr="00FB23E5">
              <w:t>7</w:t>
            </w:r>
          </w:p>
        </w:tc>
        <w:tc>
          <w:tcPr>
            <w:tcW w:w="2185" w:type="dxa"/>
            <w:tcBorders>
              <w:top w:val="nil"/>
              <w:left w:val="nil"/>
              <w:bottom w:val="nil"/>
              <w:right w:val="nil"/>
            </w:tcBorders>
            <w:tcMar>
              <w:top w:w="0" w:type="dxa"/>
              <w:left w:w="62" w:type="dxa"/>
              <w:bottom w:w="0" w:type="dxa"/>
              <w:right w:w="62" w:type="dxa"/>
            </w:tcMar>
          </w:tcPr>
          <w:p w:rsidR="00000000" w:rsidP="00FB23E5">
            <w:pPr>
              <w:pStyle w:val="BodyText"/>
              <w:rPr>
                <w:lang w:val="en-NZ"/>
              </w:rPr>
            </w:pPr>
            <w:r w:rsidRPr="00FB23E5">
              <w:t xml:space="preserve">Instruct machine </w:t>
            </w:r>
            <w:r w:rsidRPr="00FB23E5">
              <w:t>operator</w:t>
            </w:r>
          </w:p>
        </w:tc>
        <w:tc>
          <w:tcPr>
            <w:tcW w:w="751" w:type="dxa"/>
            <w:tcBorders>
              <w:top w:val="nil"/>
              <w:left w:val="nil"/>
              <w:bottom w:val="nil"/>
              <w:right w:val="nil"/>
            </w:tcBorders>
            <w:tcMar>
              <w:top w:w="0" w:type="dxa"/>
              <w:left w:w="62" w:type="dxa"/>
              <w:bottom w:w="0" w:type="dxa"/>
              <w:right w:w="62" w:type="dxa"/>
            </w:tcMar>
          </w:tcPr>
          <w:p w:rsidR="00000000" w:rsidP="00FB23E5">
            <w:pPr>
              <w:pStyle w:val="BodyText"/>
              <w:rPr>
                <w:lang w:val="en-NZ"/>
              </w:rPr>
            </w:pPr>
            <w:r w:rsidRPr="00FB23E5">
              <w:t>7.1</w:t>
            </w:r>
          </w:p>
        </w:tc>
        <w:tc>
          <w:tcPr>
            <w:tcW w:w="5776" w:type="dxa"/>
            <w:tcBorders>
              <w:top w:val="nil"/>
              <w:left w:val="nil"/>
              <w:bottom w:val="nil"/>
              <w:right w:val="nil"/>
            </w:tcBorders>
            <w:tcMar>
              <w:top w:w="0" w:type="dxa"/>
              <w:left w:w="62" w:type="dxa"/>
              <w:bottom w:w="0" w:type="dxa"/>
              <w:right w:w="62" w:type="dxa"/>
            </w:tcMar>
          </w:tcPr>
          <w:p w:rsidR="00000000" w:rsidP="00FB23E5">
            <w:pPr>
              <w:pStyle w:val="BodyText"/>
              <w:rPr>
                <w:lang w:val="en-NZ"/>
              </w:rPr>
            </w:pPr>
            <w:r w:rsidRPr="00FB23E5">
              <w:t xml:space="preserve">Operator of set-up and programmed plant is instructed on correct operation of the plant ensuring that all safety </w:t>
            </w:r>
            <w:r w:rsidRPr="00FB23E5">
              <w:t>procedures and devices are in place</w:t>
            </w:r>
          </w:p>
        </w:tc>
      </w:tr>
      <w:tr w:rsidTr="00FB23E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FB23E5">
            <w:pPr>
              <w:pStyle w:val="BodyText"/>
              <w:rPr>
                <w:lang w:val="en-NZ"/>
              </w:rPr>
            </w:pPr>
            <w:r w:rsidRPr="00FB23E5">
              <w:t>7.2</w:t>
            </w:r>
          </w:p>
        </w:tc>
        <w:tc>
          <w:tcPr>
            <w:tcW w:w="5776" w:type="dxa"/>
            <w:tcBorders>
              <w:top w:val="nil"/>
              <w:left w:val="nil"/>
              <w:bottom w:val="nil"/>
              <w:right w:val="nil"/>
            </w:tcBorders>
            <w:tcMar>
              <w:top w:w="0" w:type="dxa"/>
              <w:left w:w="62" w:type="dxa"/>
              <w:bottom w:w="0" w:type="dxa"/>
              <w:right w:w="62" w:type="dxa"/>
            </w:tcMar>
          </w:tcPr>
          <w:p w:rsidR="00000000" w:rsidRPr="00FB23E5" w:rsidP="00FB23E5">
            <w:pPr>
              <w:pStyle w:val="BodyText"/>
            </w:pPr>
            <w:r w:rsidRPr="00FB23E5">
              <w:t xml:space="preserve">Operator is monitored to ensure plant is operated correctly and remedial instruction provided where </w:t>
            </w:r>
            <w:r w:rsidRPr="00FB23E5">
              <w:t>necessary</w:t>
            </w:r>
          </w:p>
        </w:tc>
      </w:tr>
    </w:tbl>
    <w:p w:rsidR="00000000" w:rsidRPr="00FB23E5" w:rsidP="00FB23E5">
      <w:pPr>
        <w:pStyle w:val="BodyText"/>
      </w:pPr>
    </w:p>
    <w:p w:rsidR="00000000" w:rsidRPr="00FB23E5" w:rsidP="00FB23E5">
      <w:pPr>
        <w:pStyle w:val="AllowPageBreak"/>
      </w:pPr>
    </w:p>
    <w:p w:rsidR="00000000" w:rsidRPr="00FB23E5" w:rsidP="00FB23E5">
      <w:pPr>
        <w:pStyle w:val="Heading1"/>
      </w:pPr>
      <w:bookmarkStart w:id="7" w:name="O_633097"/>
      <w:bookmarkEnd w:id="7"/>
      <w:r w:rsidRPr="00FB23E5">
        <w:t>Foundation Skills</w:t>
      </w:r>
    </w:p>
    <w:p w:rsidR="00000000" w:rsidRPr="00FB23E5" w:rsidP="003C3F29">
      <w:pPr>
        <w:pStyle w:val="BodyText"/>
      </w:pPr>
      <w:r w:rsidRPr="00FB23E5">
        <w:t>Foundation skills essential to performance are explicit in the performance criteria of this unit of competency. Detail on appropriate performance levels for each furnishing unit of competency in reading, writi</w:t>
      </w:r>
      <w:r w:rsidRPr="00FB23E5">
        <w:t>ng, oral communication and numeracy utilising the Australian Core Skills Framework (ACSF) are provided in the Furnishing Training Package Implementation Guide.</w:t>
      </w:r>
    </w:p>
    <w:p w:rsidR="00000000" w:rsidRPr="00FB23E5" w:rsidP="00FB23E5">
      <w:pPr>
        <w:pStyle w:val="Heading1"/>
      </w:pPr>
      <w:bookmarkStart w:id="8" w:name="O_633096"/>
      <w:bookmarkEnd w:id="8"/>
      <w:r w:rsidRPr="00FB23E5">
        <w:t>Range of Conditions</w:t>
      </w:r>
    </w:p>
    <w:tbl>
      <w:tblPr>
        <w:tblW w:w="0" w:type="auto"/>
        <w:tblLayout w:type="fixed"/>
        <w:tblCellMar>
          <w:left w:w="62" w:type="dxa"/>
          <w:right w:w="62" w:type="dxa"/>
        </w:tblCellMar>
        <w:tblLook w:val="0000"/>
      </w:tblPr>
      <w:tblGrid>
        <w:gridCol w:w="2760"/>
        <w:gridCol w:w="6312"/>
      </w:tblGrid>
      <w:tr w:rsidTr="00FB23E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B23E5">
            <w:pPr>
              <w:pStyle w:val="BodyText"/>
              <w:rPr>
                <w:lang w:val="en-NZ"/>
              </w:rPr>
            </w:pPr>
            <w:r w:rsidRPr="00FB23E5">
              <w:t>Specifies different work environments and conditions that m</w:t>
            </w:r>
            <w:r w:rsidRPr="00FB23E5">
              <w:t>ay affect performance. Essential operating conditions that may be present (depending on the work situation, needs of the candidate, accessibility of the item, and local industry and regional contexts) are included. Range is restricted to essential operatin</w:t>
            </w:r>
            <w:r w:rsidRPr="00FB23E5">
              <w:t>g conditions and any other variables essential to the work environment.</w:t>
            </w:r>
          </w:p>
        </w:tc>
      </w:tr>
      <w:tr w:rsidTr="00FB23E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B23E5">
            <w:pPr>
              <w:pStyle w:val="BodyText"/>
              <w:rPr>
                <w:lang w:val="en-NZ"/>
              </w:rPr>
            </w:pPr>
            <w:r w:rsidRPr="00FB23E5">
              <w:rPr>
                <w:rStyle w:val="SpecialBold"/>
              </w:rPr>
              <w:t>Unit scope includes:</w:t>
            </w:r>
          </w:p>
        </w:tc>
        <w:tc>
          <w:tcPr>
            <w:tcW w:w="6312" w:type="dxa"/>
            <w:tcBorders>
              <w:top w:val="nil"/>
              <w:left w:val="nil"/>
              <w:bottom w:val="nil"/>
              <w:right w:val="nil"/>
            </w:tcBorders>
            <w:tcMar>
              <w:top w:w="0" w:type="dxa"/>
              <w:left w:w="62" w:type="dxa"/>
              <w:bottom w:w="0" w:type="dxa"/>
              <w:right w:w="62" w:type="dxa"/>
            </w:tcMar>
          </w:tcPr>
          <w:p w:rsidR="00000000" w:rsidRPr="00FB23E5" w:rsidP="00FB23E5">
            <w:pPr>
              <w:pStyle w:val="ListBullet"/>
            </w:pPr>
            <w:r w:rsidRPr="00FB23E5">
              <w:t>setting up and programming semi-automatic and automatic machines in glass processing plants</w:t>
            </w:r>
          </w:p>
          <w:p w:rsidR="00000000" w:rsidRPr="00FB23E5" w:rsidP="00FB23E5">
            <w:pPr>
              <w:pStyle w:val="ListBullet"/>
            </w:pPr>
            <w:r w:rsidRPr="00FB23E5">
              <w:t>testing machines, ancillary equipment and processed glass products against operational specifications</w:t>
            </w:r>
          </w:p>
          <w:p w:rsidR="00000000" w:rsidRPr="00FB23E5" w:rsidP="00FB23E5">
            <w:pPr>
              <w:pStyle w:val="ListBullet"/>
            </w:pPr>
            <w:r w:rsidRPr="00FB23E5">
              <w:t>quality assurance of products and identifying faults and out of specification operation of glass plant machinery and ancillary equipment</w:t>
            </w:r>
          </w:p>
          <w:p w:rsidR="00000000" w:rsidRPr="00FB23E5" w:rsidP="00FB23E5">
            <w:pPr>
              <w:pStyle w:val="ListBullet"/>
            </w:pPr>
            <w:r w:rsidRPr="00FB23E5">
              <w:t>rectifying common</w:t>
            </w:r>
            <w:r w:rsidRPr="00FB23E5">
              <w:t xml:space="preserve"> plant faults or referring complex problems to appropriate technicians</w:t>
            </w:r>
          </w:p>
          <w:p w:rsidR="00000000" w:rsidP="00FB23E5">
            <w:pPr>
              <w:pStyle w:val="ListBullet"/>
              <w:rPr>
                <w:lang w:val="en-NZ"/>
              </w:rPr>
            </w:pPr>
            <w:r w:rsidRPr="00FB23E5">
              <w:t>training plant operators on correct procedures</w:t>
            </w:r>
          </w:p>
        </w:tc>
      </w:tr>
      <w:tr w:rsidTr="00FB23E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B23E5">
            <w:pPr>
              <w:pStyle w:val="BodyText"/>
              <w:rPr>
                <w:lang w:val="en-NZ"/>
              </w:rPr>
            </w:pPr>
            <w:r w:rsidRPr="00FB23E5">
              <w:rPr>
                <w:rStyle w:val="SpecialBold"/>
              </w:rPr>
              <w:t>Work health and safety (WHS) requirements include:</w:t>
            </w:r>
          </w:p>
        </w:tc>
        <w:tc>
          <w:tcPr>
            <w:tcW w:w="6312" w:type="dxa"/>
            <w:tcBorders>
              <w:top w:val="nil"/>
              <w:left w:val="nil"/>
              <w:bottom w:val="nil"/>
              <w:right w:val="nil"/>
            </w:tcBorders>
            <w:tcMar>
              <w:top w:w="0" w:type="dxa"/>
              <w:left w:w="62" w:type="dxa"/>
              <w:bottom w:w="0" w:type="dxa"/>
              <w:right w:w="62" w:type="dxa"/>
            </w:tcMar>
          </w:tcPr>
          <w:p w:rsidR="00000000" w:rsidRPr="00FB23E5" w:rsidP="00FB23E5">
            <w:pPr>
              <w:pStyle w:val="ListBullet"/>
            </w:pPr>
            <w:r w:rsidRPr="00FB23E5">
              <w:t>Commonwealth, state or territory legislation and regulations</w:t>
            </w:r>
          </w:p>
          <w:p w:rsidR="00000000" w:rsidRPr="00FB23E5" w:rsidP="00FB23E5">
            <w:pPr>
              <w:pStyle w:val="ListBullet"/>
            </w:pPr>
            <w:r w:rsidRPr="00FB23E5">
              <w:t>organisational safety policies and procedures</w:t>
            </w:r>
          </w:p>
          <w:p w:rsidR="00000000" w:rsidRPr="00FB23E5" w:rsidP="00FB23E5">
            <w:pPr>
              <w:pStyle w:val="ListBullet"/>
            </w:pPr>
            <w:r w:rsidRPr="00FB23E5">
              <w:t>the use of personal protective equipment and clothing</w:t>
            </w:r>
          </w:p>
          <w:p w:rsidR="00000000" w:rsidRPr="00FB23E5" w:rsidP="00FB23E5">
            <w:pPr>
              <w:pStyle w:val="ListBullet"/>
            </w:pPr>
            <w:r w:rsidRPr="00FB23E5">
              <w:t>firefighting equipment</w:t>
            </w:r>
          </w:p>
          <w:p w:rsidR="00000000" w:rsidRPr="00FB23E5" w:rsidP="00FB23E5">
            <w:pPr>
              <w:pStyle w:val="ListBullet"/>
            </w:pPr>
            <w:r w:rsidRPr="00FB23E5">
              <w:t>first aid equipment</w:t>
            </w:r>
          </w:p>
          <w:p w:rsidR="00000000" w:rsidRPr="00FB23E5" w:rsidP="00FB23E5">
            <w:pPr>
              <w:pStyle w:val="ListBullet"/>
            </w:pPr>
            <w:r w:rsidRPr="00FB23E5">
              <w:t>hazard and risk control and elimination of hazardous materials and substances</w:t>
            </w:r>
          </w:p>
          <w:p w:rsidR="00000000" w:rsidP="00FB23E5">
            <w:pPr>
              <w:pStyle w:val="ListBullet"/>
              <w:rPr>
                <w:lang w:val="en-NZ"/>
              </w:rPr>
            </w:pPr>
            <w:r w:rsidRPr="00FB23E5">
              <w:t xml:space="preserve">manual handling, including lifting </w:t>
            </w:r>
            <w:r w:rsidRPr="00FB23E5">
              <w:t>and carrying</w:t>
            </w:r>
          </w:p>
        </w:tc>
      </w:tr>
      <w:tr w:rsidTr="00FB23E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B23E5">
            <w:pPr>
              <w:pStyle w:val="BodyText"/>
              <w:rPr>
                <w:lang w:val="en-NZ"/>
              </w:rPr>
            </w:pPr>
            <w:r w:rsidRPr="00FB23E5">
              <w:rPr>
                <w:rStyle w:val="SpecialBold"/>
              </w:rPr>
              <w:t>Procedures include:</w:t>
            </w:r>
          </w:p>
        </w:tc>
        <w:tc>
          <w:tcPr>
            <w:tcW w:w="6312" w:type="dxa"/>
            <w:tcBorders>
              <w:top w:val="nil"/>
              <w:left w:val="nil"/>
              <w:bottom w:val="nil"/>
              <w:right w:val="nil"/>
            </w:tcBorders>
            <w:tcMar>
              <w:top w:w="0" w:type="dxa"/>
              <w:left w:w="62" w:type="dxa"/>
              <w:bottom w:w="0" w:type="dxa"/>
              <w:right w:w="62" w:type="dxa"/>
            </w:tcMar>
          </w:tcPr>
          <w:p w:rsidR="00000000" w:rsidRPr="00FB23E5" w:rsidP="00FB23E5">
            <w:pPr>
              <w:pStyle w:val="ListBullet"/>
            </w:pPr>
            <w:r w:rsidRPr="00FB23E5">
              <w:t>work instructions</w:t>
            </w:r>
          </w:p>
          <w:p w:rsidR="00000000" w:rsidRPr="00FB23E5" w:rsidP="00FB23E5">
            <w:pPr>
              <w:pStyle w:val="ListBullet"/>
            </w:pPr>
            <w:r w:rsidRPr="00FB23E5">
              <w:t xml:space="preserve">standard operating procedures </w:t>
            </w:r>
          </w:p>
          <w:p w:rsidR="00000000" w:rsidP="00FB23E5">
            <w:pPr>
              <w:pStyle w:val="ListBullet"/>
              <w:rPr>
                <w:lang w:val="en-NZ"/>
              </w:rPr>
            </w:pPr>
            <w:r w:rsidRPr="00FB23E5">
              <w:t>written, verbal or computer-based procedures</w:t>
            </w:r>
          </w:p>
        </w:tc>
      </w:tr>
      <w:tr w:rsidTr="00FB23E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B23E5">
            <w:pPr>
              <w:pStyle w:val="BodyText"/>
              <w:rPr>
                <w:lang w:val="en-NZ"/>
              </w:rPr>
            </w:pPr>
            <w:r w:rsidRPr="00FB23E5">
              <w:rPr>
                <w:rStyle w:val="SpecialBold"/>
              </w:rPr>
              <w:t>Organisational requirements include:</w:t>
            </w:r>
          </w:p>
        </w:tc>
        <w:tc>
          <w:tcPr>
            <w:tcW w:w="6312" w:type="dxa"/>
            <w:tcBorders>
              <w:top w:val="nil"/>
              <w:left w:val="nil"/>
              <w:bottom w:val="nil"/>
              <w:right w:val="nil"/>
            </w:tcBorders>
            <w:tcMar>
              <w:top w:w="0" w:type="dxa"/>
              <w:left w:w="62" w:type="dxa"/>
              <w:bottom w:w="0" w:type="dxa"/>
              <w:right w:w="62" w:type="dxa"/>
            </w:tcMar>
          </w:tcPr>
          <w:p w:rsidR="00000000" w:rsidRPr="00FB23E5" w:rsidP="00FB23E5">
            <w:pPr>
              <w:pStyle w:val="ListBullet"/>
            </w:pPr>
            <w:r w:rsidRPr="00FB23E5">
              <w:t>legal, organisational and site guidelines, policies and procedures relating to own role and responsibility</w:t>
            </w:r>
          </w:p>
          <w:p w:rsidR="00000000" w:rsidRPr="00FB23E5" w:rsidP="00FB23E5">
            <w:pPr>
              <w:pStyle w:val="ListBullet"/>
            </w:pPr>
            <w:r w:rsidRPr="00FB23E5">
              <w:t>quality assurance</w:t>
            </w:r>
          </w:p>
          <w:p w:rsidR="00000000" w:rsidRPr="00FB23E5" w:rsidP="00FB23E5">
            <w:pPr>
              <w:pStyle w:val="ListBullet"/>
            </w:pPr>
            <w:r w:rsidRPr="00FB23E5">
              <w:t>procedural manuals</w:t>
            </w:r>
          </w:p>
          <w:p w:rsidR="00000000" w:rsidRPr="00FB23E5" w:rsidP="00FB23E5">
            <w:pPr>
              <w:pStyle w:val="ListBullet"/>
            </w:pPr>
            <w:r w:rsidRPr="00FB23E5">
              <w:t>quality and continuous improvement processes and standards</w:t>
            </w:r>
          </w:p>
          <w:p w:rsidR="00000000" w:rsidRPr="00FB23E5" w:rsidP="00FB23E5">
            <w:pPr>
              <w:pStyle w:val="ListBullet"/>
            </w:pPr>
            <w:r w:rsidRPr="00FB23E5">
              <w:t>ethical standards</w:t>
            </w:r>
          </w:p>
          <w:p w:rsidR="00000000" w:rsidRPr="00FB23E5" w:rsidP="00FB23E5">
            <w:pPr>
              <w:pStyle w:val="ListBullet"/>
            </w:pPr>
            <w:r w:rsidRPr="00FB23E5">
              <w:t>recording and reporting</w:t>
            </w:r>
          </w:p>
          <w:p w:rsidR="00000000" w:rsidRPr="00FB23E5" w:rsidP="00FB23E5">
            <w:pPr>
              <w:pStyle w:val="ListBullet"/>
            </w:pPr>
            <w:r w:rsidRPr="00FB23E5">
              <w:t xml:space="preserve">access and </w:t>
            </w:r>
            <w:r w:rsidRPr="00FB23E5">
              <w:t>equity principles and practices</w:t>
            </w:r>
          </w:p>
          <w:p w:rsidR="00000000" w:rsidRPr="00FB23E5" w:rsidP="00FB23E5">
            <w:pPr>
              <w:pStyle w:val="ListBullet"/>
            </w:pPr>
            <w:r w:rsidRPr="00FB23E5">
              <w:t>equipment use, maintenance and storage</w:t>
            </w:r>
          </w:p>
          <w:p w:rsidR="00000000" w:rsidP="00FB23E5">
            <w:pPr>
              <w:pStyle w:val="ListBullet"/>
              <w:rPr>
                <w:lang w:val="en-NZ"/>
              </w:rPr>
            </w:pPr>
            <w:r w:rsidRPr="00FB23E5">
              <w:t>environmental management (waste disposal, recycling and re-use guidelines)</w:t>
            </w:r>
          </w:p>
        </w:tc>
      </w:tr>
      <w:tr w:rsidTr="00FB23E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B23E5">
            <w:pPr>
              <w:pStyle w:val="BodyText"/>
              <w:rPr>
                <w:lang w:val="en-NZ"/>
              </w:rPr>
            </w:pPr>
            <w:r w:rsidRPr="00FB23E5">
              <w:rPr>
                <w:rStyle w:val="SpecialBold"/>
              </w:rPr>
              <w:t>Glass plant/equipment include:</w:t>
            </w:r>
          </w:p>
        </w:tc>
        <w:tc>
          <w:tcPr>
            <w:tcW w:w="6312" w:type="dxa"/>
            <w:tcBorders>
              <w:top w:val="nil"/>
              <w:left w:val="nil"/>
              <w:bottom w:val="nil"/>
              <w:right w:val="nil"/>
            </w:tcBorders>
            <w:tcMar>
              <w:top w:w="0" w:type="dxa"/>
              <w:left w:w="62" w:type="dxa"/>
              <w:bottom w:w="0" w:type="dxa"/>
              <w:right w:w="62" w:type="dxa"/>
            </w:tcMar>
          </w:tcPr>
          <w:p w:rsidR="00000000" w:rsidRPr="00FB23E5" w:rsidP="00FB23E5">
            <w:pPr>
              <w:pStyle w:val="ListBullet"/>
            </w:pPr>
            <w:r w:rsidRPr="00FB23E5">
              <w:t>glass laminating plant</w:t>
            </w:r>
          </w:p>
          <w:p w:rsidR="00000000" w:rsidRPr="00FB23E5" w:rsidP="00FB23E5">
            <w:pPr>
              <w:pStyle w:val="ListBullet"/>
            </w:pPr>
            <w:r w:rsidRPr="00FB23E5">
              <w:t>glass toughening plant</w:t>
            </w:r>
          </w:p>
          <w:p w:rsidR="00000000" w:rsidRPr="00FB23E5" w:rsidP="00FB23E5">
            <w:pPr>
              <w:pStyle w:val="ListBullet"/>
            </w:pPr>
            <w:r w:rsidRPr="00FB23E5">
              <w:t>insulated glass plant</w:t>
            </w:r>
          </w:p>
          <w:p w:rsidR="00000000" w:rsidRPr="00FB23E5" w:rsidP="00FB23E5">
            <w:pPr>
              <w:pStyle w:val="ListBullet"/>
            </w:pPr>
            <w:r w:rsidRPr="00FB23E5">
              <w:t>glass silvering plant</w:t>
            </w:r>
          </w:p>
          <w:p w:rsidR="00000000" w:rsidRPr="00FB23E5" w:rsidP="00FB23E5">
            <w:pPr>
              <w:pStyle w:val="ListBullet"/>
            </w:pPr>
            <w:r w:rsidRPr="00FB23E5">
              <w:t>glass printing plant</w:t>
            </w:r>
          </w:p>
          <w:p w:rsidR="00000000" w:rsidRPr="00FB23E5" w:rsidP="00FB23E5">
            <w:pPr>
              <w:pStyle w:val="ListBullet"/>
            </w:pPr>
            <w:r w:rsidRPr="00FB23E5">
              <w:t>cutting (including water jet), seaming, edge grinding non-NC and CNC milling</w:t>
            </w:r>
          </w:p>
        </w:tc>
      </w:tr>
    </w:tbl>
    <w:p w:rsidR="00000000" w:rsidRPr="00FB23E5" w:rsidP="00FB23E5">
      <w:pPr>
        <w:pStyle w:val="BodyText"/>
      </w:pPr>
    </w:p>
    <w:p w:rsidR="00000000" w:rsidRPr="00FB23E5" w:rsidP="00FB23E5">
      <w:pPr>
        <w:pStyle w:val="AllowPageBreak"/>
      </w:pPr>
    </w:p>
    <w:p w:rsidR="00000000" w:rsidRPr="00FB23E5" w:rsidP="00FB23E5">
      <w:pPr>
        <w:pStyle w:val="Heading1"/>
      </w:pPr>
      <w:bookmarkStart w:id="9" w:name="O_633095"/>
      <w:bookmarkEnd w:id="9"/>
      <w:r w:rsidRPr="00FB23E5">
        <w:t>Unit Mapping Information</w:t>
      </w:r>
    </w:p>
    <w:p w:rsidR="00000000" w:rsidRPr="00FB23E5" w:rsidP="003C3F29">
      <w:pPr>
        <w:pStyle w:val="BodyText"/>
      </w:pPr>
      <w:r w:rsidRPr="00FB23E5">
        <w:t>No equivalent unit</w:t>
      </w:r>
    </w:p>
    <w:p w:rsidR="00000000" w:rsidRPr="00FB23E5" w:rsidP="00FB23E5">
      <w:pPr>
        <w:pStyle w:val="Heading1"/>
      </w:pPr>
      <w:bookmarkStart w:id="10" w:name="O_633088"/>
      <w:bookmarkEnd w:id="10"/>
      <w:r w:rsidRPr="00FB23E5">
        <w:t>Links</w:t>
      </w:r>
    </w:p>
    <w:p w:rsidR="00000000" w:rsidRPr="00FB23E5" w:rsidP="003C3F29">
      <w:pPr>
        <w:pStyle w:val="BodyText"/>
      </w:pPr>
      <w:r w:rsidRPr="00FB23E5">
        <w:t>Companion Volume implementation guides are found i</w:t>
      </w:r>
      <w:r w:rsidRPr="00FB23E5">
        <w:t xml:space="preserve">n VETNet - </w:t>
      </w:r>
      <w:r>
        <w:fldChar w:fldCharType="begin"/>
      </w:r>
      <w:r>
        <w:instrText xml:space="preserve"> HYPERLINK "https://vetnet.gov.au/Pages/TrainingDocs.aspx?q=0601ab95-583a-4e93-b2d4-cfb27b03ed73" </w:instrText>
      </w:r>
      <w:r>
        <w:fldChar w:fldCharType="separate"/>
      </w:r>
      <w:r w:rsidRPr="00EA590C">
        <w:rPr>
          <w:rStyle w:val="Hyperlink"/>
        </w:rPr>
        <w:t>https://vetnet.gov.au/Pages/TrainingDocs.aspx?q=0601ab95-583a-4e93-b2d4-cfb27b03ed73</w:t>
      </w:r>
      <w:r>
        <w:fldChar w:fldCharType="end"/>
      </w:r>
    </w:p>
    <w:p w:rsidR="00000000" w:rsidRPr="00FB23E5" w:rsidP="003C3F29">
      <w:pPr>
        <w:pStyle w:val="BodyText"/>
        <w:sectPr w:rsidSect="00FB23E5">
          <w:headerReference w:type="default" r:id="rId10"/>
          <w:footerReference w:type="default" r:id="rId11"/>
          <w:pgSz w:w="11908" w:h="16833"/>
          <w:pgMar w:top="1702" w:right="1418" w:bottom="1702" w:left="1418" w:header="992" w:footer="992" w:gutter="0"/>
          <w:cols w:space="720"/>
          <w:noEndnote/>
          <w:docGrid w:linePitch="299"/>
        </w:sectPr>
      </w:pPr>
    </w:p>
    <w:p w:rsidR="00000000" w:rsidRPr="00FB23E5" w:rsidP="00FB23E5">
      <w:pPr>
        <w:pStyle w:val="SuperHeading"/>
      </w:pPr>
      <w:r w:rsidRPr="00FB23E5">
        <w:t xml:space="preserve">Assessment </w:t>
      </w:r>
      <w:r w:rsidRPr="00FB23E5">
        <w:t>Requirements for MSFGG4005 Set up, configure, upgrade and troubleshoot glass and glazing plant and ancillary equipment</w:t>
      </w:r>
    </w:p>
    <w:p w:rsidR="00000000" w:rsidRPr="00FB23E5" w:rsidP="00FB23E5">
      <w:pPr>
        <w:pStyle w:val="Heading1"/>
      </w:pPr>
      <w:bookmarkStart w:id="11" w:name="O_633090"/>
      <w:bookmarkEnd w:id="11"/>
      <w:r w:rsidRPr="00FB23E5">
        <w:t>Modification History</w:t>
      </w:r>
    </w:p>
    <w:p w:rsidR="00000000" w:rsidRPr="00FB23E5" w:rsidP="003C3F29">
      <w:pPr>
        <w:pStyle w:val="BodyText"/>
      </w:pPr>
      <w:r w:rsidRPr="00FB23E5">
        <w:t>Release 1 - New unit of competency</w:t>
      </w:r>
    </w:p>
    <w:p w:rsidR="00000000" w:rsidRPr="00FB23E5" w:rsidP="00FB23E5">
      <w:pPr>
        <w:pStyle w:val="Heading1"/>
      </w:pPr>
      <w:bookmarkStart w:id="12" w:name="O_633093"/>
      <w:bookmarkEnd w:id="12"/>
      <w:r w:rsidRPr="00FB23E5">
        <w:t>Performance Evidence</w:t>
      </w:r>
    </w:p>
    <w:p w:rsidR="00000000" w:rsidRPr="00FB23E5" w:rsidP="00FB23E5">
      <w:pPr>
        <w:pStyle w:val="ListBullet"/>
      </w:pPr>
      <w:r w:rsidRPr="00FB23E5">
        <w:t>Comply with all relevant s</w:t>
      </w:r>
      <w:r w:rsidRPr="00FB23E5">
        <w:t>afety requirements, including isolation or shutdown of machines, use of safety and lockout devices, and attachment of appropriate warning tags</w:t>
      </w:r>
    </w:p>
    <w:p w:rsidR="00000000" w:rsidRPr="00FB23E5" w:rsidP="00FB23E5">
      <w:pPr>
        <w:pStyle w:val="ListBullet"/>
      </w:pPr>
      <w:r w:rsidRPr="00FB23E5">
        <w:t>Interpret glass processing machine and ancillary equipment specifications for machine setting and maintenance</w:t>
      </w:r>
    </w:p>
    <w:p w:rsidR="00000000" w:rsidRPr="00FB23E5" w:rsidP="00FB23E5">
      <w:pPr>
        <w:pStyle w:val="ListBullet"/>
      </w:pPr>
      <w:r w:rsidRPr="00FB23E5">
        <w:t>Set</w:t>
      </w:r>
      <w:r w:rsidRPr="00FB23E5">
        <w:t>-up and edit programs for at least three (3) different types of glass processing plant</w:t>
      </w:r>
    </w:p>
    <w:p w:rsidR="00000000" w:rsidRPr="00FB23E5" w:rsidP="00FB23E5">
      <w:pPr>
        <w:pStyle w:val="ListBullet"/>
      </w:pPr>
      <w:r w:rsidRPr="00FB23E5">
        <w:t>Conduct sample runs of machines and manage quality assurance by checking products against required standards</w:t>
      </w:r>
    </w:p>
    <w:p w:rsidR="00000000" w:rsidRPr="00FB23E5" w:rsidP="00FB23E5">
      <w:pPr>
        <w:pStyle w:val="ListBullet"/>
      </w:pPr>
      <w:r w:rsidRPr="00FB23E5">
        <w:t>Perform normal testing, setting and maintenance of machines,</w:t>
      </w:r>
      <w:r w:rsidRPr="00FB23E5">
        <w:t xml:space="preserve"> investigate improper operation, and identify and rectify operating problems, including adjustments/rectifications/modifications </w:t>
      </w:r>
    </w:p>
    <w:p w:rsidR="00000000" w:rsidRPr="00FB23E5" w:rsidP="00FB23E5">
      <w:pPr>
        <w:pStyle w:val="ListBullet"/>
      </w:pPr>
      <w:r w:rsidRPr="00FB23E5">
        <w:t>Document and communicate work-related information, including reporting of non-conforming outcomes and other problems</w:t>
      </w:r>
    </w:p>
    <w:p w:rsidR="00000000" w:rsidRPr="00FB23E5" w:rsidP="00FB23E5">
      <w:pPr>
        <w:pStyle w:val="ListBullet"/>
      </w:pPr>
      <w:r w:rsidRPr="00FB23E5">
        <w:t xml:space="preserve">Instruct </w:t>
      </w:r>
      <w:r w:rsidRPr="00FB23E5">
        <w:t>machine operator on the correct sequence of operations and processing specifications</w:t>
      </w:r>
    </w:p>
    <w:p w:rsidR="00000000" w:rsidRPr="00FB23E5" w:rsidP="00FB23E5">
      <w:pPr>
        <w:pStyle w:val="ListBullet"/>
      </w:pPr>
      <w:r w:rsidRPr="00FB23E5">
        <w:t>Communicate ideas and information to enable confirmation of work requirements and specifications and the reporting of work outcomes and problems, interpret basic plans and</w:t>
      </w:r>
      <w:r w:rsidRPr="00FB23E5">
        <w:t xml:space="preserve"> follow safety procedures </w:t>
      </w:r>
    </w:p>
    <w:p w:rsidR="00000000" w:rsidRPr="00FB23E5" w:rsidP="00FB23E5">
      <w:pPr>
        <w:pStyle w:val="ListBullet"/>
      </w:pPr>
      <w:r w:rsidRPr="00FB23E5">
        <w:t>Avoid backtracking, work flow interruptions or wastage</w:t>
      </w:r>
    </w:p>
    <w:p w:rsidR="00000000" w:rsidRPr="00FB23E5" w:rsidP="00FB23E5">
      <w:pPr>
        <w:pStyle w:val="ListBullet"/>
      </w:pPr>
      <w:r w:rsidRPr="00FB23E5">
        <w:t>Work with others and in a team by recognising dependencies and using cooperative approaches to optimise work flow and productivity</w:t>
      </w:r>
    </w:p>
    <w:p w:rsidR="00000000" w:rsidRPr="00FB23E5" w:rsidP="00FB23E5">
      <w:pPr>
        <w:pStyle w:val="AllowPageBreak"/>
      </w:pPr>
    </w:p>
    <w:p w:rsidR="00000000" w:rsidRPr="00FB23E5" w:rsidP="00FB23E5">
      <w:pPr>
        <w:pStyle w:val="Heading1"/>
      </w:pPr>
      <w:bookmarkStart w:id="13" w:name="O_633092"/>
      <w:bookmarkEnd w:id="13"/>
      <w:r w:rsidRPr="00FB23E5">
        <w:t>Knowledge Evidence</w:t>
      </w:r>
    </w:p>
    <w:p w:rsidR="00000000" w:rsidRPr="00FB23E5" w:rsidP="00FB23E5">
      <w:pPr>
        <w:pStyle w:val="ListBullet"/>
      </w:pPr>
      <w:r w:rsidRPr="00FB23E5">
        <w:t>Princi</w:t>
      </w:r>
      <w:r w:rsidRPr="00FB23E5">
        <w:t xml:space="preserve">ples of operation of glass processing plant/equipment </w:t>
      </w:r>
    </w:p>
    <w:p w:rsidR="00000000" w:rsidRPr="00FB23E5" w:rsidP="00FB23E5">
      <w:pPr>
        <w:pStyle w:val="ListBullet"/>
      </w:pPr>
      <w:r w:rsidRPr="00FB23E5">
        <w:t>Interactions between plant units within the entire plant</w:t>
      </w:r>
    </w:p>
    <w:p w:rsidR="00000000" w:rsidRPr="00FB23E5" w:rsidP="00FB23E5">
      <w:pPr>
        <w:pStyle w:val="ListBullet"/>
      </w:pPr>
      <w:r w:rsidRPr="00FB23E5">
        <w:t>The architecture and location of the glass process/production equipment</w:t>
      </w:r>
    </w:p>
    <w:p w:rsidR="00000000" w:rsidRPr="00FB23E5" w:rsidP="00FB23E5">
      <w:pPr>
        <w:pStyle w:val="ListBullet"/>
      </w:pPr>
      <w:r w:rsidRPr="00FB23E5">
        <w:t>Specific glass plant process operations</w:t>
      </w:r>
    </w:p>
    <w:p w:rsidR="00000000" w:rsidRPr="00FB23E5" w:rsidP="00FB23E5">
      <w:pPr>
        <w:pStyle w:val="ListBullet"/>
      </w:pPr>
      <w:r w:rsidRPr="00FB23E5">
        <w:t>Interactions between glass plant items/processes</w:t>
      </w:r>
    </w:p>
    <w:p w:rsidR="00000000" w:rsidRPr="00FB23E5" w:rsidP="00FB23E5">
      <w:pPr>
        <w:pStyle w:val="ListBullet"/>
      </w:pPr>
      <w:r w:rsidRPr="00FB23E5">
        <w:t>Glass product specifications and quality standards</w:t>
      </w:r>
    </w:p>
    <w:p w:rsidR="00000000" w:rsidRPr="00FB23E5" w:rsidP="00FB23E5">
      <w:pPr>
        <w:pStyle w:val="ListBullet"/>
      </w:pPr>
      <w:r w:rsidRPr="00FB23E5">
        <w:t>Hierarchy of control and basis of control for glass plant/s</w:t>
      </w:r>
    </w:p>
    <w:p w:rsidR="00000000" w:rsidRPr="00FB23E5" w:rsidP="00FB23E5">
      <w:pPr>
        <w:pStyle w:val="ListBullet"/>
      </w:pPr>
      <w:r w:rsidRPr="00FB23E5">
        <w:t>Glass and glass processing plant technical specifications and repair manuals</w:t>
      </w:r>
    </w:p>
    <w:p w:rsidR="00000000" w:rsidRPr="00FB23E5" w:rsidP="00FB23E5">
      <w:pPr>
        <w:pStyle w:val="ListBullet"/>
      </w:pPr>
      <w:r w:rsidRPr="00FB23E5">
        <w:t>Principles and tech</w:t>
      </w:r>
      <w:r w:rsidRPr="00FB23E5">
        <w:t xml:space="preserve">niques of machine setting and adjustment </w:t>
      </w:r>
    </w:p>
    <w:p w:rsidR="00000000" w:rsidRPr="00FB23E5" w:rsidP="00FB23E5">
      <w:pPr>
        <w:pStyle w:val="ListBullet"/>
      </w:pPr>
      <w:r w:rsidRPr="00FB23E5">
        <w:t>Troubleshooting procedures for testing equipment, typical fault conditions and relevant fault finding procedures</w:t>
      </w:r>
    </w:p>
    <w:p w:rsidR="00000000" w:rsidRPr="00FB23E5" w:rsidP="00FB23E5">
      <w:pPr>
        <w:pStyle w:val="ListBullet"/>
      </w:pPr>
      <w:r w:rsidRPr="00FB23E5">
        <w:t>Maintenance and repair processes and techniques</w:t>
      </w:r>
    </w:p>
    <w:p w:rsidR="00000000" w:rsidRPr="00FB23E5" w:rsidP="00FB23E5">
      <w:pPr>
        <w:pStyle w:val="ListBullet"/>
      </w:pPr>
      <w:r w:rsidRPr="00FB23E5">
        <w:t xml:space="preserve">Workplace procedures and maintenance planning </w:t>
      </w:r>
    </w:p>
    <w:p w:rsidR="00000000" w:rsidRPr="00FB23E5" w:rsidP="00FB23E5">
      <w:pPr>
        <w:pStyle w:val="ListBullet"/>
      </w:pPr>
      <w:r w:rsidRPr="00FB23E5">
        <w:t>Proced</w:t>
      </w:r>
      <w:r w:rsidRPr="00FB23E5">
        <w:t>ures for attaching ancillary device(s) to non-NC/CNC machines</w:t>
      </w:r>
    </w:p>
    <w:p w:rsidR="00000000" w:rsidRPr="00FB23E5" w:rsidP="00FB23E5">
      <w:pPr>
        <w:pStyle w:val="ListBullet"/>
      </w:pPr>
      <w:r w:rsidRPr="00FB23E5">
        <w:t>Measuring devices/techniques for checking glass products</w:t>
      </w:r>
    </w:p>
    <w:p w:rsidR="00000000" w:rsidRPr="00FB23E5" w:rsidP="00FB23E5">
      <w:pPr>
        <w:pStyle w:val="ListBullet"/>
      </w:pPr>
      <w:r w:rsidRPr="00FB23E5">
        <w:t>Effects of changes to cutting feeds and speeds</w:t>
      </w:r>
    </w:p>
    <w:p w:rsidR="00000000" w:rsidRPr="00FB23E5" w:rsidP="00FB23E5">
      <w:pPr>
        <w:pStyle w:val="ListBullet"/>
      </w:pPr>
      <w:r w:rsidRPr="00FB23E5">
        <w:t>Hazards and control measures associated with computer controlled machines, including house</w:t>
      </w:r>
      <w:r w:rsidRPr="00FB23E5">
        <w:t>keeping</w:t>
      </w:r>
    </w:p>
    <w:p w:rsidR="00000000" w:rsidRPr="00FB23E5" w:rsidP="00FB23E5">
      <w:pPr>
        <w:pStyle w:val="AllowPageBreak"/>
      </w:pPr>
    </w:p>
    <w:p w:rsidR="00000000" w:rsidRPr="00FB23E5" w:rsidP="00FB23E5">
      <w:pPr>
        <w:pStyle w:val="Heading1"/>
      </w:pPr>
      <w:bookmarkStart w:id="14" w:name="O_633091"/>
      <w:bookmarkEnd w:id="14"/>
      <w:r w:rsidRPr="00FB23E5">
        <w:t>Assessment Conditions</w:t>
      </w:r>
    </w:p>
    <w:p w:rsidR="00000000" w:rsidRPr="00FB23E5" w:rsidP="00FB23E5">
      <w:pPr>
        <w:pStyle w:val="ListBullet"/>
      </w:pPr>
      <w:r w:rsidRPr="00FB23E5">
        <w:t>Assessors must:</w:t>
      </w:r>
    </w:p>
    <w:p w:rsidR="00000000" w:rsidRPr="00FB23E5" w:rsidP="00FB23E5">
      <w:pPr>
        <w:pStyle w:val="ListBullet2"/>
      </w:pPr>
      <w:r w:rsidRPr="00FB23E5">
        <w:t>hold training and assessment competencies as determined by the National Skills Standards Council (NSSC) or its successors</w:t>
      </w:r>
    </w:p>
    <w:p w:rsidR="00000000" w:rsidRPr="00FB23E5" w:rsidP="00FB23E5">
      <w:pPr>
        <w:pStyle w:val="ListBullet2"/>
      </w:pPr>
      <w:r w:rsidRPr="00FB23E5">
        <w:t xml:space="preserve">have vocational competency in the furnishing industry at least to the level being assessed with broad industry knowledge and experience, usually combined with a relevant industry qualification </w:t>
      </w:r>
    </w:p>
    <w:p w:rsidR="00000000" w:rsidRPr="00FB23E5" w:rsidP="00FB23E5">
      <w:pPr>
        <w:pStyle w:val="ListBullet2"/>
      </w:pPr>
      <w:r w:rsidRPr="00FB23E5">
        <w:t>be familiar with the current skills and knowledge used and hav</w:t>
      </w:r>
      <w:r w:rsidRPr="00FB23E5">
        <w:t>e relevant, current experience in the furnishing industry.</w:t>
      </w:r>
    </w:p>
    <w:p w:rsidR="00000000" w:rsidRPr="00FB23E5" w:rsidP="00FB23E5">
      <w:pPr>
        <w:pStyle w:val="ListBullet"/>
      </w:pPr>
      <w:r w:rsidRPr="00FB23E5">
        <w:t xml:space="preserve">Assessment methods must confirm consistency of performance over time rather than a single assessment event and in a range of workplace relevant contexts. </w:t>
      </w:r>
    </w:p>
    <w:p w:rsidR="00000000" w:rsidRPr="00FB23E5" w:rsidP="00FB23E5">
      <w:pPr>
        <w:pStyle w:val="ListBullet"/>
      </w:pPr>
      <w:r w:rsidRPr="00FB23E5">
        <w:t>Assessment must be by observation of rele</w:t>
      </w:r>
      <w:r w:rsidRPr="00FB23E5">
        <w:t xml:space="preserve">vant tasks with questioning on underpinning knowledge and, where applicable, multimedia evidence, supervisor’s reports, projects and work samples. </w:t>
      </w:r>
    </w:p>
    <w:p w:rsidR="00000000" w:rsidRPr="00FB23E5" w:rsidP="00FB23E5">
      <w:pPr>
        <w:pStyle w:val="ListBullet"/>
      </w:pPr>
      <w:r w:rsidRPr="00FB23E5">
        <w:t>Assessment is to be conducted on single units of competency or in conjunction with other related units of co</w:t>
      </w:r>
      <w:r w:rsidRPr="00FB23E5">
        <w:t>mpetency. Foundation skills are integral to competent performance in the unit and should not be assessed separately.</w:t>
      </w:r>
    </w:p>
    <w:p w:rsidR="00000000" w:rsidRPr="00FB23E5" w:rsidP="00FB23E5">
      <w:pPr>
        <w:pStyle w:val="ListBullet"/>
      </w:pPr>
      <w:r w:rsidRPr="00FB23E5">
        <w:t>Assessment must occur on the job or in a workplace simulated facility with relevant process, equipment, materials, work instructions and de</w:t>
      </w:r>
      <w:r w:rsidRPr="00FB23E5">
        <w:t>adlines.</w:t>
      </w:r>
    </w:p>
    <w:p w:rsidR="00000000" w:rsidRPr="00FB23E5" w:rsidP="00FB23E5">
      <w:pPr>
        <w:pStyle w:val="ListBullet"/>
      </w:pPr>
      <w:r w:rsidRPr="00FB23E5">
        <w:t>Access is required to glass processing plant and ancillary equipment, relevant setting, operating, testing, maintenance and repair manuals for plant, glass products specifications, and quality standards and organisational procedures.</w:t>
      </w:r>
    </w:p>
    <w:p w:rsidR="00000000" w:rsidRPr="00FB23E5" w:rsidP="00FB23E5">
      <w:pPr>
        <w:pStyle w:val="AllowPageBreak"/>
      </w:pPr>
    </w:p>
    <w:p w:rsidR="00000000" w:rsidRPr="00FB23E5" w:rsidP="00FB23E5">
      <w:pPr>
        <w:pStyle w:val="Heading1"/>
      </w:pPr>
      <w:bookmarkStart w:id="15" w:name="O_633089"/>
      <w:bookmarkEnd w:id="15"/>
      <w:r w:rsidRPr="00FB23E5">
        <w:t>Links</w:t>
      </w:r>
    </w:p>
    <w:p w:rsidR="00000000" w:rsidRPr="00FB23E5" w:rsidP="003C3F29">
      <w:pPr>
        <w:pStyle w:val="BodyText"/>
      </w:pPr>
      <w:r w:rsidRPr="00FB23E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A590C">
        <w:rPr>
          <w:rStyle w:val="Hyperlink"/>
        </w:rPr>
        <w:t>https://vetnet.gov.au/Pages/TrainingDocs.aspx?q=0601ab95-583a-4e93-b2d4-cfb27b03ed73</w:t>
      </w:r>
      <w:r>
        <w:fldChar w:fldCharType="end"/>
      </w:r>
    </w:p>
    <w:p w:rsidR="00000000" w:rsidRPr="00FB23E5" w:rsidP="00FB23E5"/>
    <w:sectPr w:rsidSect="00FB23E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3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3E5" w:rsidRPr="003C3F29" w:rsidP="003C3F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3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F29" w:rsidP="00FB23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C3F29" w:rsidP="00FB23E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C3F29" w:rsidP="00FB23E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3E5" w:rsidP="00FB23E5">
    <w:pPr>
      <w:pStyle w:val="Footer"/>
      <w:framePr w:wrap="around"/>
    </w:pPr>
    <w:r>
      <w:fldChar w:fldCharType="begin"/>
    </w:r>
    <w:r>
      <w:instrText xml:space="preserve"> DOCPROPERTY  Subject  \* MERGEFORMAT </w:instrText>
    </w:r>
    <w:r>
      <w:fldChar w:fldCharType="separate"/>
    </w:r>
    <w:r w:rsidR="003C3F29">
      <w:t>Approved</w:t>
    </w:r>
    <w:r w:rsidR="003C3F29">
      <w:fldChar w:fldCharType="end"/>
    </w:r>
    <w:r>
      <w:tab/>
      <w:t xml:space="preserve">Page </w:t>
    </w:r>
    <w:r>
      <w:fldChar w:fldCharType="begin"/>
    </w:r>
    <w:r>
      <w:instrText xml:space="preserve"> PAGE  \* Arabic  \* MERGEFORMAT </w:instrText>
    </w:r>
    <w:r>
      <w:fldChar w:fldCharType="separate"/>
    </w:r>
    <w:r w:rsidR="003C3F2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C3F29">
      <w:rPr>
        <w:noProof/>
      </w:rPr>
      <w:t>5</w:t>
    </w:r>
    <w:r>
      <w:rPr>
        <w:noProof/>
      </w:rPr>
      <w:fldChar w:fldCharType="end"/>
    </w:r>
  </w:p>
  <w:p w:rsidR="00FB23E5" w:rsidP="00FB23E5">
    <w:pPr>
      <w:pStyle w:val="Footer"/>
      <w:framePr w:wrap="around"/>
    </w:pPr>
    <w:r>
      <w:t xml:space="preserve">© Commonwealth of Australia, </w:t>
    </w:r>
    <w:r>
      <w:fldChar w:fldCharType="begin"/>
    </w:r>
    <w:r>
      <w:instrText xml:space="preserve"> DATE  \@ "yyyy"  \* MERGEFORMAT </w:instrText>
    </w:r>
    <w:r>
      <w:fldChar w:fldCharType="separate"/>
    </w:r>
    <w:r w:rsidR="003C3F29">
      <w:rPr>
        <w:noProof/>
      </w:rPr>
      <w:t>2025</w:t>
    </w:r>
    <w:r>
      <w:fldChar w:fldCharType="end"/>
    </w:r>
    <w:r>
      <w:tab/>
    </w:r>
    <w:r>
      <w:fldChar w:fldCharType="begin"/>
    </w:r>
    <w:r>
      <w:instrText xml:space="preserve"> DOCPROPERTY  Author  \* MERGEFORMAT </w:instrText>
    </w:r>
    <w:r>
      <w:fldChar w:fldCharType="separate"/>
    </w:r>
    <w:r w:rsidR="003C3F29">
      <w:t>Skills Insight</w:t>
    </w:r>
    <w:r w:rsidR="003C3F29">
      <w:fldChar w:fldCharType="end"/>
    </w:r>
  </w:p>
  <w:p w:rsidR="00FB23E5" w:rsidP="00FB23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3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F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23E5" w:rsidRPr="003C3F29" w:rsidP="003C3F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3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F29" w:rsidRPr="002D2AF8" w:rsidP="00FB23E5">
    <w:pPr>
      <w:pStyle w:val="Header"/>
      <w:framePr w:wrap="around"/>
    </w:pPr>
    <w:r>
      <w:fldChar w:fldCharType="begin"/>
    </w:r>
    <w:r>
      <w:instrText xml:space="preserve"> TITLE   \* MERGEFORMAT </w:instrText>
    </w:r>
    <w:r>
      <w:fldChar w:fldCharType="separate"/>
    </w:r>
    <w:r>
      <w:t>MSFGG4005 Set up, configure, upgrade and troubleshoot glass and glazing plant and ancillary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C3F29" w:rsidP="00FB23E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3E5" w:rsidRPr="002D2AF8" w:rsidP="00FB23E5">
    <w:pPr>
      <w:pStyle w:val="Header"/>
      <w:framePr w:wrap="around"/>
    </w:pPr>
    <w:r>
      <w:fldChar w:fldCharType="begin"/>
    </w:r>
    <w:r>
      <w:instrText xml:space="preserve"> TITLE   \* MERGEFORMAT </w:instrText>
    </w:r>
    <w:r>
      <w:fldChar w:fldCharType="separate"/>
    </w:r>
    <w:r w:rsidR="003C3F29">
      <w:t>MSFGG4005 Set up, configure, upgrade and troubleshoot glass and glazing plant and ancillary equipment</w:t>
    </w:r>
    <w:r w:rsidR="003C3F29">
      <w:fldChar w:fldCharType="end"/>
    </w:r>
    <w:r>
      <w:tab/>
      <w:t xml:space="preserve">Date this document was generated: </w:t>
    </w:r>
    <w:r>
      <w:fldChar w:fldCharType="begin"/>
    </w:r>
    <w:r>
      <w:instrText xml:space="preserve"> CREATEDATE  \@ "d MMMM yyyy"  \* MERGEFORMAT </w:instrText>
    </w:r>
    <w:r>
      <w:fldChar w:fldCharType="separate"/>
    </w:r>
    <w:r w:rsidR="003C3F29">
      <w:rPr>
        <w:noProof/>
      </w:rPr>
      <w:t>2 March 2025</w:t>
    </w:r>
    <w:r>
      <w:fldChar w:fldCharType="end"/>
    </w:r>
  </w:p>
  <w:p w:rsidR="00FB23E5" w:rsidP="00FB23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5853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CAAF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0E5B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23E5"/>
    <w:pPr>
      <w:spacing w:before="360" w:after="60"/>
      <w:outlineLvl w:val="0"/>
    </w:pPr>
    <w:rPr>
      <w:sz w:val="32"/>
    </w:rPr>
  </w:style>
  <w:style w:type="paragraph" w:styleId="Heading2">
    <w:name w:val="heading 2"/>
    <w:basedOn w:val="HeadingBase"/>
    <w:next w:val="BodyText"/>
    <w:link w:val="Heading2Char"/>
    <w:qFormat/>
    <w:rsid w:val="00FB23E5"/>
    <w:pPr>
      <w:keepLines/>
      <w:spacing w:before="240" w:after="120"/>
      <w:outlineLvl w:val="1"/>
    </w:pPr>
    <w:rPr>
      <w:sz w:val="28"/>
      <w:szCs w:val="40"/>
    </w:rPr>
  </w:style>
  <w:style w:type="paragraph" w:styleId="Heading3">
    <w:name w:val="heading 3"/>
    <w:basedOn w:val="HeadingBase"/>
    <w:next w:val="BodyText"/>
    <w:link w:val="Heading3Char"/>
    <w:qFormat/>
    <w:rsid w:val="00FB23E5"/>
    <w:pPr>
      <w:spacing w:before="180" w:after="120"/>
      <w:outlineLvl w:val="2"/>
    </w:pPr>
    <w:rPr>
      <w:spacing w:val="-10"/>
      <w:kern w:val="32"/>
    </w:rPr>
  </w:style>
  <w:style w:type="paragraph" w:styleId="Heading4">
    <w:name w:val="heading 4"/>
    <w:basedOn w:val="HeadingBase"/>
    <w:next w:val="BodyText"/>
    <w:link w:val="Heading4Char"/>
    <w:qFormat/>
    <w:rsid w:val="00FB23E5"/>
    <w:pPr>
      <w:spacing w:before="160" w:after="120"/>
      <w:outlineLvl w:val="3"/>
    </w:pPr>
    <w:rPr>
      <w:sz w:val="22"/>
    </w:rPr>
  </w:style>
  <w:style w:type="paragraph" w:styleId="Heading5">
    <w:name w:val="heading 5"/>
    <w:basedOn w:val="HeadingBase"/>
    <w:next w:val="Normal"/>
    <w:link w:val="Heading5Char"/>
    <w:qFormat/>
    <w:rsid w:val="00FB23E5"/>
    <w:pPr>
      <w:spacing w:before="80"/>
      <w:outlineLvl w:val="4"/>
    </w:pPr>
    <w:rPr>
      <w:color w:val="918585"/>
      <w:sz w:val="20"/>
    </w:rPr>
  </w:style>
  <w:style w:type="paragraph" w:styleId="Heading6">
    <w:name w:val="heading 6"/>
    <w:basedOn w:val="HeadingBase"/>
    <w:next w:val="Normal"/>
    <w:link w:val="Heading6Char"/>
    <w:qFormat/>
    <w:rsid w:val="00FB23E5"/>
    <w:pPr>
      <w:spacing w:before="60"/>
      <w:outlineLvl w:val="5"/>
    </w:pPr>
    <w:rPr>
      <w:color w:val="918585"/>
      <w:sz w:val="20"/>
    </w:rPr>
  </w:style>
  <w:style w:type="paragraph" w:styleId="Heading7">
    <w:name w:val="heading 7"/>
    <w:basedOn w:val="Normal"/>
    <w:next w:val="Normal"/>
    <w:link w:val="Heading7Char"/>
    <w:qFormat/>
    <w:rsid w:val="00FB23E5"/>
    <w:pPr>
      <w:ind w:left="720"/>
      <w:outlineLvl w:val="6"/>
    </w:pPr>
    <w:rPr>
      <w:i/>
    </w:rPr>
  </w:style>
  <w:style w:type="paragraph" w:styleId="Heading8">
    <w:name w:val="heading 8"/>
    <w:basedOn w:val="Normal"/>
    <w:next w:val="Normal"/>
    <w:link w:val="Heading8Char"/>
    <w:qFormat/>
    <w:rsid w:val="00FB23E5"/>
    <w:pPr>
      <w:ind w:left="720"/>
      <w:outlineLvl w:val="7"/>
    </w:pPr>
    <w:rPr>
      <w:i/>
    </w:rPr>
  </w:style>
  <w:style w:type="paragraph" w:styleId="Heading9">
    <w:name w:val="heading 9"/>
    <w:basedOn w:val="Normal"/>
    <w:next w:val="Normal"/>
    <w:link w:val="Heading9Char"/>
    <w:qFormat/>
    <w:rsid w:val="00FB23E5"/>
    <w:pPr>
      <w:ind w:left="720"/>
      <w:outlineLvl w:val="8"/>
    </w:pPr>
    <w:rPr>
      <w:i/>
    </w:rPr>
  </w:style>
  <w:style w:type="character" w:default="1" w:styleId="DefaultParagraphFont">
    <w:name w:val="Default Paragraph Font"/>
    <w:uiPriority w:val="1"/>
    <w:unhideWhenUsed/>
    <w:rsid w:val="00FB23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23E5"/>
  </w:style>
  <w:style w:type="character" w:customStyle="1" w:styleId="Heading1Char">
    <w:name w:val="Heading 1 Char"/>
    <w:basedOn w:val="DefaultParagraphFont"/>
    <w:link w:val="Heading1"/>
    <w:rsid w:val="00FB23E5"/>
    <w:rPr>
      <w:rFonts w:ascii="Times New Roman" w:eastAsia="Times New Roman" w:hAnsi="Times New Roman" w:cs="Times New Roman"/>
      <w:b/>
      <w:sz w:val="32"/>
      <w:szCs w:val="20"/>
      <w:lang w:eastAsia="en-US"/>
    </w:rPr>
  </w:style>
  <w:style w:type="paragraph" w:styleId="BodyText">
    <w:name w:val="Body Text"/>
    <w:basedOn w:val="Normal"/>
    <w:link w:val="BodyTextChar"/>
    <w:rsid w:val="00FB23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23E5"/>
    <w:rPr>
      <w:rFonts w:ascii="Times New Roman" w:eastAsia="Times New Roman" w:hAnsi="Times New Roman" w:cs="Times New Roman"/>
      <w:sz w:val="24"/>
      <w:lang w:eastAsia="en-US"/>
    </w:rPr>
  </w:style>
  <w:style w:type="paragraph" w:styleId="ListBullet">
    <w:name w:val="List Bullet"/>
    <w:basedOn w:val="List"/>
    <w:rsid w:val="00FB23E5"/>
    <w:pPr>
      <w:numPr>
        <w:numId w:val="12"/>
      </w:numPr>
      <w:tabs>
        <w:tab w:val="clear" w:pos="340"/>
      </w:tabs>
      <w:spacing w:before="40" w:after="40"/>
    </w:pPr>
  </w:style>
  <w:style w:type="character" w:customStyle="1" w:styleId="SpecialBold">
    <w:name w:val="Special Bold"/>
    <w:basedOn w:val="DefaultParagraphFont"/>
    <w:rsid w:val="00FB23E5"/>
    <w:rPr>
      <w:b/>
      <w:spacing w:val="0"/>
    </w:rPr>
  </w:style>
  <w:style w:type="paragraph" w:styleId="ListBullet2">
    <w:name w:val="List Bullet 2"/>
    <w:basedOn w:val="List2"/>
    <w:rsid w:val="00FB23E5"/>
    <w:pPr>
      <w:numPr>
        <w:numId w:val="13"/>
      </w:numPr>
      <w:tabs>
        <w:tab w:val="clear" w:pos="680"/>
      </w:tabs>
    </w:pPr>
  </w:style>
  <w:style w:type="paragraph" w:customStyle="1" w:styleId="SuperHeading">
    <w:name w:val="SuperHeading"/>
    <w:basedOn w:val="Normal"/>
    <w:rsid w:val="00FB23E5"/>
    <w:pPr>
      <w:spacing w:before="240" w:after="120"/>
      <w:outlineLvl w:val="0"/>
    </w:pPr>
    <w:rPr>
      <w:rFonts w:ascii="Times New Roman" w:hAnsi="Times New Roman"/>
      <w:b/>
      <w:sz w:val="32"/>
    </w:rPr>
  </w:style>
  <w:style w:type="paragraph" w:customStyle="1" w:styleId="AllowPageBreak">
    <w:name w:val="AllowPageBreak"/>
    <w:rsid w:val="00FB23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23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23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23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23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23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23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23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23E5"/>
    <w:rPr>
      <w:rFonts w:ascii="Courier New" w:eastAsia="Times New Roman" w:hAnsi="Courier New" w:cs="Times New Roman"/>
      <w:i/>
      <w:szCs w:val="20"/>
      <w:lang w:eastAsia="en-US"/>
    </w:rPr>
  </w:style>
  <w:style w:type="paragraph" w:customStyle="1" w:styleId="HeadingBase">
    <w:name w:val="Heading Base"/>
    <w:rsid w:val="00FB23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23E5"/>
    <w:pPr>
      <w:tabs>
        <w:tab w:val="right" w:leader="dot" w:pos="9072"/>
      </w:tabs>
      <w:ind w:left="567"/>
    </w:pPr>
    <w:rPr>
      <w:szCs w:val="22"/>
    </w:rPr>
  </w:style>
  <w:style w:type="paragraph" w:customStyle="1" w:styleId="TOCBase">
    <w:name w:val="TOC Base"/>
    <w:rsid w:val="00FB23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23E5"/>
    <w:pPr>
      <w:tabs>
        <w:tab w:val="right" w:leader="dot" w:pos="9072"/>
      </w:tabs>
      <w:spacing w:before="40" w:after="40"/>
      <w:ind w:left="284"/>
    </w:pPr>
    <w:rPr>
      <w:rFonts w:ascii="Times New Roman" w:hAnsi="Times New Roman"/>
    </w:rPr>
  </w:style>
  <w:style w:type="paragraph" w:styleId="TOC1">
    <w:name w:val="toc 1"/>
    <w:basedOn w:val="TOCBase"/>
    <w:next w:val="Normal"/>
    <w:rsid w:val="00FB23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23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23E5"/>
    <w:rPr>
      <w:rFonts w:ascii="Times New Roman" w:eastAsia="Times New Roman" w:hAnsi="Times New Roman" w:cs="Times New Roman"/>
      <w:sz w:val="16"/>
      <w:lang w:eastAsia="en-US"/>
    </w:rPr>
  </w:style>
  <w:style w:type="paragraph" w:styleId="Title">
    <w:name w:val="Title"/>
    <w:basedOn w:val="HeadingBase"/>
    <w:link w:val="TitleChar"/>
    <w:qFormat/>
    <w:rsid w:val="00FB23E5"/>
    <w:pPr>
      <w:spacing w:before="5040"/>
      <w:jc w:val="center"/>
    </w:pPr>
    <w:rPr>
      <w:sz w:val="48"/>
      <w:szCs w:val="72"/>
      <w:lang w:val="en-US"/>
    </w:rPr>
  </w:style>
  <w:style w:type="character" w:customStyle="1" w:styleId="TitleChar">
    <w:name w:val="Title Char"/>
    <w:basedOn w:val="DefaultParagraphFont"/>
    <w:link w:val="Title"/>
    <w:rsid w:val="00FB23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23E5"/>
    <w:pPr>
      <w:tabs>
        <w:tab w:val="left" w:pos="3600"/>
        <w:tab w:val="left" w:pos="3958"/>
      </w:tabs>
    </w:pPr>
  </w:style>
  <w:style w:type="paragraph" w:styleId="List">
    <w:name w:val="List"/>
    <w:basedOn w:val="BodyText"/>
    <w:next w:val="BodyText"/>
    <w:rsid w:val="00FB23E5"/>
    <w:pPr>
      <w:tabs>
        <w:tab w:val="left" w:pos="340"/>
      </w:tabs>
      <w:spacing w:before="60" w:after="60"/>
      <w:ind w:left="340" w:hanging="340"/>
    </w:pPr>
  </w:style>
  <w:style w:type="paragraph" w:customStyle="1" w:styleId="Note">
    <w:name w:val="Note"/>
    <w:basedOn w:val="BodyText"/>
    <w:rsid w:val="00FB23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23E5"/>
    <w:pPr>
      <w:framePr w:wrap="auto" w:hAnchor="text" w:y="6049"/>
    </w:pPr>
    <w:rPr>
      <w:color w:val="000000"/>
      <w:sz w:val="40"/>
    </w:rPr>
  </w:style>
  <w:style w:type="paragraph" w:customStyle="1" w:styleId="TOCTitle">
    <w:name w:val="TOCTitle"/>
    <w:basedOn w:val="Heading1"/>
    <w:rsid w:val="00FB23E5"/>
    <w:pPr>
      <w:spacing w:after="240"/>
      <w:jc w:val="center"/>
      <w:outlineLvl w:val="9"/>
    </w:pPr>
    <w:rPr>
      <w:caps/>
    </w:rPr>
  </w:style>
  <w:style w:type="paragraph" w:customStyle="1" w:styleId="Version">
    <w:name w:val="Version"/>
    <w:rsid w:val="00FB23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23E5"/>
    <w:pPr>
      <w:keepNext w:val="0"/>
      <w:tabs>
        <w:tab w:val="right" w:pos="4176"/>
      </w:tabs>
      <w:ind w:left="198" w:hanging="198"/>
    </w:pPr>
    <w:rPr>
      <w:rFonts w:ascii="Garamond" w:hAnsi="Garamond"/>
    </w:rPr>
  </w:style>
  <w:style w:type="paragraph" w:styleId="IndexHeading">
    <w:name w:val="index heading"/>
    <w:basedOn w:val="Normal"/>
    <w:next w:val="Index1"/>
    <w:semiHidden/>
    <w:rsid w:val="00FB23E5"/>
    <w:pPr>
      <w:spacing w:before="120" w:after="120"/>
    </w:pPr>
    <w:rPr>
      <w:rFonts w:ascii="Arial" w:hAnsi="Arial"/>
      <w:b/>
      <w:color w:val="918585"/>
      <w:sz w:val="24"/>
    </w:rPr>
  </w:style>
  <w:style w:type="paragraph" w:styleId="Header">
    <w:name w:val="header"/>
    <w:basedOn w:val="Normal"/>
    <w:link w:val="HeaderChar"/>
    <w:rsid w:val="00FB23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23E5"/>
    <w:rPr>
      <w:rFonts w:ascii="Times New Roman" w:eastAsia="Times New Roman" w:hAnsi="Times New Roman" w:cs="Times New Roman"/>
      <w:sz w:val="16"/>
      <w:szCs w:val="20"/>
      <w:lang w:val="en-GB" w:eastAsia="en-US"/>
    </w:rPr>
  </w:style>
  <w:style w:type="paragraph" w:customStyle="1" w:styleId="Chapter">
    <w:name w:val="Chapter"/>
    <w:basedOn w:val="Normal"/>
    <w:rsid w:val="00FB23E5"/>
    <w:pPr>
      <w:spacing w:before="240"/>
    </w:pPr>
    <w:rPr>
      <w:rFonts w:ascii="Times New Roman" w:hAnsi="Times New Roman"/>
      <w:smallCaps/>
      <w:spacing w:val="80"/>
      <w:sz w:val="28"/>
    </w:rPr>
  </w:style>
  <w:style w:type="paragraph" w:customStyle="1" w:styleId="InChapter">
    <w:name w:val="InChapter"/>
    <w:basedOn w:val="Heading3"/>
    <w:rsid w:val="00FB23E5"/>
    <w:pPr>
      <w:spacing w:after="240"/>
      <w:outlineLvl w:val="9"/>
    </w:pPr>
    <w:rPr>
      <w:noProof/>
    </w:rPr>
  </w:style>
  <w:style w:type="paragraph" w:styleId="Index2">
    <w:name w:val="index 2"/>
    <w:basedOn w:val="Normal"/>
    <w:next w:val="Normal"/>
    <w:semiHidden/>
    <w:rsid w:val="00FB23E5"/>
    <w:pPr>
      <w:tabs>
        <w:tab w:val="right" w:pos="4176"/>
      </w:tabs>
      <w:ind w:left="568" w:hanging="284"/>
    </w:pPr>
    <w:rPr>
      <w:rFonts w:ascii="Garamond" w:hAnsi="Garamond"/>
    </w:rPr>
  </w:style>
  <w:style w:type="paragraph" w:customStyle="1" w:styleId="Byline">
    <w:name w:val="Byline"/>
    <w:rsid w:val="00FB23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23E5"/>
    <w:pPr>
      <w:tabs>
        <w:tab w:val="clear" w:pos="3600"/>
        <w:tab w:val="clear" w:pos="3958"/>
      </w:tabs>
      <w:jc w:val="right"/>
    </w:pPr>
  </w:style>
  <w:style w:type="character" w:styleId="Emphasis">
    <w:name w:val="Emphasis"/>
    <w:basedOn w:val="DefaultParagraphFont"/>
    <w:qFormat/>
    <w:rsid w:val="00FB23E5"/>
    <w:rPr>
      <w:i/>
    </w:rPr>
  </w:style>
  <w:style w:type="paragraph" w:styleId="Caption">
    <w:name w:val="caption"/>
    <w:basedOn w:val="BodyText"/>
    <w:next w:val="Normal"/>
    <w:qFormat/>
    <w:rsid w:val="00FB23E5"/>
    <w:pPr>
      <w:framePr w:w="2268" w:hSpace="181" w:vSpace="181" w:wrap="around" w:vAnchor="text" w:hAnchor="page" w:x="1135" w:y="285" w:anchorLock="1"/>
    </w:pPr>
    <w:rPr>
      <w:i/>
    </w:rPr>
  </w:style>
  <w:style w:type="paragraph" w:customStyle="1" w:styleId="MiniTOCTitle">
    <w:name w:val="MiniTOCTitle"/>
    <w:basedOn w:val="Heading4"/>
    <w:rsid w:val="00FB23E5"/>
    <w:pPr>
      <w:spacing w:before="240"/>
      <w:outlineLvl w:val="9"/>
    </w:pPr>
    <w:rPr>
      <w:noProof/>
      <w:sz w:val="24"/>
    </w:rPr>
  </w:style>
  <w:style w:type="paragraph" w:customStyle="1" w:styleId="MiniTOCItem">
    <w:name w:val="MiniTOCItem"/>
    <w:basedOn w:val="ListBullet"/>
    <w:rsid w:val="00FB23E5"/>
    <w:pPr>
      <w:numPr>
        <w:numId w:val="0"/>
      </w:numPr>
      <w:tabs>
        <w:tab w:val="right" w:leader="dot" w:pos="6521"/>
      </w:tabs>
      <w:spacing w:before="0" w:after="0"/>
    </w:pPr>
  </w:style>
  <w:style w:type="paragraph" w:customStyle="1" w:styleId="TOFTitle">
    <w:name w:val="TOFTitle"/>
    <w:basedOn w:val="TOCTitle"/>
    <w:rsid w:val="00FB23E5"/>
  </w:style>
  <w:style w:type="paragraph" w:styleId="TableofFigures">
    <w:name w:val="table of figures"/>
    <w:basedOn w:val="Normal"/>
    <w:next w:val="Normal"/>
    <w:semiHidden/>
    <w:rsid w:val="00FB23E5"/>
    <w:pPr>
      <w:tabs>
        <w:tab w:val="right" w:leader="dot" w:pos="9072"/>
      </w:tabs>
      <w:ind w:left="970" w:hanging="403"/>
    </w:pPr>
    <w:rPr>
      <w:rFonts w:ascii="Times New Roman" w:hAnsi="Times New Roman"/>
      <w:b/>
    </w:rPr>
  </w:style>
  <w:style w:type="paragraph" w:styleId="ListNumber">
    <w:name w:val="List Number"/>
    <w:basedOn w:val="List"/>
    <w:rsid w:val="00FB23E5"/>
    <w:pPr>
      <w:numPr>
        <w:numId w:val="15"/>
      </w:numPr>
      <w:tabs>
        <w:tab w:val="clear" w:pos="340"/>
      </w:tabs>
    </w:pPr>
  </w:style>
  <w:style w:type="character" w:customStyle="1" w:styleId="WingdingSymbols">
    <w:name w:val="Wingding Symbols"/>
    <w:rsid w:val="00FB23E5"/>
    <w:rPr>
      <w:rFonts w:ascii="Wingdings" w:hAnsi="Wingdings"/>
    </w:rPr>
  </w:style>
  <w:style w:type="paragraph" w:customStyle="1" w:styleId="TableHeading">
    <w:name w:val="Table Heading"/>
    <w:basedOn w:val="HeadingBase"/>
    <w:rsid w:val="00FB23E5"/>
    <w:pPr>
      <w:keepLines/>
      <w:pBdr>
        <w:bottom w:val="single" w:sz="6" w:space="1" w:color="918585"/>
      </w:pBdr>
      <w:spacing w:before="240"/>
    </w:pPr>
  </w:style>
  <w:style w:type="character" w:customStyle="1" w:styleId="HotSpot">
    <w:name w:val="HotSpot"/>
    <w:rsid w:val="00FB23E5"/>
    <w:rPr>
      <w:color w:val="0033CC"/>
      <w:u w:val="none"/>
    </w:rPr>
  </w:style>
  <w:style w:type="paragraph" w:customStyle="1" w:styleId="BodyTextRight">
    <w:name w:val="Body Text Right"/>
    <w:basedOn w:val="BodyText"/>
    <w:rsid w:val="00FB23E5"/>
    <w:pPr>
      <w:spacing w:before="0" w:after="0"/>
      <w:jc w:val="right"/>
    </w:pPr>
  </w:style>
  <w:style w:type="paragraph" w:styleId="Index3">
    <w:name w:val="index 3"/>
    <w:basedOn w:val="ListNumber2"/>
    <w:next w:val="Normal"/>
    <w:semiHidden/>
    <w:rsid w:val="00FB23E5"/>
    <w:pPr>
      <w:numPr>
        <w:numId w:val="0"/>
      </w:numPr>
      <w:tabs>
        <w:tab w:val="right" w:leader="dot" w:pos="4176"/>
      </w:tabs>
    </w:pPr>
  </w:style>
  <w:style w:type="paragraph" w:styleId="ListNumber2">
    <w:name w:val="List Number 2"/>
    <w:basedOn w:val="List2"/>
    <w:rsid w:val="00FB23E5"/>
    <w:pPr>
      <w:numPr>
        <w:numId w:val="10"/>
      </w:numPr>
      <w:tabs>
        <w:tab w:val="clear" w:pos="1060"/>
      </w:tabs>
    </w:pPr>
  </w:style>
  <w:style w:type="paragraph" w:customStyle="1" w:styleId="MarginNote">
    <w:name w:val="Margin Note"/>
    <w:basedOn w:val="BodyText"/>
    <w:rsid w:val="00FB23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23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23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23E5"/>
    <w:rPr>
      <w:sz w:val="32"/>
    </w:rPr>
  </w:style>
  <w:style w:type="paragraph" w:customStyle="1" w:styleId="HeadingProcedure">
    <w:name w:val="Heading Procedure"/>
    <w:basedOn w:val="HeadingBase"/>
    <w:next w:val="Normal"/>
    <w:rsid w:val="00FB23E5"/>
    <w:pPr>
      <w:tabs>
        <w:tab w:val="left" w:pos="0"/>
      </w:tabs>
      <w:spacing w:before="120" w:after="60"/>
    </w:pPr>
    <w:rPr>
      <w:i/>
      <w:color w:val="918585"/>
      <w:sz w:val="22"/>
    </w:rPr>
  </w:style>
  <w:style w:type="paragraph" w:customStyle="1" w:styleId="TableBodyText">
    <w:name w:val="Table Body Text"/>
    <w:basedOn w:val="BodyText"/>
    <w:rsid w:val="00FB23E5"/>
    <w:pPr>
      <w:spacing w:before="60" w:after="60"/>
    </w:pPr>
  </w:style>
  <w:style w:type="paragraph" w:styleId="ListContinue">
    <w:name w:val="List Continue"/>
    <w:basedOn w:val="List"/>
    <w:rsid w:val="00FB23E5"/>
    <w:pPr>
      <w:ind w:firstLine="0"/>
    </w:pPr>
  </w:style>
  <w:style w:type="paragraph" w:customStyle="1" w:styleId="ListNote">
    <w:name w:val="List Note"/>
    <w:basedOn w:val="List"/>
    <w:rsid w:val="00FB23E5"/>
    <w:pPr>
      <w:pBdr>
        <w:top w:val="single" w:sz="6" w:space="2" w:color="918585"/>
        <w:bottom w:val="single" w:sz="6" w:space="2" w:color="918585"/>
      </w:pBdr>
      <w:tabs>
        <w:tab w:val="left" w:pos="1021"/>
      </w:tabs>
      <w:ind w:firstLine="0"/>
    </w:pPr>
  </w:style>
  <w:style w:type="paragraph" w:customStyle="1" w:styleId="Warning">
    <w:name w:val="Warning"/>
    <w:basedOn w:val="BodyText"/>
    <w:rsid w:val="00FB23E5"/>
    <w:pPr>
      <w:shd w:val="clear" w:color="auto" w:fill="D9D9D9"/>
      <w:tabs>
        <w:tab w:val="left" w:pos="992"/>
      </w:tabs>
      <w:ind w:left="119" w:right="119"/>
    </w:pPr>
    <w:rPr>
      <w:sz w:val="20"/>
    </w:rPr>
  </w:style>
  <w:style w:type="paragraph" w:customStyle="1" w:styleId="MarginIcons">
    <w:name w:val="Margin Icons"/>
    <w:basedOn w:val="BodyText"/>
    <w:rsid w:val="00FB23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23E5"/>
    <w:rPr>
      <w:rFonts w:ascii="Courier New" w:hAnsi="Courier New"/>
    </w:rPr>
  </w:style>
  <w:style w:type="paragraph" w:customStyle="1" w:styleId="NoteBullet">
    <w:name w:val="Note Bullet"/>
    <w:basedOn w:val="Note"/>
    <w:rsid w:val="00FB23E5"/>
    <w:pPr>
      <w:tabs>
        <w:tab w:val="clear" w:pos="680"/>
      </w:tabs>
      <w:spacing w:before="60" w:after="60"/>
    </w:pPr>
  </w:style>
  <w:style w:type="paragraph" w:customStyle="1" w:styleId="SubHeading2">
    <w:name w:val="SubHeading2"/>
    <w:basedOn w:val="HeadingBase"/>
    <w:rsid w:val="00FB23E5"/>
    <w:pPr>
      <w:spacing w:before="240" w:after="60"/>
    </w:pPr>
    <w:rPr>
      <w:sz w:val="20"/>
    </w:rPr>
  </w:style>
  <w:style w:type="paragraph" w:customStyle="1" w:styleId="SubHeading1">
    <w:name w:val="SubHeading1"/>
    <w:basedOn w:val="HeadingBase"/>
    <w:rsid w:val="00FB23E5"/>
    <w:pPr>
      <w:spacing w:before="240" w:after="60"/>
    </w:pPr>
    <w:rPr>
      <w:color w:val="918585"/>
      <w:sz w:val="22"/>
    </w:rPr>
  </w:style>
  <w:style w:type="paragraph" w:customStyle="1" w:styleId="SideHeading">
    <w:name w:val="Side Heading"/>
    <w:basedOn w:val="HeadingBase"/>
    <w:rsid w:val="00FB23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23E5"/>
    <w:pPr>
      <w:tabs>
        <w:tab w:val="num" w:pos="360"/>
      </w:tabs>
    </w:pPr>
  </w:style>
  <w:style w:type="paragraph" w:styleId="PlainText">
    <w:name w:val="Plain Text"/>
    <w:basedOn w:val="Normal"/>
    <w:link w:val="PlainTextChar"/>
    <w:rsid w:val="00FB23E5"/>
    <w:rPr>
      <w:sz w:val="20"/>
    </w:rPr>
  </w:style>
  <w:style w:type="character" w:customStyle="1" w:styleId="PlainTextChar">
    <w:name w:val="Plain Text Char"/>
    <w:basedOn w:val="DefaultParagraphFont"/>
    <w:link w:val="PlainText"/>
    <w:rsid w:val="00FB23E5"/>
    <w:rPr>
      <w:rFonts w:ascii="Courier New" w:eastAsia="Times New Roman" w:hAnsi="Courier New" w:cs="Times New Roman"/>
      <w:sz w:val="20"/>
      <w:szCs w:val="20"/>
      <w:lang w:eastAsia="en-US"/>
    </w:rPr>
  </w:style>
  <w:style w:type="character" w:customStyle="1" w:styleId="MenuOption">
    <w:name w:val="Menu Option"/>
    <w:basedOn w:val="DefaultParagraphFont"/>
    <w:rsid w:val="00FB23E5"/>
    <w:rPr>
      <w:b/>
      <w:smallCaps/>
    </w:rPr>
  </w:style>
  <w:style w:type="paragraph" w:customStyle="1" w:styleId="TableListNumber">
    <w:name w:val="Table List Number"/>
    <w:basedOn w:val="ListNumber"/>
    <w:rsid w:val="00FB23E5"/>
    <w:pPr>
      <w:numPr>
        <w:numId w:val="0"/>
      </w:numPr>
    </w:pPr>
  </w:style>
  <w:style w:type="paragraph" w:styleId="TOC4">
    <w:name w:val="toc 4"/>
    <w:basedOn w:val="TOCBase"/>
    <w:next w:val="Normal"/>
    <w:semiHidden/>
    <w:rsid w:val="00FB23E5"/>
    <w:pPr>
      <w:tabs>
        <w:tab w:val="right" w:leader="dot" w:pos="9071"/>
      </w:tabs>
      <w:ind w:left="1701"/>
    </w:pPr>
  </w:style>
  <w:style w:type="paragraph" w:customStyle="1" w:styleId="ListAlpha">
    <w:name w:val="List Alpha"/>
    <w:basedOn w:val="List"/>
    <w:rsid w:val="00FB23E5"/>
    <w:pPr>
      <w:numPr>
        <w:numId w:val="9"/>
      </w:numPr>
    </w:pPr>
  </w:style>
  <w:style w:type="paragraph" w:customStyle="1" w:styleId="ListAlpha2">
    <w:name w:val="List Alpha 2"/>
    <w:basedOn w:val="List2"/>
    <w:rsid w:val="00FB23E5"/>
    <w:pPr>
      <w:numPr>
        <w:numId w:val="8"/>
      </w:numPr>
    </w:pPr>
  </w:style>
  <w:style w:type="paragraph" w:styleId="List2">
    <w:name w:val="List 2"/>
    <w:basedOn w:val="BodyText"/>
    <w:rsid w:val="00FB23E5"/>
    <w:pPr>
      <w:tabs>
        <w:tab w:val="left" w:pos="680"/>
      </w:tabs>
      <w:spacing w:before="60" w:after="60"/>
      <w:ind w:left="680" w:hanging="340"/>
    </w:pPr>
  </w:style>
  <w:style w:type="paragraph" w:styleId="List3">
    <w:name w:val="List 3"/>
    <w:basedOn w:val="BodyText"/>
    <w:rsid w:val="00FB23E5"/>
    <w:pPr>
      <w:tabs>
        <w:tab w:val="left" w:pos="1021"/>
      </w:tabs>
      <w:spacing w:before="60" w:after="60"/>
      <w:ind w:left="1020" w:hanging="340"/>
    </w:pPr>
  </w:style>
  <w:style w:type="paragraph" w:styleId="List4">
    <w:name w:val="List 4"/>
    <w:basedOn w:val="BodyText"/>
    <w:rsid w:val="00FB23E5"/>
    <w:pPr>
      <w:tabs>
        <w:tab w:val="left" w:pos="1361"/>
      </w:tabs>
      <w:spacing w:before="60" w:after="60"/>
      <w:ind w:left="1361" w:hanging="340"/>
    </w:pPr>
  </w:style>
  <w:style w:type="paragraph" w:styleId="List5">
    <w:name w:val="List 5"/>
    <w:basedOn w:val="BodyText"/>
    <w:rsid w:val="00FB23E5"/>
    <w:pPr>
      <w:tabs>
        <w:tab w:val="left" w:pos="1701"/>
      </w:tabs>
      <w:spacing w:before="60" w:after="60"/>
      <w:ind w:left="1701" w:hanging="340"/>
    </w:pPr>
  </w:style>
  <w:style w:type="paragraph" w:styleId="ListBullet3">
    <w:name w:val="List Bullet 3"/>
    <w:basedOn w:val="List3"/>
    <w:rsid w:val="00FB23E5"/>
    <w:pPr>
      <w:numPr>
        <w:numId w:val="14"/>
      </w:numPr>
      <w:tabs>
        <w:tab w:val="clear" w:pos="1021"/>
      </w:tabs>
      <w:ind w:left="1037" w:hanging="357"/>
    </w:pPr>
  </w:style>
  <w:style w:type="paragraph" w:styleId="ListBullet4">
    <w:name w:val="List Bullet 4"/>
    <w:basedOn w:val="List4"/>
    <w:rsid w:val="00FB23E5"/>
    <w:pPr>
      <w:numPr>
        <w:numId w:val="3"/>
      </w:numPr>
      <w:tabs>
        <w:tab w:val="clear" w:pos="1361"/>
      </w:tabs>
    </w:pPr>
  </w:style>
  <w:style w:type="paragraph" w:styleId="ListBullet5">
    <w:name w:val="List Bullet 5"/>
    <w:basedOn w:val="List5"/>
    <w:rsid w:val="00FB23E5"/>
    <w:pPr>
      <w:numPr>
        <w:numId w:val="4"/>
      </w:numPr>
    </w:pPr>
  </w:style>
  <w:style w:type="paragraph" w:styleId="ListContinue2">
    <w:name w:val="List Continue 2"/>
    <w:basedOn w:val="List2"/>
    <w:rsid w:val="00FB23E5"/>
    <w:pPr>
      <w:ind w:firstLine="0"/>
    </w:pPr>
  </w:style>
  <w:style w:type="paragraph" w:styleId="ListContinue3">
    <w:name w:val="List Continue 3"/>
    <w:basedOn w:val="List3"/>
    <w:rsid w:val="00FB23E5"/>
    <w:pPr>
      <w:ind w:left="1021" w:firstLine="0"/>
    </w:pPr>
  </w:style>
  <w:style w:type="paragraph" w:styleId="ListContinue4">
    <w:name w:val="List Continue 4"/>
    <w:basedOn w:val="List4"/>
    <w:rsid w:val="00FB23E5"/>
    <w:pPr>
      <w:ind w:firstLine="0"/>
    </w:pPr>
  </w:style>
  <w:style w:type="paragraph" w:styleId="ListContinue5">
    <w:name w:val="List Continue 5"/>
    <w:basedOn w:val="List5"/>
    <w:rsid w:val="00FB23E5"/>
    <w:pPr>
      <w:ind w:firstLine="0"/>
    </w:pPr>
  </w:style>
  <w:style w:type="paragraph" w:styleId="ListNumber3">
    <w:name w:val="List Number 3"/>
    <w:basedOn w:val="List3"/>
    <w:rsid w:val="00FB23E5"/>
    <w:pPr>
      <w:numPr>
        <w:numId w:val="5"/>
      </w:numPr>
    </w:pPr>
  </w:style>
  <w:style w:type="paragraph" w:styleId="ListNumber4">
    <w:name w:val="List Number 4"/>
    <w:basedOn w:val="List4"/>
    <w:rsid w:val="00FB23E5"/>
    <w:pPr>
      <w:numPr>
        <w:numId w:val="6"/>
      </w:numPr>
    </w:pPr>
  </w:style>
  <w:style w:type="paragraph" w:styleId="ListNumber5">
    <w:name w:val="List Number 5"/>
    <w:basedOn w:val="List5"/>
    <w:rsid w:val="00FB23E5"/>
    <w:pPr>
      <w:numPr>
        <w:numId w:val="7"/>
      </w:numPr>
    </w:pPr>
  </w:style>
  <w:style w:type="paragraph" w:styleId="BlockText">
    <w:name w:val="Block Text"/>
    <w:basedOn w:val="Normal"/>
    <w:rsid w:val="00FB23E5"/>
    <w:pPr>
      <w:spacing w:after="120"/>
      <w:ind w:left="1440" w:right="1440"/>
    </w:pPr>
  </w:style>
  <w:style w:type="character" w:customStyle="1" w:styleId="Subscript">
    <w:name w:val="Subscript"/>
    <w:basedOn w:val="DefaultParagraphFont"/>
    <w:rsid w:val="00FB23E5"/>
    <w:rPr>
      <w:sz w:val="16"/>
      <w:vertAlign w:val="subscript"/>
    </w:rPr>
  </w:style>
  <w:style w:type="character" w:customStyle="1" w:styleId="Superscript">
    <w:name w:val="Superscript"/>
    <w:basedOn w:val="DefaultParagraphFont"/>
    <w:rsid w:val="00FB23E5"/>
    <w:rPr>
      <w:sz w:val="16"/>
      <w:vertAlign w:val="superscript"/>
    </w:rPr>
  </w:style>
  <w:style w:type="character" w:customStyle="1" w:styleId="Symbols">
    <w:name w:val="Symbols"/>
    <w:basedOn w:val="DefaultParagraphFont"/>
    <w:rsid w:val="00FB23E5"/>
    <w:rPr>
      <w:rFonts w:ascii="Symbol" w:hAnsi="Symbol"/>
    </w:rPr>
  </w:style>
  <w:style w:type="character" w:customStyle="1" w:styleId="MenuOptions">
    <w:name w:val="Menu Options"/>
    <w:basedOn w:val="DefaultParagraphFont"/>
    <w:rsid w:val="00FB23E5"/>
    <w:rPr>
      <w:rFonts w:ascii="Arial Narrow" w:hAnsi="Arial Narrow"/>
      <w:smallCaps/>
    </w:rPr>
  </w:style>
  <w:style w:type="character" w:customStyle="1" w:styleId="Buttons">
    <w:name w:val="Buttons"/>
    <w:basedOn w:val="DefaultParagraphFont"/>
    <w:rsid w:val="00FB23E5"/>
    <w:rPr>
      <w:b/>
    </w:rPr>
  </w:style>
  <w:style w:type="character" w:customStyle="1" w:styleId="Underlined">
    <w:name w:val="Underlined"/>
    <w:basedOn w:val="DefaultParagraphFont"/>
    <w:rsid w:val="00FB23E5"/>
    <w:rPr>
      <w:u w:val="single"/>
    </w:rPr>
  </w:style>
  <w:style w:type="paragraph" w:customStyle="1" w:styleId="TableBodyTextRight">
    <w:name w:val="Table Body Text Right"/>
    <w:basedOn w:val="TableBodyText"/>
    <w:rsid w:val="00FB23E5"/>
    <w:pPr>
      <w:widowControl w:val="0"/>
      <w:autoSpaceDE w:val="0"/>
      <w:autoSpaceDN w:val="0"/>
      <w:adjustRightInd w:val="0"/>
      <w:jc w:val="right"/>
    </w:pPr>
    <w:rPr>
      <w:rFonts w:cs="Arial"/>
      <w:szCs w:val="18"/>
    </w:rPr>
  </w:style>
  <w:style w:type="paragraph" w:customStyle="1" w:styleId="CopyrightText">
    <w:name w:val="Copyright Text"/>
    <w:basedOn w:val="BodyText"/>
    <w:rsid w:val="00FB23E5"/>
    <w:rPr>
      <w:sz w:val="18"/>
    </w:rPr>
  </w:style>
  <w:style w:type="paragraph" w:customStyle="1" w:styleId="BodySmallRight">
    <w:name w:val="Body Small Right"/>
    <w:basedOn w:val="BodyTextRight"/>
    <w:rsid w:val="00FB23E5"/>
    <w:rPr>
      <w:sz w:val="18"/>
      <w:szCs w:val="18"/>
    </w:rPr>
  </w:style>
  <w:style w:type="paragraph" w:customStyle="1" w:styleId="MarginEdition">
    <w:name w:val="Margin Edition"/>
    <w:basedOn w:val="MarginNote"/>
    <w:rsid w:val="00FB23E5"/>
    <w:pPr>
      <w:spacing w:before="0" w:after="0"/>
    </w:pPr>
    <w:rPr>
      <w:rFonts w:ascii="Times New Roman" w:hAnsi="Times New Roman"/>
      <w:color w:val="999999"/>
    </w:rPr>
  </w:style>
  <w:style w:type="paragraph" w:customStyle="1" w:styleId="Spacer">
    <w:name w:val="Spacer"/>
    <w:basedOn w:val="Normal"/>
    <w:rsid w:val="00FB23E5"/>
    <w:rPr>
      <w:sz w:val="2"/>
      <w:szCs w:val="2"/>
    </w:rPr>
  </w:style>
  <w:style w:type="character" w:customStyle="1" w:styleId="Small">
    <w:name w:val="Small"/>
    <w:basedOn w:val="DefaultParagraphFont"/>
    <w:rsid w:val="00FB23E5"/>
    <w:rPr>
      <w:sz w:val="16"/>
    </w:rPr>
  </w:style>
  <w:style w:type="paragraph" w:customStyle="1" w:styleId="WideTable">
    <w:name w:val="Wide Table"/>
    <w:basedOn w:val="Normal"/>
    <w:rsid w:val="00FB23E5"/>
    <w:pPr>
      <w:ind w:left="-1418"/>
    </w:pPr>
    <w:rPr>
      <w:sz w:val="2"/>
      <w:szCs w:val="2"/>
    </w:rPr>
  </w:style>
  <w:style w:type="character" w:styleId="PageNumber">
    <w:name w:val="page number"/>
    <w:basedOn w:val="DefaultParagraphFont"/>
    <w:rsid w:val="00FB23E5"/>
  </w:style>
  <w:style w:type="paragraph" w:styleId="Quote">
    <w:name w:val="Quote"/>
    <w:basedOn w:val="Heading1"/>
    <w:link w:val="QuoteChar"/>
    <w:qFormat/>
    <w:rsid w:val="00FB23E5"/>
    <w:rPr>
      <w:b w:val="0"/>
      <w:sz w:val="72"/>
      <w:szCs w:val="72"/>
      <w:lang w:val="en-NZ"/>
    </w:rPr>
  </w:style>
  <w:style w:type="character" w:customStyle="1" w:styleId="QuoteChar">
    <w:name w:val="Quote Char"/>
    <w:basedOn w:val="DefaultParagraphFont"/>
    <w:link w:val="Quote"/>
    <w:rsid w:val="00FB23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23E5"/>
    <w:pPr>
      <w:pageBreakBefore/>
    </w:pPr>
  </w:style>
  <w:style w:type="paragraph" w:customStyle="1" w:styleId="Border">
    <w:name w:val="Border"/>
    <w:basedOn w:val="Normal"/>
    <w:qFormat/>
    <w:rsid w:val="00FB23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23E5"/>
    <w:rPr>
      <w:b/>
      <w:bCs/>
      <w:i/>
      <w:iCs/>
      <w:color w:val="auto"/>
    </w:rPr>
  </w:style>
  <w:style w:type="paragraph" w:styleId="IntenseQuote">
    <w:name w:val="Intense Quote"/>
    <w:basedOn w:val="Normal"/>
    <w:next w:val="Normal"/>
    <w:link w:val="IntenseQuoteChar"/>
    <w:uiPriority w:val="30"/>
    <w:qFormat/>
    <w:rsid w:val="00FB23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23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23E5"/>
    <w:rPr>
      <w:smallCaps/>
      <w:color w:val="auto"/>
      <w:u w:val="single"/>
    </w:rPr>
  </w:style>
  <w:style w:type="character" w:styleId="IntenseReference">
    <w:name w:val="Intense Reference"/>
    <w:basedOn w:val="DefaultParagraphFont"/>
    <w:uiPriority w:val="32"/>
    <w:qFormat/>
    <w:rsid w:val="00FB23E5"/>
    <w:rPr>
      <w:b/>
      <w:bCs/>
      <w:smallCaps/>
      <w:color w:val="auto"/>
      <w:spacing w:val="5"/>
      <w:u w:val="single"/>
    </w:rPr>
  </w:style>
  <w:style w:type="paragraph" w:customStyle="1" w:styleId="2ColumnHeading">
    <w:name w:val="2Column Heading"/>
    <w:basedOn w:val="BodyText"/>
    <w:qFormat/>
    <w:rsid w:val="00FB23E5"/>
    <w:pPr>
      <w:spacing w:after="60"/>
      <w:ind w:left="-2268"/>
    </w:pPr>
    <w:rPr>
      <w:b/>
    </w:rPr>
  </w:style>
  <w:style w:type="paragraph" w:customStyle="1" w:styleId="Heading1TOC">
    <w:name w:val="Heading1 TOC"/>
    <w:basedOn w:val="Normal"/>
    <w:qFormat/>
    <w:rsid w:val="00FB23E5"/>
    <w:pPr>
      <w:spacing w:before="240" w:after="120"/>
    </w:pPr>
    <w:rPr>
      <w:rFonts w:ascii="Times New Roman" w:hAnsi="Times New Roman"/>
      <w:b/>
      <w:sz w:val="32"/>
    </w:rPr>
  </w:style>
  <w:style w:type="paragraph" w:customStyle="1" w:styleId="Heading2TOC">
    <w:name w:val="Heading2 TOC"/>
    <w:basedOn w:val="Normal"/>
    <w:qFormat/>
    <w:rsid w:val="00FB23E5"/>
    <w:pPr>
      <w:spacing w:before="240" w:after="60"/>
    </w:pPr>
    <w:rPr>
      <w:rFonts w:ascii="Times New Roman" w:hAnsi="Times New Roman"/>
      <w:b/>
      <w:sz w:val="28"/>
    </w:rPr>
  </w:style>
  <w:style w:type="character" w:customStyle="1" w:styleId="Underline">
    <w:name w:val="Underline"/>
    <w:basedOn w:val="DefaultParagraphFont"/>
    <w:qFormat/>
    <w:rsid w:val="00FB23E5"/>
    <w:rPr>
      <w:u w:val="single"/>
    </w:rPr>
  </w:style>
  <w:style w:type="character" w:customStyle="1" w:styleId="BoldandItalics">
    <w:name w:val="Bold and Italics"/>
    <w:qFormat/>
    <w:rsid w:val="00FB23E5"/>
    <w:rPr>
      <w:b/>
      <w:i/>
      <w:u w:val="none"/>
    </w:rPr>
  </w:style>
  <w:style w:type="paragraph" w:styleId="BalloonText">
    <w:name w:val="Balloon Text"/>
    <w:basedOn w:val="Normal"/>
    <w:link w:val="BalloonTextChar"/>
    <w:rsid w:val="00FB23E5"/>
    <w:rPr>
      <w:rFonts w:ascii="Tahoma" w:hAnsi="Tahoma" w:cs="Tahoma"/>
      <w:sz w:val="16"/>
      <w:szCs w:val="16"/>
    </w:rPr>
  </w:style>
  <w:style w:type="character" w:customStyle="1" w:styleId="BalloonTextChar">
    <w:name w:val="Balloon Text Char"/>
    <w:basedOn w:val="DefaultParagraphFont"/>
    <w:link w:val="BalloonText"/>
    <w:rsid w:val="00FB23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23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23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23E5"/>
    <w:rPr>
      <w:b/>
      <w:color w:val="660033"/>
      <w:spacing w:val="0"/>
    </w:rPr>
  </w:style>
  <w:style w:type="paragraph" w:customStyle="1" w:styleId="Nameditemlist">
    <w:name w:val="Named item list"/>
    <w:basedOn w:val="BodyText"/>
    <w:qFormat/>
    <w:rsid w:val="00FB23E5"/>
    <w:pPr>
      <w:tabs>
        <w:tab w:val="left" w:pos="2835"/>
      </w:tabs>
      <w:ind w:left="2835" w:hanging="2835"/>
    </w:pPr>
  </w:style>
  <w:style w:type="paragraph" w:customStyle="1" w:styleId="BodyTextnopadding">
    <w:name w:val="Body Text no padding"/>
    <w:basedOn w:val="BodyText"/>
    <w:qFormat/>
    <w:rsid w:val="00FB23E5"/>
    <w:pPr>
      <w:spacing w:before="0" w:after="0"/>
    </w:pPr>
  </w:style>
  <w:style w:type="paragraph" w:customStyle="1" w:styleId="BodyTextBold">
    <w:name w:val="Body Text Bold"/>
    <w:basedOn w:val="BodyText"/>
    <w:qFormat/>
    <w:rsid w:val="00FB23E5"/>
    <w:rPr>
      <w:b/>
    </w:rPr>
  </w:style>
  <w:style w:type="character" w:styleId="Hyperlink">
    <w:name w:val="Hyperlink"/>
    <w:basedOn w:val="DefaultParagraphFont"/>
    <w:uiPriority w:val="99"/>
    <w:unhideWhenUsed/>
    <w:rsid w:val="003C3F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1396</Words>
  <Characters>9272</Characters>
  <Application>Microsoft Office Word</Application>
  <DocSecurity>0</DocSecurity>
  <Lines>299</Lines>
  <Paragraphs>177</Paragraphs>
  <ScaleCrop>false</ScaleCrop>
  <Company>Author-it Software Corporation Ltd.</Company>
  <LinksUpToDate>false</LinksUpToDate>
  <CharactersWithSpaces>10491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MSFGG4005 Set up, configure, upgrade and troubleshoot glass and glazing plant and ancillary equipment</dc:title>
  <dc:subject>Approved</dc:subject>
  <dc:creator>Skills Insight</dc:creator>
  <cp:keywords>Release: 1</cp:keywords>
  <dc:description>Review Date: 12 April 2008</dc:description>
  <cp:lastModifiedBy>HSD_TPCMSd.prod</cp:lastModifiedBy>
  <cp:revision>3</cp:revision>
  <dcterms:created xsi:type="dcterms:W3CDTF">2025-03-01T21:30:00Z</dcterms:created>
  <dcterms:modified xsi:type="dcterms:W3CDTF">2025-03-01T21:30:00Z</dcterms:modified>
</cp:coreProperties>
</file>