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C69" w:rsidP="00B77C69">
      <w:pPr>
        <w:pStyle w:val="Title"/>
      </w:pPr>
      <w:r>
        <w:fldChar w:fldCharType="begin"/>
      </w:r>
      <w:r>
        <w:instrText xml:space="preserve"> TITLE   \* MERGEFORMAT </w:instrText>
      </w:r>
      <w:r>
        <w:fldChar w:fldCharType="separate"/>
      </w:r>
      <w:r>
        <w:t>MSFGG4003 Manage glass industry production scheduling</w:t>
      </w:r>
      <w:r>
        <w:fldChar w:fldCharType="end"/>
      </w:r>
    </w:p>
    <w:p w:rsidR="00B77C69" w:rsidP="00B77C69">
      <w:pPr>
        <w:pStyle w:val="Version"/>
        <w:sectPr w:rsidSect="007A2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A9C" w:rsidP="007A2A9C">
      <w:pPr>
        <w:pStyle w:val="SuperHeading"/>
      </w:pPr>
      <w:r w:rsidRPr="007A2A9C">
        <w:t>MSFGG4003 Manage glass industry production scheduling</w:t>
      </w:r>
    </w:p>
    <w:p w:rsidR="00000000" w:rsidRPr="007A2A9C" w:rsidP="007A2A9C">
      <w:pPr>
        <w:pStyle w:val="Heading1"/>
      </w:pPr>
      <w:bookmarkStart w:id="1" w:name="O_633056"/>
      <w:bookmarkEnd w:id="1"/>
      <w:r w:rsidRPr="007A2A9C">
        <w:t>Modification History</w:t>
      </w:r>
    </w:p>
    <w:p w:rsidR="00000000" w:rsidRPr="007A2A9C" w:rsidP="007A2A9C">
      <w:pPr>
        <w:pStyle w:val="BodyText"/>
      </w:pPr>
      <w:r w:rsidRPr="007A2A9C">
        <w:t>Release 1 - New unit of competency</w:t>
      </w:r>
    </w:p>
    <w:p w:rsidR="00000000" w:rsidRPr="007A2A9C" w:rsidP="007A2A9C">
      <w:pPr>
        <w:pStyle w:val="AllowPageBreak"/>
      </w:pPr>
    </w:p>
    <w:p w:rsidR="00000000" w:rsidRPr="007A2A9C" w:rsidP="007A2A9C">
      <w:pPr>
        <w:pStyle w:val="Heading1"/>
      </w:pPr>
      <w:bookmarkStart w:id="2" w:name="O_633064"/>
      <w:bookmarkEnd w:id="2"/>
      <w:r w:rsidRPr="007A2A9C">
        <w:t>Application</w:t>
      </w:r>
    </w:p>
    <w:p w:rsidR="00000000" w:rsidRPr="007A2A9C" w:rsidP="007A2A9C">
      <w:pPr>
        <w:pStyle w:val="BodyText"/>
      </w:pPr>
      <w:r w:rsidRPr="007A2A9C">
        <w:t xml:space="preserve">This unit of competency covers planning, monitoring and adjusting schedules to meet operational requirements in a glass industry production operation. It involves </w:t>
      </w:r>
      <w:r w:rsidRPr="007A2A9C">
        <w:t xml:space="preserve">communication of production scheduling plans and issues with key personnel. Production schedules may relate to daily, weekly and/or monthly production and involves job roles requiring discretion, judgement and problem solving. </w:t>
      </w:r>
    </w:p>
    <w:p w:rsidR="00000000" w:rsidRPr="007A2A9C" w:rsidP="007A2A9C">
      <w:pPr>
        <w:pStyle w:val="BodyText"/>
      </w:pPr>
    </w:p>
    <w:p w:rsidR="00000000" w:rsidRPr="007A2A9C" w:rsidP="007A2A9C">
      <w:pPr>
        <w:pStyle w:val="BodyText"/>
      </w:pPr>
      <w:r w:rsidRPr="007A2A9C">
        <w:t>No licensing, legislative o</w:t>
      </w:r>
      <w:r w:rsidRPr="007A2A9C">
        <w:t>r certification requirements apply to this unit at the time of publication.</w:t>
      </w:r>
    </w:p>
    <w:p w:rsidR="00000000" w:rsidRPr="007A2A9C" w:rsidP="007A2A9C">
      <w:pPr>
        <w:pStyle w:val="AllowPageBreak"/>
      </w:pPr>
    </w:p>
    <w:p w:rsidR="00000000" w:rsidRPr="007A2A9C" w:rsidP="007A2A9C">
      <w:pPr>
        <w:pStyle w:val="Heading1"/>
      </w:pPr>
      <w:bookmarkStart w:id="3" w:name="O_633063"/>
      <w:bookmarkEnd w:id="3"/>
      <w:r w:rsidRPr="007A2A9C">
        <w:t>Pre-requisite Unit</w:t>
      </w:r>
    </w:p>
    <w:p w:rsidR="00000000" w:rsidRPr="007A2A9C" w:rsidP="007A2A9C">
      <w:pPr>
        <w:pStyle w:val="Heading1"/>
      </w:pPr>
      <w:bookmarkStart w:id="4" w:name="O_633062"/>
      <w:bookmarkEnd w:id="4"/>
      <w:r w:rsidRPr="007A2A9C">
        <w:t>Competency Field</w:t>
      </w:r>
    </w:p>
    <w:p w:rsidR="00000000" w:rsidRPr="007A2A9C" w:rsidP="007A2A9C">
      <w:pPr>
        <w:pStyle w:val="Heading1"/>
      </w:pPr>
      <w:bookmarkStart w:id="5" w:name="O_633061"/>
      <w:bookmarkEnd w:id="5"/>
      <w:r w:rsidRPr="007A2A9C">
        <w:t>Unit Sector</w:t>
      </w:r>
    </w:p>
    <w:p w:rsidR="00000000" w:rsidRPr="007A2A9C" w:rsidP="007A2A9C">
      <w:pPr>
        <w:pStyle w:val="BodyText"/>
      </w:pPr>
      <w:r w:rsidRPr="007A2A9C">
        <w:t>Glass and Glazing</w:t>
      </w:r>
    </w:p>
    <w:p w:rsidR="00000000" w:rsidRPr="007A2A9C" w:rsidP="007A2A9C">
      <w:pPr>
        <w:pStyle w:val="AllowPageBreak"/>
      </w:pPr>
    </w:p>
    <w:p w:rsidR="00000000" w:rsidRPr="007A2A9C" w:rsidP="007A2A9C">
      <w:pPr>
        <w:pStyle w:val="Heading1"/>
      </w:pPr>
      <w:bookmarkStart w:id="6" w:name="O_633060"/>
      <w:bookmarkEnd w:id="6"/>
      <w:r w:rsidRPr="007A2A9C">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7A2A9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Elements descr</w:t>
            </w:r>
            <w:r w:rsidRPr="007A2A9C">
              <w:t>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Performance criteria describe the performance needed to demonstrate achievement of the element.</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1</w:t>
            </w:r>
          </w:p>
        </w:tc>
        <w:tc>
          <w:tcPr>
            <w:tcW w:w="2185"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Identify production outcomes</w:t>
            </w: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1.1</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 xml:space="preserve">Forecast, sales, stock holding and other relevant information is used to identify production requirements </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1.2</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Production priorities are identified and confirmed</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2</w:t>
            </w:r>
          </w:p>
        </w:tc>
        <w:tc>
          <w:tcPr>
            <w:tcW w:w="2185" w:type="dxa"/>
            <w:vMerge w:val="restart"/>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Confirm resources needed to meet production requirements</w:t>
            </w: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2.1</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Stock levels of raw materia</w:t>
            </w:r>
            <w:r w:rsidRPr="007A2A9C">
              <w:t>ls/ingredients, packaging components and consumables are confirmed against production requirements</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2.2</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 xml:space="preserve">Equipment capacity and human resources to meet production requirements are determined </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3</w:t>
            </w:r>
          </w:p>
        </w:tc>
        <w:tc>
          <w:tcPr>
            <w:tcW w:w="2185"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Develop the production schedule</w:t>
            </w: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3.1</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Production schedule is developed to meet demand and delivery timelines within production capacity and budget</w:t>
            </w:r>
          </w:p>
        </w:tc>
      </w:tr>
      <w:tr w:rsidTr="007A2A9C">
        <w:tblPrEx>
          <w:tblW w:w="9286" w:type="dxa"/>
          <w:tblLayout w:type="fixed"/>
          <w:tblCellMar>
            <w:left w:w="62" w:type="dxa"/>
            <w:right w:w="62" w:type="dxa"/>
          </w:tblCellMar>
          <w:tblLook w:val="0000"/>
        </w:tblPrEx>
        <w:trPr>
          <w:trHeight w:val="608"/>
        </w:trPr>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3.2</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Production schedule establishes the stock levels, storage c</w:t>
            </w:r>
            <w:r w:rsidRPr="007A2A9C">
              <w:t>apacity, equipment capacity and product mix to minimise stock and product holdings and maximise production efficiency</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3.3</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Communication with other key production personnel is established and maintained</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3.4</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Production schedule is recorded and made ava</w:t>
            </w:r>
            <w:r w:rsidRPr="007A2A9C">
              <w:t>ilable to relevant personnel in a timely manner format</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4</w:t>
            </w:r>
          </w:p>
        </w:tc>
        <w:tc>
          <w:tcPr>
            <w:tcW w:w="2185"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Monitor production</w:t>
            </w: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4.1</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 xml:space="preserve">Production is monitored to identify any actual or potential barriers to achieving the schedule </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4.2</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Resource usage rates are monitored regularly to identify potential shortages</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4.3</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Unplanned events that could affect the schedule are identified, assessed and appropriate action plans in place</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5</w:t>
            </w:r>
          </w:p>
        </w:tc>
        <w:tc>
          <w:tcPr>
            <w:tcW w:w="2185"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Adjust production schedules</w:t>
            </w: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5.1</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Production schedules adjus</w:t>
            </w:r>
            <w:r w:rsidRPr="007A2A9C">
              <w:t>tments are assessed to take account of changed conditions and changes to the production schedule negotiated and communicated to relevant key production personnel in a timely manner</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5.2</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Resource implications of amended schedules are identified with resources accessed to meet requirements</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5.3</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Any potential failure to meet delivery deadlines is identified and communicated to relevant personnel in a timely manner and schedule documentatio</w:t>
            </w:r>
            <w:r w:rsidRPr="007A2A9C">
              <w:t xml:space="preserve">n amended, as required </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6</w:t>
            </w:r>
          </w:p>
        </w:tc>
        <w:tc>
          <w:tcPr>
            <w:tcW w:w="2185"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 xml:space="preserve">Review production schedule </w:t>
            </w: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6.1</w:t>
            </w:r>
          </w:p>
        </w:tc>
        <w:tc>
          <w:tcPr>
            <w:tcW w:w="5844"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Production scheduling process is reviewed to identify opportunities for improvement with variances in production against schedule identified, investigated and reported</w:t>
            </w:r>
          </w:p>
        </w:tc>
      </w:tr>
      <w:tr w:rsidTr="007A2A9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6.2</w:t>
            </w:r>
          </w:p>
        </w:tc>
        <w:tc>
          <w:tcPr>
            <w:tcW w:w="5844" w:type="dxa"/>
            <w:tcBorders>
              <w:top w:val="nil"/>
              <w:left w:val="nil"/>
              <w:bottom w:val="nil"/>
              <w:right w:val="nil"/>
            </w:tcBorders>
            <w:tcMar>
              <w:top w:w="0" w:type="dxa"/>
              <w:left w:w="62" w:type="dxa"/>
              <w:bottom w:w="0" w:type="dxa"/>
              <w:right w:w="62" w:type="dxa"/>
            </w:tcMar>
          </w:tcPr>
          <w:p w:rsidR="00000000" w:rsidRPr="007A2A9C" w:rsidP="007A2A9C">
            <w:pPr>
              <w:pStyle w:val="BodyText"/>
            </w:pPr>
            <w:r w:rsidRPr="007A2A9C">
              <w:t xml:space="preserve">Personnel responsible </w:t>
            </w:r>
            <w:r w:rsidRPr="007A2A9C">
              <w:t>for implementing the schedule are consulted to identify improvement opportunities and the scheduling process revised to reflect improvements</w:t>
            </w:r>
          </w:p>
        </w:tc>
      </w:tr>
    </w:tbl>
    <w:p w:rsidR="00000000" w:rsidRPr="007A2A9C" w:rsidP="007A2A9C">
      <w:pPr>
        <w:pStyle w:val="BodyText"/>
      </w:pPr>
    </w:p>
    <w:p w:rsidR="00000000" w:rsidRPr="007A2A9C" w:rsidP="007A2A9C">
      <w:pPr>
        <w:pStyle w:val="AllowPageBreak"/>
      </w:pPr>
    </w:p>
    <w:p w:rsidR="00000000" w:rsidRPr="007A2A9C" w:rsidP="007A2A9C">
      <w:pPr>
        <w:pStyle w:val="Heading1"/>
      </w:pPr>
      <w:bookmarkStart w:id="7" w:name="O_633059"/>
      <w:bookmarkEnd w:id="7"/>
      <w:r w:rsidRPr="007A2A9C">
        <w:t>Foundation Skills</w:t>
      </w:r>
    </w:p>
    <w:p w:rsidR="00000000" w:rsidRPr="007A2A9C" w:rsidP="007A2A9C">
      <w:pPr>
        <w:pStyle w:val="BodyText"/>
      </w:pPr>
      <w:r w:rsidRPr="007A2A9C">
        <w:t>Foundation skills essential to performance are explicit in the performance cri</w:t>
      </w:r>
      <w:r w:rsidRPr="007A2A9C">
        <w:t>teria of this unit of competency. Detail on appropriate performance levels for each furnishing unit of competency in reading, writing, oral communication and numeracy utilising the Australian Core Skills Framework (ACSF) are provided in the Furnishing Trai</w:t>
      </w:r>
      <w:r w:rsidRPr="007A2A9C">
        <w:t>ning Package Implementation Guide.</w:t>
      </w:r>
    </w:p>
    <w:p w:rsidR="00000000" w:rsidRPr="007A2A9C" w:rsidP="007A2A9C">
      <w:pPr>
        <w:pStyle w:val="AllowPageBreak"/>
      </w:pPr>
    </w:p>
    <w:p w:rsidR="00000000" w:rsidRPr="007A2A9C" w:rsidP="007A2A9C">
      <w:pPr>
        <w:pStyle w:val="Heading1"/>
      </w:pPr>
      <w:bookmarkStart w:id="8" w:name="O_633058"/>
      <w:bookmarkEnd w:id="8"/>
      <w:r w:rsidRPr="007A2A9C">
        <w:t>Range of Conditions</w:t>
      </w:r>
    </w:p>
    <w:tbl>
      <w:tblPr>
        <w:tblW w:w="0" w:type="auto"/>
        <w:tblLayout w:type="fixed"/>
        <w:tblCellMar>
          <w:left w:w="62" w:type="dxa"/>
          <w:right w:w="62" w:type="dxa"/>
        </w:tblCellMar>
        <w:tblLook w:val="0000"/>
      </w:tblPr>
      <w:tblGrid>
        <w:gridCol w:w="2760"/>
        <w:gridCol w:w="6312"/>
      </w:tblGrid>
      <w:tr w:rsidTr="007A2A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t xml:space="preserve">Specifies different work environments and conditions that may affect performance. Essential operating conditions that may be present (depending </w:t>
            </w:r>
            <w:r w:rsidRPr="007A2A9C">
              <w:t>on the work situation, needs of the candidate, accessibility of the item, and local industry and regional contexts) are included. Range is restricted to essential operating conditions and any other variables essential to the work environment.</w:t>
            </w:r>
          </w:p>
        </w:tc>
      </w:tr>
      <w:tr w:rsidTr="007A2A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rPr>
                <w:rStyle w:val="SpecialBold"/>
              </w:rPr>
              <w:t xml:space="preserve">Unit scope </w:t>
            </w:r>
            <w:r w:rsidRPr="007A2A9C">
              <w:rPr>
                <w:rStyle w:val="SpecialBold"/>
              </w:rPr>
              <w:t>includes:</w:t>
            </w:r>
          </w:p>
        </w:tc>
        <w:tc>
          <w:tcPr>
            <w:tcW w:w="6312" w:type="dxa"/>
            <w:tcBorders>
              <w:top w:val="nil"/>
              <w:left w:val="nil"/>
              <w:bottom w:val="nil"/>
              <w:right w:val="nil"/>
            </w:tcBorders>
            <w:tcMar>
              <w:top w:w="0" w:type="dxa"/>
              <w:left w:w="62" w:type="dxa"/>
              <w:bottom w:w="0" w:type="dxa"/>
              <w:right w:w="62" w:type="dxa"/>
            </w:tcMar>
          </w:tcPr>
          <w:p w:rsidR="00000000" w:rsidRPr="007A2A9C" w:rsidP="007A2A9C">
            <w:pPr>
              <w:pStyle w:val="ListBullet"/>
            </w:pPr>
            <w:r w:rsidRPr="007A2A9C">
              <w:t>the use of planning and systems control software</w:t>
            </w:r>
          </w:p>
          <w:p w:rsidR="00000000" w:rsidP="007A2A9C">
            <w:pPr>
              <w:pStyle w:val="ListBullet"/>
              <w:rPr>
                <w:lang w:val="en-NZ"/>
              </w:rPr>
            </w:pPr>
            <w:r w:rsidRPr="007A2A9C">
              <w:t>customer orders and/or market forecasts</w:t>
            </w:r>
          </w:p>
        </w:tc>
      </w:tr>
      <w:tr w:rsidTr="007A2A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7A2A9C" w:rsidP="007A2A9C">
            <w:pPr>
              <w:pStyle w:val="ListBullet"/>
            </w:pPr>
            <w:r w:rsidRPr="007A2A9C">
              <w:t>Commonwealth, state or territory legislation and regulations</w:t>
            </w:r>
          </w:p>
          <w:p w:rsidR="00000000" w:rsidRPr="007A2A9C" w:rsidP="007A2A9C">
            <w:pPr>
              <w:pStyle w:val="ListBullet"/>
            </w:pPr>
            <w:r w:rsidRPr="007A2A9C">
              <w:t>organisational safety policies and procedures</w:t>
            </w:r>
          </w:p>
          <w:p w:rsidR="00000000" w:rsidRPr="007A2A9C" w:rsidP="007A2A9C">
            <w:pPr>
              <w:pStyle w:val="ListBullet"/>
            </w:pPr>
            <w:r w:rsidRPr="007A2A9C">
              <w:t>the use of personal protective equipment and clothing</w:t>
            </w:r>
          </w:p>
          <w:p w:rsidR="00000000" w:rsidRPr="007A2A9C" w:rsidP="007A2A9C">
            <w:pPr>
              <w:pStyle w:val="ListBullet"/>
            </w:pPr>
            <w:r w:rsidRPr="007A2A9C">
              <w:t>firefighting equipment</w:t>
            </w:r>
          </w:p>
          <w:p w:rsidR="00000000" w:rsidRPr="007A2A9C" w:rsidP="007A2A9C">
            <w:pPr>
              <w:pStyle w:val="ListBullet"/>
            </w:pPr>
            <w:r w:rsidRPr="007A2A9C">
              <w:t>first aid equipment</w:t>
            </w:r>
          </w:p>
          <w:p w:rsidR="00000000" w:rsidRPr="007A2A9C" w:rsidP="007A2A9C">
            <w:pPr>
              <w:pStyle w:val="ListBullet"/>
            </w:pPr>
            <w:r w:rsidRPr="007A2A9C">
              <w:t>hazard and risk control and elimination of hazardous materials and substances</w:t>
            </w:r>
          </w:p>
          <w:p w:rsidR="00000000" w:rsidP="007A2A9C">
            <w:pPr>
              <w:pStyle w:val="ListBullet"/>
              <w:rPr>
                <w:lang w:val="en-NZ"/>
              </w:rPr>
            </w:pPr>
            <w:r w:rsidRPr="007A2A9C">
              <w:t xml:space="preserve">manual handling, including lifting </w:t>
            </w:r>
            <w:r w:rsidRPr="007A2A9C">
              <w:t>and carrying</w:t>
            </w:r>
          </w:p>
        </w:tc>
      </w:tr>
      <w:tr w:rsidTr="007A2A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7A2A9C" w:rsidP="007A2A9C">
            <w:pPr>
              <w:pStyle w:val="ListBullet"/>
            </w:pPr>
            <w:r w:rsidRPr="007A2A9C">
              <w:t>work instructions</w:t>
            </w:r>
          </w:p>
          <w:p w:rsidR="00000000" w:rsidRPr="007A2A9C" w:rsidP="007A2A9C">
            <w:pPr>
              <w:pStyle w:val="ListBullet"/>
            </w:pPr>
            <w:r w:rsidRPr="007A2A9C">
              <w:t xml:space="preserve">standard operating procedures </w:t>
            </w:r>
          </w:p>
          <w:p w:rsidR="00000000" w:rsidRPr="007A2A9C" w:rsidP="007A2A9C">
            <w:pPr>
              <w:pStyle w:val="ListBullet"/>
            </w:pPr>
            <w:r w:rsidRPr="007A2A9C">
              <w:t xml:space="preserve">production equipment capacity </w:t>
            </w:r>
          </w:p>
          <w:p w:rsidR="00000000" w:rsidRPr="007A2A9C" w:rsidP="007A2A9C">
            <w:pPr>
              <w:pStyle w:val="ListBullet"/>
            </w:pPr>
            <w:r w:rsidRPr="007A2A9C">
              <w:t xml:space="preserve">human resources information </w:t>
            </w:r>
          </w:p>
          <w:p w:rsidR="00000000" w:rsidP="007A2A9C">
            <w:pPr>
              <w:pStyle w:val="ListBullet"/>
              <w:rPr>
                <w:lang w:val="en-NZ"/>
              </w:rPr>
            </w:pPr>
            <w:r w:rsidRPr="007A2A9C">
              <w:t>written, verbal or computer-based procedures</w:t>
            </w:r>
          </w:p>
        </w:tc>
      </w:tr>
      <w:tr w:rsidTr="007A2A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A2A9C">
            <w:pPr>
              <w:pStyle w:val="BodyText"/>
              <w:rPr>
                <w:lang w:val="en-NZ"/>
              </w:rPr>
            </w:pPr>
            <w:r w:rsidRPr="007A2A9C">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7A2A9C" w:rsidP="007A2A9C">
            <w:pPr>
              <w:pStyle w:val="ListBullet"/>
            </w:pPr>
            <w:r w:rsidRPr="007A2A9C">
              <w:t>legal, organisational and site guidelines, policies and procedures relating to own role and responsibility</w:t>
            </w:r>
          </w:p>
          <w:p w:rsidR="00000000" w:rsidRPr="007A2A9C" w:rsidP="007A2A9C">
            <w:pPr>
              <w:pStyle w:val="ListBullet"/>
            </w:pPr>
            <w:r w:rsidRPr="007A2A9C">
              <w:t>established communication channels with key production personnel</w:t>
            </w:r>
          </w:p>
          <w:p w:rsidR="00000000" w:rsidRPr="007A2A9C" w:rsidP="007A2A9C">
            <w:pPr>
              <w:pStyle w:val="ListBullet"/>
            </w:pPr>
            <w:r w:rsidRPr="007A2A9C">
              <w:t>quality assurance</w:t>
            </w:r>
          </w:p>
          <w:p w:rsidR="00000000" w:rsidRPr="007A2A9C" w:rsidP="007A2A9C">
            <w:pPr>
              <w:pStyle w:val="ListBullet"/>
            </w:pPr>
            <w:r w:rsidRPr="007A2A9C">
              <w:t>procedural manuals</w:t>
            </w:r>
          </w:p>
          <w:p w:rsidR="00000000" w:rsidRPr="007A2A9C" w:rsidP="007A2A9C">
            <w:pPr>
              <w:pStyle w:val="ListBullet"/>
            </w:pPr>
            <w:r w:rsidRPr="007A2A9C">
              <w:t>quality and continuous improvement processes an</w:t>
            </w:r>
            <w:r w:rsidRPr="007A2A9C">
              <w:t>d standards</w:t>
            </w:r>
          </w:p>
          <w:p w:rsidR="00000000" w:rsidRPr="007A2A9C" w:rsidP="007A2A9C">
            <w:pPr>
              <w:pStyle w:val="ListBullet"/>
            </w:pPr>
            <w:r w:rsidRPr="007A2A9C">
              <w:t>ethical standards</w:t>
            </w:r>
          </w:p>
          <w:p w:rsidR="00000000" w:rsidRPr="007A2A9C" w:rsidP="007A2A9C">
            <w:pPr>
              <w:pStyle w:val="ListBullet"/>
            </w:pPr>
            <w:r w:rsidRPr="007A2A9C">
              <w:t>recording and reporting</w:t>
            </w:r>
          </w:p>
          <w:p w:rsidR="00000000" w:rsidRPr="007A2A9C" w:rsidP="007A2A9C">
            <w:pPr>
              <w:pStyle w:val="ListBullet"/>
            </w:pPr>
            <w:r w:rsidRPr="007A2A9C">
              <w:t>access and equity principles and practices</w:t>
            </w:r>
          </w:p>
          <w:p w:rsidR="00000000" w:rsidRPr="007A2A9C" w:rsidP="007A2A9C">
            <w:pPr>
              <w:pStyle w:val="ListBullet"/>
            </w:pPr>
            <w:r w:rsidRPr="007A2A9C">
              <w:t>equipment use, maintenance and storage</w:t>
            </w:r>
          </w:p>
          <w:p w:rsidR="00000000" w:rsidRPr="007A2A9C" w:rsidP="007A2A9C">
            <w:pPr>
              <w:pStyle w:val="ListBullet"/>
            </w:pPr>
            <w:r w:rsidRPr="007A2A9C">
              <w:t>environmental management (waste disposal, recycling and reuse guidelines)</w:t>
            </w:r>
          </w:p>
        </w:tc>
      </w:tr>
    </w:tbl>
    <w:p w:rsidR="00000000" w:rsidRPr="007A2A9C" w:rsidP="007A2A9C">
      <w:pPr>
        <w:pStyle w:val="BodyText"/>
      </w:pPr>
    </w:p>
    <w:p w:rsidR="00000000" w:rsidRPr="007A2A9C" w:rsidP="007A2A9C">
      <w:pPr>
        <w:pStyle w:val="AllowPageBreak"/>
      </w:pPr>
    </w:p>
    <w:p w:rsidR="00000000" w:rsidRPr="007A2A9C" w:rsidP="007A2A9C">
      <w:pPr>
        <w:pStyle w:val="Heading1"/>
      </w:pPr>
      <w:bookmarkStart w:id="9" w:name="O_633057"/>
      <w:bookmarkEnd w:id="9"/>
      <w:r w:rsidRPr="007A2A9C">
        <w:t>Unit Mapping Information</w:t>
      </w:r>
    </w:p>
    <w:p w:rsidR="00000000" w:rsidRPr="007A2A9C" w:rsidP="007A2A9C">
      <w:pPr>
        <w:pStyle w:val="BodyText"/>
      </w:pPr>
      <w:r w:rsidRPr="007A2A9C">
        <w:t>No equivalent unit</w:t>
      </w:r>
    </w:p>
    <w:p w:rsidR="00000000" w:rsidRPr="007A2A9C" w:rsidP="007A2A9C">
      <w:pPr>
        <w:pStyle w:val="AllowPageBreak"/>
      </w:pPr>
    </w:p>
    <w:p w:rsidR="00000000" w:rsidRPr="007A2A9C" w:rsidP="007A2A9C">
      <w:pPr>
        <w:pStyle w:val="Heading1"/>
      </w:pPr>
      <w:bookmarkStart w:id="10" w:name="O_633050"/>
      <w:bookmarkEnd w:id="10"/>
      <w:r w:rsidRPr="007A2A9C">
        <w:t>Links</w:t>
      </w:r>
    </w:p>
    <w:p w:rsidR="00000000" w:rsidRPr="007A2A9C" w:rsidP="007A2A9C">
      <w:pPr>
        <w:pStyle w:val="BodyText"/>
      </w:pPr>
      <w:r w:rsidRPr="007A2A9C">
        <w:t>Companion Volume implementation guides are found in VETNet - https://vetnet.education.gov.au/Pages/TrainingDocs.aspx?q=0601ab95-583a-4e93-b2d4-cfb27b03ed73</w:t>
      </w:r>
    </w:p>
    <w:p w:rsidR="00000000" w:rsidRPr="007A2A9C" w:rsidP="007A2A9C"/>
    <w:sectPr w:rsidSect="007A2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A9C" w:rsidRPr="00B77C69" w:rsidP="00B77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69" w:rsidP="007A2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77C69" w:rsidP="007A2A9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7C69" w:rsidP="007A2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2A9C" w:rsidRPr="00B77C69" w:rsidP="00B77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69" w:rsidRPr="002D2AF8" w:rsidP="007A2A9C">
    <w:pPr>
      <w:pStyle w:val="Header"/>
      <w:framePr w:wrap="around"/>
    </w:pPr>
    <w:r>
      <w:fldChar w:fldCharType="begin"/>
    </w:r>
    <w:r>
      <w:instrText xml:space="preserve"> TITLE   \* MERGEFORMAT </w:instrText>
    </w:r>
    <w:r>
      <w:fldChar w:fldCharType="separate"/>
    </w:r>
    <w:r>
      <w:t>MSFGG4003 Manage glass industry production scheduling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77C69" w:rsidP="007A2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2085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10E1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A9C"/>
    <w:pPr>
      <w:spacing w:before="360" w:after="60"/>
      <w:outlineLvl w:val="0"/>
    </w:pPr>
    <w:rPr>
      <w:sz w:val="32"/>
    </w:rPr>
  </w:style>
  <w:style w:type="paragraph" w:styleId="Heading2">
    <w:name w:val="heading 2"/>
    <w:basedOn w:val="HeadingBase"/>
    <w:next w:val="BodyText"/>
    <w:link w:val="Heading2Char"/>
    <w:qFormat/>
    <w:rsid w:val="007A2A9C"/>
    <w:pPr>
      <w:keepLines/>
      <w:spacing w:before="240" w:after="120"/>
      <w:outlineLvl w:val="1"/>
    </w:pPr>
    <w:rPr>
      <w:sz w:val="28"/>
      <w:szCs w:val="40"/>
    </w:rPr>
  </w:style>
  <w:style w:type="paragraph" w:styleId="Heading3">
    <w:name w:val="heading 3"/>
    <w:basedOn w:val="HeadingBase"/>
    <w:next w:val="BodyText"/>
    <w:link w:val="Heading3Char"/>
    <w:qFormat/>
    <w:rsid w:val="007A2A9C"/>
    <w:pPr>
      <w:spacing w:before="180" w:after="120"/>
      <w:outlineLvl w:val="2"/>
    </w:pPr>
    <w:rPr>
      <w:spacing w:val="-10"/>
      <w:kern w:val="32"/>
    </w:rPr>
  </w:style>
  <w:style w:type="paragraph" w:styleId="Heading4">
    <w:name w:val="heading 4"/>
    <w:basedOn w:val="HeadingBase"/>
    <w:next w:val="BodyText"/>
    <w:link w:val="Heading4Char"/>
    <w:qFormat/>
    <w:rsid w:val="007A2A9C"/>
    <w:pPr>
      <w:spacing w:before="160" w:after="120"/>
      <w:outlineLvl w:val="3"/>
    </w:pPr>
    <w:rPr>
      <w:sz w:val="22"/>
    </w:rPr>
  </w:style>
  <w:style w:type="paragraph" w:styleId="Heading5">
    <w:name w:val="heading 5"/>
    <w:basedOn w:val="HeadingBase"/>
    <w:next w:val="Normal"/>
    <w:link w:val="Heading5Char"/>
    <w:qFormat/>
    <w:rsid w:val="007A2A9C"/>
    <w:pPr>
      <w:spacing w:before="80"/>
      <w:outlineLvl w:val="4"/>
    </w:pPr>
    <w:rPr>
      <w:color w:val="918585"/>
      <w:sz w:val="20"/>
    </w:rPr>
  </w:style>
  <w:style w:type="paragraph" w:styleId="Heading6">
    <w:name w:val="heading 6"/>
    <w:basedOn w:val="HeadingBase"/>
    <w:next w:val="Normal"/>
    <w:link w:val="Heading6Char"/>
    <w:qFormat/>
    <w:rsid w:val="007A2A9C"/>
    <w:pPr>
      <w:spacing w:before="60"/>
      <w:outlineLvl w:val="5"/>
    </w:pPr>
    <w:rPr>
      <w:color w:val="918585"/>
      <w:sz w:val="20"/>
    </w:rPr>
  </w:style>
  <w:style w:type="paragraph" w:styleId="Heading7">
    <w:name w:val="heading 7"/>
    <w:basedOn w:val="Normal"/>
    <w:next w:val="Normal"/>
    <w:link w:val="Heading7Char"/>
    <w:qFormat/>
    <w:rsid w:val="007A2A9C"/>
    <w:pPr>
      <w:ind w:left="720"/>
      <w:outlineLvl w:val="6"/>
    </w:pPr>
    <w:rPr>
      <w:i/>
    </w:rPr>
  </w:style>
  <w:style w:type="paragraph" w:styleId="Heading8">
    <w:name w:val="heading 8"/>
    <w:basedOn w:val="Normal"/>
    <w:next w:val="Normal"/>
    <w:link w:val="Heading8Char"/>
    <w:qFormat/>
    <w:rsid w:val="007A2A9C"/>
    <w:pPr>
      <w:ind w:left="720"/>
      <w:outlineLvl w:val="7"/>
    </w:pPr>
    <w:rPr>
      <w:i/>
    </w:rPr>
  </w:style>
  <w:style w:type="paragraph" w:styleId="Heading9">
    <w:name w:val="heading 9"/>
    <w:basedOn w:val="Normal"/>
    <w:next w:val="Normal"/>
    <w:link w:val="Heading9Char"/>
    <w:qFormat/>
    <w:rsid w:val="007A2A9C"/>
    <w:pPr>
      <w:ind w:left="720"/>
      <w:outlineLvl w:val="8"/>
    </w:pPr>
    <w:rPr>
      <w:i/>
    </w:rPr>
  </w:style>
  <w:style w:type="character" w:default="1" w:styleId="DefaultParagraphFont">
    <w:name w:val="Default Paragraph Font"/>
    <w:uiPriority w:val="1"/>
    <w:unhideWhenUsed/>
    <w:rsid w:val="007A2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A9C"/>
  </w:style>
  <w:style w:type="character" w:customStyle="1" w:styleId="Heading1Char">
    <w:name w:val="Heading 1 Char"/>
    <w:basedOn w:val="DefaultParagraphFont"/>
    <w:link w:val="Heading1"/>
    <w:rsid w:val="007A2A9C"/>
    <w:rPr>
      <w:rFonts w:ascii="Times New Roman" w:eastAsia="Times New Roman" w:hAnsi="Times New Roman" w:cs="Times New Roman"/>
      <w:b/>
      <w:sz w:val="32"/>
      <w:szCs w:val="20"/>
      <w:lang w:eastAsia="en-US"/>
    </w:rPr>
  </w:style>
  <w:style w:type="paragraph" w:styleId="BodyText">
    <w:name w:val="Body Text"/>
    <w:basedOn w:val="Normal"/>
    <w:link w:val="BodyTextChar"/>
    <w:rsid w:val="007A2A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A9C"/>
    <w:rPr>
      <w:rFonts w:ascii="Times New Roman" w:eastAsia="Times New Roman" w:hAnsi="Times New Roman" w:cs="Times New Roman"/>
      <w:sz w:val="24"/>
      <w:lang w:eastAsia="en-US"/>
    </w:rPr>
  </w:style>
  <w:style w:type="paragraph" w:styleId="ListBullet">
    <w:name w:val="List Bullet"/>
    <w:basedOn w:val="List"/>
    <w:rsid w:val="007A2A9C"/>
    <w:pPr>
      <w:numPr>
        <w:numId w:val="12"/>
      </w:numPr>
      <w:tabs>
        <w:tab w:val="clear" w:pos="340"/>
      </w:tabs>
      <w:spacing w:before="40" w:after="40"/>
    </w:pPr>
  </w:style>
  <w:style w:type="character" w:customStyle="1" w:styleId="SpecialBold">
    <w:name w:val="Special Bold"/>
    <w:basedOn w:val="DefaultParagraphFont"/>
    <w:rsid w:val="007A2A9C"/>
    <w:rPr>
      <w:b/>
      <w:spacing w:val="0"/>
    </w:rPr>
  </w:style>
  <w:style w:type="paragraph" w:customStyle="1" w:styleId="SuperHeading">
    <w:name w:val="SuperHeading"/>
    <w:basedOn w:val="Normal"/>
    <w:rsid w:val="007A2A9C"/>
    <w:pPr>
      <w:spacing w:before="240" w:after="120"/>
      <w:outlineLvl w:val="0"/>
    </w:pPr>
    <w:rPr>
      <w:rFonts w:ascii="Times New Roman" w:hAnsi="Times New Roman"/>
      <w:b/>
      <w:sz w:val="32"/>
    </w:rPr>
  </w:style>
  <w:style w:type="paragraph" w:customStyle="1" w:styleId="AllowPageBreak">
    <w:name w:val="AllowPageBreak"/>
    <w:rsid w:val="007A2A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A9C"/>
    <w:rPr>
      <w:rFonts w:ascii="Courier New" w:eastAsia="Times New Roman" w:hAnsi="Courier New" w:cs="Times New Roman"/>
      <w:i/>
      <w:szCs w:val="20"/>
      <w:lang w:eastAsia="en-US"/>
    </w:rPr>
  </w:style>
  <w:style w:type="paragraph" w:customStyle="1" w:styleId="HeadingBase">
    <w:name w:val="Heading Base"/>
    <w:rsid w:val="007A2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A9C"/>
    <w:pPr>
      <w:tabs>
        <w:tab w:val="right" w:leader="dot" w:pos="9072"/>
      </w:tabs>
      <w:ind w:left="567"/>
    </w:pPr>
    <w:rPr>
      <w:szCs w:val="22"/>
    </w:rPr>
  </w:style>
  <w:style w:type="paragraph" w:customStyle="1" w:styleId="TOCBase">
    <w:name w:val="TOC Base"/>
    <w:rsid w:val="007A2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A9C"/>
    <w:pPr>
      <w:tabs>
        <w:tab w:val="right" w:leader="dot" w:pos="9072"/>
      </w:tabs>
      <w:spacing w:before="40" w:after="40"/>
      <w:ind w:left="284"/>
    </w:pPr>
    <w:rPr>
      <w:rFonts w:ascii="Times New Roman" w:hAnsi="Times New Roman"/>
    </w:rPr>
  </w:style>
  <w:style w:type="paragraph" w:styleId="TOC1">
    <w:name w:val="toc 1"/>
    <w:basedOn w:val="TOCBase"/>
    <w:next w:val="Normal"/>
    <w:rsid w:val="007A2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A9C"/>
    <w:rPr>
      <w:rFonts w:ascii="Times New Roman" w:eastAsia="Times New Roman" w:hAnsi="Times New Roman" w:cs="Times New Roman"/>
      <w:sz w:val="16"/>
      <w:lang w:eastAsia="en-US"/>
    </w:rPr>
  </w:style>
  <w:style w:type="paragraph" w:styleId="Title">
    <w:name w:val="Title"/>
    <w:basedOn w:val="HeadingBase"/>
    <w:link w:val="TitleChar"/>
    <w:qFormat/>
    <w:rsid w:val="007A2A9C"/>
    <w:pPr>
      <w:spacing w:before="5040"/>
      <w:jc w:val="center"/>
    </w:pPr>
    <w:rPr>
      <w:sz w:val="48"/>
      <w:szCs w:val="72"/>
      <w:lang w:val="en-US"/>
    </w:rPr>
  </w:style>
  <w:style w:type="character" w:customStyle="1" w:styleId="TitleChar">
    <w:name w:val="Title Char"/>
    <w:basedOn w:val="DefaultParagraphFont"/>
    <w:link w:val="Title"/>
    <w:rsid w:val="007A2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A9C"/>
    <w:pPr>
      <w:tabs>
        <w:tab w:val="left" w:pos="3600"/>
        <w:tab w:val="left" w:pos="3958"/>
      </w:tabs>
    </w:pPr>
  </w:style>
  <w:style w:type="paragraph" w:styleId="List">
    <w:name w:val="List"/>
    <w:basedOn w:val="BodyText"/>
    <w:next w:val="BodyText"/>
    <w:rsid w:val="007A2A9C"/>
    <w:pPr>
      <w:tabs>
        <w:tab w:val="left" w:pos="340"/>
      </w:tabs>
      <w:spacing w:before="60" w:after="60"/>
      <w:ind w:left="340" w:hanging="340"/>
    </w:pPr>
  </w:style>
  <w:style w:type="paragraph" w:customStyle="1" w:styleId="Note">
    <w:name w:val="Note"/>
    <w:basedOn w:val="BodyText"/>
    <w:rsid w:val="007A2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A9C"/>
    <w:pPr>
      <w:framePr w:wrap="auto" w:hAnchor="text" w:y="6049"/>
    </w:pPr>
    <w:rPr>
      <w:color w:val="000000"/>
      <w:sz w:val="40"/>
    </w:rPr>
  </w:style>
  <w:style w:type="paragraph" w:customStyle="1" w:styleId="TOCTitle">
    <w:name w:val="TOCTitle"/>
    <w:basedOn w:val="Heading1"/>
    <w:rsid w:val="007A2A9C"/>
    <w:pPr>
      <w:spacing w:after="240"/>
      <w:jc w:val="center"/>
      <w:outlineLvl w:val="9"/>
    </w:pPr>
    <w:rPr>
      <w:caps/>
    </w:rPr>
  </w:style>
  <w:style w:type="paragraph" w:customStyle="1" w:styleId="Version">
    <w:name w:val="Version"/>
    <w:rsid w:val="007A2A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2A9C"/>
    <w:pPr>
      <w:numPr>
        <w:numId w:val="13"/>
      </w:numPr>
      <w:tabs>
        <w:tab w:val="clear" w:pos="680"/>
      </w:tabs>
    </w:pPr>
  </w:style>
  <w:style w:type="paragraph" w:styleId="Index1">
    <w:name w:val="index 1"/>
    <w:basedOn w:val="Normal"/>
    <w:next w:val="Normal"/>
    <w:semiHidden/>
    <w:rsid w:val="007A2A9C"/>
    <w:pPr>
      <w:keepNext w:val="0"/>
      <w:tabs>
        <w:tab w:val="right" w:pos="4176"/>
      </w:tabs>
      <w:ind w:left="198" w:hanging="198"/>
    </w:pPr>
    <w:rPr>
      <w:rFonts w:ascii="Garamond" w:hAnsi="Garamond"/>
    </w:rPr>
  </w:style>
  <w:style w:type="paragraph" w:styleId="IndexHeading">
    <w:name w:val="index heading"/>
    <w:basedOn w:val="Normal"/>
    <w:next w:val="Index1"/>
    <w:semiHidden/>
    <w:rsid w:val="007A2A9C"/>
    <w:pPr>
      <w:spacing w:before="120" w:after="120"/>
    </w:pPr>
    <w:rPr>
      <w:rFonts w:ascii="Arial" w:hAnsi="Arial"/>
      <w:b/>
      <w:color w:val="918585"/>
      <w:sz w:val="24"/>
    </w:rPr>
  </w:style>
  <w:style w:type="paragraph" w:styleId="Header">
    <w:name w:val="header"/>
    <w:basedOn w:val="Normal"/>
    <w:link w:val="HeaderChar"/>
    <w:rsid w:val="007A2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A9C"/>
    <w:rPr>
      <w:rFonts w:ascii="Times New Roman" w:eastAsia="Times New Roman" w:hAnsi="Times New Roman" w:cs="Times New Roman"/>
      <w:sz w:val="16"/>
      <w:szCs w:val="20"/>
      <w:lang w:val="en-GB" w:eastAsia="en-US"/>
    </w:rPr>
  </w:style>
  <w:style w:type="paragraph" w:customStyle="1" w:styleId="Chapter">
    <w:name w:val="Chapter"/>
    <w:basedOn w:val="Normal"/>
    <w:rsid w:val="007A2A9C"/>
    <w:pPr>
      <w:spacing w:before="240"/>
    </w:pPr>
    <w:rPr>
      <w:rFonts w:ascii="Times New Roman" w:hAnsi="Times New Roman"/>
      <w:smallCaps/>
      <w:spacing w:val="80"/>
      <w:sz w:val="28"/>
    </w:rPr>
  </w:style>
  <w:style w:type="paragraph" w:customStyle="1" w:styleId="InChapter">
    <w:name w:val="InChapter"/>
    <w:basedOn w:val="Heading3"/>
    <w:rsid w:val="007A2A9C"/>
    <w:pPr>
      <w:spacing w:after="240"/>
      <w:outlineLvl w:val="9"/>
    </w:pPr>
    <w:rPr>
      <w:noProof/>
    </w:rPr>
  </w:style>
  <w:style w:type="paragraph" w:styleId="Index2">
    <w:name w:val="index 2"/>
    <w:basedOn w:val="Normal"/>
    <w:next w:val="Normal"/>
    <w:semiHidden/>
    <w:rsid w:val="007A2A9C"/>
    <w:pPr>
      <w:tabs>
        <w:tab w:val="right" w:pos="4176"/>
      </w:tabs>
      <w:ind w:left="568" w:hanging="284"/>
    </w:pPr>
    <w:rPr>
      <w:rFonts w:ascii="Garamond" w:hAnsi="Garamond"/>
    </w:rPr>
  </w:style>
  <w:style w:type="paragraph" w:customStyle="1" w:styleId="Byline">
    <w:name w:val="Byline"/>
    <w:rsid w:val="007A2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A9C"/>
    <w:pPr>
      <w:tabs>
        <w:tab w:val="clear" w:pos="3600"/>
        <w:tab w:val="clear" w:pos="3958"/>
      </w:tabs>
      <w:jc w:val="right"/>
    </w:pPr>
  </w:style>
  <w:style w:type="character" w:styleId="Emphasis">
    <w:name w:val="Emphasis"/>
    <w:basedOn w:val="DefaultParagraphFont"/>
    <w:qFormat/>
    <w:rsid w:val="007A2A9C"/>
    <w:rPr>
      <w:i/>
    </w:rPr>
  </w:style>
  <w:style w:type="paragraph" w:styleId="Caption">
    <w:name w:val="caption"/>
    <w:basedOn w:val="BodyText"/>
    <w:next w:val="Normal"/>
    <w:qFormat/>
    <w:rsid w:val="007A2A9C"/>
    <w:pPr>
      <w:framePr w:w="2268" w:hSpace="181" w:vSpace="181" w:wrap="around" w:vAnchor="text" w:hAnchor="page" w:x="1135" w:y="285" w:anchorLock="1"/>
    </w:pPr>
    <w:rPr>
      <w:i/>
    </w:rPr>
  </w:style>
  <w:style w:type="paragraph" w:customStyle="1" w:styleId="MiniTOCTitle">
    <w:name w:val="MiniTOCTitle"/>
    <w:basedOn w:val="Heading4"/>
    <w:rsid w:val="007A2A9C"/>
    <w:pPr>
      <w:spacing w:before="240"/>
      <w:outlineLvl w:val="9"/>
    </w:pPr>
    <w:rPr>
      <w:noProof/>
      <w:sz w:val="24"/>
    </w:rPr>
  </w:style>
  <w:style w:type="paragraph" w:customStyle="1" w:styleId="MiniTOCItem">
    <w:name w:val="MiniTOCItem"/>
    <w:basedOn w:val="ListBullet"/>
    <w:rsid w:val="007A2A9C"/>
    <w:pPr>
      <w:numPr>
        <w:numId w:val="0"/>
      </w:numPr>
      <w:tabs>
        <w:tab w:val="right" w:leader="dot" w:pos="6521"/>
      </w:tabs>
      <w:spacing w:before="0" w:after="0"/>
    </w:pPr>
  </w:style>
  <w:style w:type="paragraph" w:customStyle="1" w:styleId="TOFTitle">
    <w:name w:val="TOFTitle"/>
    <w:basedOn w:val="TOCTitle"/>
    <w:rsid w:val="007A2A9C"/>
  </w:style>
  <w:style w:type="paragraph" w:styleId="TableofFigures">
    <w:name w:val="table of figures"/>
    <w:basedOn w:val="Normal"/>
    <w:next w:val="Normal"/>
    <w:semiHidden/>
    <w:rsid w:val="007A2A9C"/>
    <w:pPr>
      <w:tabs>
        <w:tab w:val="right" w:leader="dot" w:pos="9072"/>
      </w:tabs>
      <w:ind w:left="970" w:hanging="403"/>
    </w:pPr>
    <w:rPr>
      <w:rFonts w:ascii="Times New Roman" w:hAnsi="Times New Roman"/>
      <w:b/>
    </w:rPr>
  </w:style>
  <w:style w:type="paragraph" w:styleId="ListNumber">
    <w:name w:val="List Number"/>
    <w:basedOn w:val="List"/>
    <w:rsid w:val="007A2A9C"/>
    <w:pPr>
      <w:numPr>
        <w:numId w:val="10"/>
      </w:numPr>
    </w:pPr>
  </w:style>
  <w:style w:type="character" w:customStyle="1" w:styleId="WingdingSymbols">
    <w:name w:val="Wingding Symbols"/>
    <w:rsid w:val="007A2A9C"/>
    <w:rPr>
      <w:rFonts w:ascii="Wingdings" w:hAnsi="Wingdings"/>
    </w:rPr>
  </w:style>
  <w:style w:type="paragraph" w:customStyle="1" w:styleId="TableHeading">
    <w:name w:val="Table Heading"/>
    <w:basedOn w:val="HeadingBase"/>
    <w:rsid w:val="007A2A9C"/>
    <w:pPr>
      <w:keepLines/>
      <w:pBdr>
        <w:bottom w:val="single" w:sz="6" w:space="1" w:color="918585"/>
      </w:pBdr>
      <w:spacing w:before="240"/>
    </w:pPr>
  </w:style>
  <w:style w:type="character" w:customStyle="1" w:styleId="HotSpot">
    <w:name w:val="HotSpot"/>
    <w:rsid w:val="007A2A9C"/>
    <w:rPr>
      <w:color w:val="0033CC"/>
      <w:u w:val="none"/>
    </w:rPr>
  </w:style>
  <w:style w:type="paragraph" w:customStyle="1" w:styleId="BodyTextRight">
    <w:name w:val="Body Text Right"/>
    <w:basedOn w:val="BodyText"/>
    <w:rsid w:val="007A2A9C"/>
    <w:pPr>
      <w:spacing w:before="0" w:after="0"/>
      <w:jc w:val="right"/>
    </w:pPr>
  </w:style>
  <w:style w:type="paragraph" w:styleId="Index3">
    <w:name w:val="index 3"/>
    <w:basedOn w:val="ListNumber2"/>
    <w:next w:val="Normal"/>
    <w:semiHidden/>
    <w:rsid w:val="007A2A9C"/>
    <w:pPr>
      <w:numPr>
        <w:numId w:val="0"/>
      </w:numPr>
      <w:tabs>
        <w:tab w:val="right" w:leader="dot" w:pos="4176"/>
      </w:tabs>
    </w:pPr>
  </w:style>
  <w:style w:type="paragraph" w:styleId="ListNumber2">
    <w:name w:val="List Number 2"/>
    <w:basedOn w:val="List2"/>
    <w:rsid w:val="007A2A9C"/>
    <w:pPr>
      <w:numPr>
        <w:numId w:val="9"/>
      </w:numPr>
      <w:tabs>
        <w:tab w:val="clear" w:pos="1060"/>
      </w:tabs>
    </w:pPr>
  </w:style>
  <w:style w:type="paragraph" w:customStyle="1" w:styleId="MarginNote">
    <w:name w:val="Margin Note"/>
    <w:basedOn w:val="BodyText"/>
    <w:rsid w:val="007A2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A9C"/>
    <w:rPr>
      <w:sz w:val="32"/>
    </w:rPr>
  </w:style>
  <w:style w:type="paragraph" w:customStyle="1" w:styleId="HeadingProcedure">
    <w:name w:val="Heading Procedure"/>
    <w:basedOn w:val="HeadingBase"/>
    <w:next w:val="Normal"/>
    <w:rsid w:val="007A2A9C"/>
    <w:pPr>
      <w:tabs>
        <w:tab w:val="left" w:pos="0"/>
      </w:tabs>
      <w:spacing w:before="120" w:after="60"/>
    </w:pPr>
    <w:rPr>
      <w:i/>
      <w:color w:val="918585"/>
      <w:sz w:val="22"/>
    </w:rPr>
  </w:style>
  <w:style w:type="paragraph" w:customStyle="1" w:styleId="TableBodyText">
    <w:name w:val="Table Body Text"/>
    <w:basedOn w:val="BodyText"/>
    <w:rsid w:val="007A2A9C"/>
    <w:pPr>
      <w:spacing w:before="60" w:after="60"/>
    </w:pPr>
  </w:style>
  <w:style w:type="paragraph" w:styleId="ListContinue">
    <w:name w:val="List Continue"/>
    <w:basedOn w:val="List"/>
    <w:rsid w:val="007A2A9C"/>
    <w:pPr>
      <w:ind w:firstLine="0"/>
    </w:pPr>
  </w:style>
  <w:style w:type="paragraph" w:customStyle="1" w:styleId="ListNote">
    <w:name w:val="List Note"/>
    <w:basedOn w:val="List"/>
    <w:rsid w:val="007A2A9C"/>
    <w:pPr>
      <w:pBdr>
        <w:top w:val="single" w:sz="6" w:space="2" w:color="918585"/>
        <w:bottom w:val="single" w:sz="6" w:space="2" w:color="918585"/>
      </w:pBdr>
      <w:tabs>
        <w:tab w:val="left" w:pos="1021"/>
      </w:tabs>
      <w:ind w:firstLine="0"/>
    </w:pPr>
  </w:style>
  <w:style w:type="paragraph" w:customStyle="1" w:styleId="Warning">
    <w:name w:val="Warning"/>
    <w:basedOn w:val="BodyText"/>
    <w:rsid w:val="007A2A9C"/>
    <w:pPr>
      <w:shd w:val="clear" w:color="auto" w:fill="D9D9D9"/>
      <w:tabs>
        <w:tab w:val="left" w:pos="992"/>
      </w:tabs>
      <w:ind w:left="119" w:right="119"/>
    </w:pPr>
    <w:rPr>
      <w:sz w:val="20"/>
    </w:rPr>
  </w:style>
  <w:style w:type="paragraph" w:customStyle="1" w:styleId="MarginIcons">
    <w:name w:val="Margin Icons"/>
    <w:basedOn w:val="BodyText"/>
    <w:rsid w:val="007A2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A9C"/>
    <w:rPr>
      <w:rFonts w:ascii="Courier New" w:hAnsi="Courier New"/>
    </w:rPr>
  </w:style>
  <w:style w:type="paragraph" w:customStyle="1" w:styleId="NoteBullet">
    <w:name w:val="Note Bullet"/>
    <w:basedOn w:val="Note"/>
    <w:rsid w:val="007A2A9C"/>
    <w:pPr>
      <w:tabs>
        <w:tab w:val="clear" w:pos="680"/>
      </w:tabs>
      <w:spacing w:before="60" w:after="60"/>
    </w:pPr>
  </w:style>
  <w:style w:type="paragraph" w:customStyle="1" w:styleId="SubHeading2">
    <w:name w:val="SubHeading2"/>
    <w:basedOn w:val="HeadingBase"/>
    <w:rsid w:val="007A2A9C"/>
    <w:pPr>
      <w:spacing w:before="240" w:after="60"/>
    </w:pPr>
    <w:rPr>
      <w:sz w:val="20"/>
    </w:rPr>
  </w:style>
  <w:style w:type="paragraph" w:customStyle="1" w:styleId="SubHeading1">
    <w:name w:val="SubHeading1"/>
    <w:basedOn w:val="HeadingBase"/>
    <w:rsid w:val="007A2A9C"/>
    <w:pPr>
      <w:spacing w:before="240" w:after="60"/>
    </w:pPr>
    <w:rPr>
      <w:color w:val="918585"/>
      <w:sz w:val="22"/>
    </w:rPr>
  </w:style>
  <w:style w:type="paragraph" w:customStyle="1" w:styleId="SideHeading">
    <w:name w:val="Side Heading"/>
    <w:basedOn w:val="HeadingBase"/>
    <w:rsid w:val="007A2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A9C"/>
    <w:pPr>
      <w:tabs>
        <w:tab w:val="num" w:pos="360"/>
      </w:tabs>
    </w:pPr>
  </w:style>
  <w:style w:type="paragraph" w:styleId="PlainText">
    <w:name w:val="Plain Text"/>
    <w:basedOn w:val="Normal"/>
    <w:link w:val="PlainTextChar"/>
    <w:rsid w:val="007A2A9C"/>
    <w:rPr>
      <w:sz w:val="20"/>
    </w:rPr>
  </w:style>
  <w:style w:type="character" w:customStyle="1" w:styleId="PlainTextChar">
    <w:name w:val="Plain Text Char"/>
    <w:basedOn w:val="DefaultParagraphFont"/>
    <w:link w:val="PlainText"/>
    <w:rsid w:val="007A2A9C"/>
    <w:rPr>
      <w:rFonts w:ascii="Courier New" w:eastAsia="Times New Roman" w:hAnsi="Courier New" w:cs="Times New Roman"/>
      <w:sz w:val="20"/>
      <w:szCs w:val="20"/>
      <w:lang w:eastAsia="en-US"/>
    </w:rPr>
  </w:style>
  <w:style w:type="character" w:customStyle="1" w:styleId="MenuOption">
    <w:name w:val="Menu Option"/>
    <w:basedOn w:val="DefaultParagraphFont"/>
    <w:rsid w:val="007A2A9C"/>
    <w:rPr>
      <w:b/>
      <w:smallCaps/>
    </w:rPr>
  </w:style>
  <w:style w:type="paragraph" w:customStyle="1" w:styleId="TableListNumber">
    <w:name w:val="Table List Number"/>
    <w:basedOn w:val="ListNumber"/>
    <w:rsid w:val="007A2A9C"/>
    <w:pPr>
      <w:numPr>
        <w:numId w:val="0"/>
      </w:numPr>
    </w:pPr>
  </w:style>
  <w:style w:type="paragraph" w:styleId="TOC4">
    <w:name w:val="toc 4"/>
    <w:basedOn w:val="TOCBase"/>
    <w:next w:val="Normal"/>
    <w:semiHidden/>
    <w:rsid w:val="007A2A9C"/>
    <w:pPr>
      <w:tabs>
        <w:tab w:val="right" w:leader="dot" w:pos="9071"/>
      </w:tabs>
      <w:ind w:left="1701"/>
    </w:pPr>
  </w:style>
  <w:style w:type="paragraph" w:customStyle="1" w:styleId="ListAlpha">
    <w:name w:val="List Alpha"/>
    <w:basedOn w:val="List"/>
    <w:rsid w:val="007A2A9C"/>
    <w:pPr>
      <w:numPr>
        <w:numId w:val="8"/>
      </w:numPr>
    </w:pPr>
  </w:style>
  <w:style w:type="paragraph" w:customStyle="1" w:styleId="ListAlpha2">
    <w:name w:val="List Alpha 2"/>
    <w:basedOn w:val="List2"/>
    <w:rsid w:val="007A2A9C"/>
    <w:pPr>
      <w:numPr>
        <w:numId w:val="7"/>
      </w:numPr>
    </w:pPr>
  </w:style>
  <w:style w:type="paragraph" w:styleId="List2">
    <w:name w:val="List 2"/>
    <w:basedOn w:val="BodyText"/>
    <w:rsid w:val="007A2A9C"/>
    <w:pPr>
      <w:tabs>
        <w:tab w:val="left" w:pos="680"/>
      </w:tabs>
      <w:spacing w:before="60" w:after="60"/>
      <w:ind w:left="680" w:hanging="340"/>
    </w:pPr>
  </w:style>
  <w:style w:type="paragraph" w:styleId="List3">
    <w:name w:val="List 3"/>
    <w:basedOn w:val="BodyText"/>
    <w:rsid w:val="007A2A9C"/>
    <w:pPr>
      <w:tabs>
        <w:tab w:val="left" w:pos="1021"/>
      </w:tabs>
      <w:spacing w:before="60" w:after="60"/>
      <w:ind w:left="1020" w:hanging="340"/>
    </w:pPr>
  </w:style>
  <w:style w:type="paragraph" w:styleId="List4">
    <w:name w:val="List 4"/>
    <w:basedOn w:val="BodyText"/>
    <w:rsid w:val="007A2A9C"/>
    <w:pPr>
      <w:tabs>
        <w:tab w:val="left" w:pos="1361"/>
      </w:tabs>
      <w:spacing w:before="60" w:after="60"/>
      <w:ind w:left="1361" w:hanging="340"/>
    </w:pPr>
  </w:style>
  <w:style w:type="paragraph" w:styleId="List5">
    <w:name w:val="List 5"/>
    <w:basedOn w:val="BodyText"/>
    <w:rsid w:val="007A2A9C"/>
    <w:pPr>
      <w:tabs>
        <w:tab w:val="left" w:pos="1701"/>
      </w:tabs>
      <w:spacing w:before="60" w:after="60"/>
      <w:ind w:left="1701" w:hanging="340"/>
    </w:pPr>
  </w:style>
  <w:style w:type="paragraph" w:styleId="ListBullet3">
    <w:name w:val="List Bullet 3"/>
    <w:basedOn w:val="List3"/>
    <w:rsid w:val="007A2A9C"/>
    <w:pPr>
      <w:numPr>
        <w:numId w:val="14"/>
      </w:numPr>
      <w:tabs>
        <w:tab w:val="clear" w:pos="1021"/>
      </w:tabs>
      <w:ind w:left="1037" w:hanging="357"/>
    </w:pPr>
  </w:style>
  <w:style w:type="paragraph" w:styleId="ListBullet4">
    <w:name w:val="List Bullet 4"/>
    <w:basedOn w:val="List4"/>
    <w:rsid w:val="007A2A9C"/>
    <w:pPr>
      <w:numPr>
        <w:numId w:val="2"/>
      </w:numPr>
      <w:tabs>
        <w:tab w:val="clear" w:pos="1361"/>
      </w:tabs>
    </w:pPr>
  </w:style>
  <w:style w:type="paragraph" w:styleId="ListBullet5">
    <w:name w:val="List Bullet 5"/>
    <w:basedOn w:val="List5"/>
    <w:rsid w:val="007A2A9C"/>
    <w:pPr>
      <w:numPr>
        <w:numId w:val="3"/>
      </w:numPr>
    </w:pPr>
  </w:style>
  <w:style w:type="paragraph" w:styleId="ListContinue2">
    <w:name w:val="List Continue 2"/>
    <w:basedOn w:val="List2"/>
    <w:rsid w:val="007A2A9C"/>
    <w:pPr>
      <w:ind w:firstLine="0"/>
    </w:pPr>
  </w:style>
  <w:style w:type="paragraph" w:styleId="ListContinue3">
    <w:name w:val="List Continue 3"/>
    <w:basedOn w:val="List3"/>
    <w:rsid w:val="007A2A9C"/>
    <w:pPr>
      <w:ind w:left="1021" w:firstLine="0"/>
    </w:pPr>
  </w:style>
  <w:style w:type="paragraph" w:styleId="ListContinue4">
    <w:name w:val="List Continue 4"/>
    <w:basedOn w:val="List4"/>
    <w:rsid w:val="007A2A9C"/>
    <w:pPr>
      <w:ind w:firstLine="0"/>
    </w:pPr>
  </w:style>
  <w:style w:type="paragraph" w:styleId="ListContinue5">
    <w:name w:val="List Continue 5"/>
    <w:basedOn w:val="List5"/>
    <w:rsid w:val="007A2A9C"/>
    <w:pPr>
      <w:ind w:firstLine="0"/>
    </w:pPr>
  </w:style>
  <w:style w:type="paragraph" w:styleId="ListNumber3">
    <w:name w:val="List Number 3"/>
    <w:basedOn w:val="List3"/>
    <w:rsid w:val="007A2A9C"/>
    <w:pPr>
      <w:numPr>
        <w:numId w:val="4"/>
      </w:numPr>
    </w:pPr>
  </w:style>
  <w:style w:type="paragraph" w:styleId="ListNumber4">
    <w:name w:val="List Number 4"/>
    <w:basedOn w:val="List4"/>
    <w:rsid w:val="007A2A9C"/>
    <w:pPr>
      <w:numPr>
        <w:numId w:val="5"/>
      </w:numPr>
    </w:pPr>
  </w:style>
  <w:style w:type="paragraph" w:styleId="ListNumber5">
    <w:name w:val="List Number 5"/>
    <w:basedOn w:val="List5"/>
    <w:rsid w:val="007A2A9C"/>
    <w:pPr>
      <w:numPr>
        <w:numId w:val="6"/>
      </w:numPr>
    </w:pPr>
  </w:style>
  <w:style w:type="paragraph" w:styleId="BlockText">
    <w:name w:val="Block Text"/>
    <w:basedOn w:val="Normal"/>
    <w:rsid w:val="007A2A9C"/>
    <w:pPr>
      <w:spacing w:after="120"/>
      <w:ind w:left="1440" w:right="1440"/>
    </w:pPr>
  </w:style>
  <w:style w:type="character" w:customStyle="1" w:styleId="Subscript">
    <w:name w:val="Subscript"/>
    <w:basedOn w:val="DefaultParagraphFont"/>
    <w:rsid w:val="007A2A9C"/>
    <w:rPr>
      <w:sz w:val="16"/>
      <w:vertAlign w:val="subscript"/>
    </w:rPr>
  </w:style>
  <w:style w:type="character" w:customStyle="1" w:styleId="Superscript">
    <w:name w:val="Superscript"/>
    <w:basedOn w:val="DefaultParagraphFont"/>
    <w:rsid w:val="007A2A9C"/>
    <w:rPr>
      <w:sz w:val="16"/>
      <w:vertAlign w:val="superscript"/>
    </w:rPr>
  </w:style>
  <w:style w:type="character" w:customStyle="1" w:styleId="Symbols">
    <w:name w:val="Symbols"/>
    <w:basedOn w:val="DefaultParagraphFont"/>
    <w:rsid w:val="007A2A9C"/>
    <w:rPr>
      <w:rFonts w:ascii="Symbol" w:hAnsi="Symbol"/>
    </w:rPr>
  </w:style>
  <w:style w:type="character" w:customStyle="1" w:styleId="MenuOptions">
    <w:name w:val="Menu Options"/>
    <w:basedOn w:val="DefaultParagraphFont"/>
    <w:rsid w:val="007A2A9C"/>
    <w:rPr>
      <w:rFonts w:ascii="Arial Narrow" w:hAnsi="Arial Narrow"/>
      <w:smallCaps/>
    </w:rPr>
  </w:style>
  <w:style w:type="character" w:customStyle="1" w:styleId="Buttons">
    <w:name w:val="Buttons"/>
    <w:basedOn w:val="DefaultParagraphFont"/>
    <w:rsid w:val="007A2A9C"/>
    <w:rPr>
      <w:b/>
    </w:rPr>
  </w:style>
  <w:style w:type="character" w:customStyle="1" w:styleId="Underlined">
    <w:name w:val="Underlined"/>
    <w:basedOn w:val="DefaultParagraphFont"/>
    <w:rsid w:val="007A2A9C"/>
    <w:rPr>
      <w:u w:val="single"/>
    </w:rPr>
  </w:style>
  <w:style w:type="paragraph" w:customStyle="1" w:styleId="TableBodyTextRight">
    <w:name w:val="Table Body Text Right"/>
    <w:basedOn w:val="TableBodyText"/>
    <w:rsid w:val="007A2A9C"/>
    <w:pPr>
      <w:widowControl w:val="0"/>
      <w:autoSpaceDE w:val="0"/>
      <w:autoSpaceDN w:val="0"/>
      <w:adjustRightInd w:val="0"/>
      <w:jc w:val="right"/>
    </w:pPr>
    <w:rPr>
      <w:rFonts w:cs="Arial"/>
      <w:szCs w:val="18"/>
    </w:rPr>
  </w:style>
  <w:style w:type="paragraph" w:customStyle="1" w:styleId="CopyrightText">
    <w:name w:val="Copyright Text"/>
    <w:basedOn w:val="BodyText"/>
    <w:rsid w:val="007A2A9C"/>
    <w:rPr>
      <w:sz w:val="18"/>
    </w:rPr>
  </w:style>
  <w:style w:type="paragraph" w:customStyle="1" w:styleId="BodySmallRight">
    <w:name w:val="Body Small Right"/>
    <w:basedOn w:val="BodyTextRight"/>
    <w:rsid w:val="007A2A9C"/>
    <w:rPr>
      <w:sz w:val="18"/>
      <w:szCs w:val="18"/>
    </w:rPr>
  </w:style>
  <w:style w:type="paragraph" w:customStyle="1" w:styleId="MarginEdition">
    <w:name w:val="Margin Edition"/>
    <w:basedOn w:val="MarginNote"/>
    <w:rsid w:val="007A2A9C"/>
    <w:pPr>
      <w:spacing w:before="0" w:after="0"/>
    </w:pPr>
    <w:rPr>
      <w:rFonts w:ascii="Times New Roman" w:hAnsi="Times New Roman"/>
      <w:color w:val="999999"/>
    </w:rPr>
  </w:style>
  <w:style w:type="paragraph" w:customStyle="1" w:styleId="Spacer">
    <w:name w:val="Spacer"/>
    <w:basedOn w:val="Normal"/>
    <w:rsid w:val="007A2A9C"/>
    <w:rPr>
      <w:sz w:val="2"/>
      <w:szCs w:val="2"/>
    </w:rPr>
  </w:style>
  <w:style w:type="character" w:customStyle="1" w:styleId="Small">
    <w:name w:val="Small"/>
    <w:basedOn w:val="DefaultParagraphFont"/>
    <w:rsid w:val="007A2A9C"/>
    <w:rPr>
      <w:sz w:val="16"/>
    </w:rPr>
  </w:style>
  <w:style w:type="paragraph" w:customStyle="1" w:styleId="WideTable">
    <w:name w:val="Wide Table"/>
    <w:basedOn w:val="Normal"/>
    <w:rsid w:val="007A2A9C"/>
    <w:pPr>
      <w:ind w:left="-1418"/>
    </w:pPr>
    <w:rPr>
      <w:sz w:val="2"/>
      <w:szCs w:val="2"/>
    </w:rPr>
  </w:style>
  <w:style w:type="character" w:styleId="PageNumber">
    <w:name w:val="page number"/>
    <w:basedOn w:val="DefaultParagraphFont"/>
    <w:rsid w:val="007A2A9C"/>
  </w:style>
  <w:style w:type="paragraph" w:styleId="Quote">
    <w:name w:val="Quote"/>
    <w:basedOn w:val="Heading1"/>
    <w:link w:val="QuoteChar"/>
    <w:qFormat/>
    <w:rsid w:val="007A2A9C"/>
    <w:rPr>
      <w:b w:val="0"/>
      <w:sz w:val="72"/>
      <w:szCs w:val="72"/>
      <w:lang w:val="en-NZ"/>
    </w:rPr>
  </w:style>
  <w:style w:type="character" w:customStyle="1" w:styleId="QuoteChar">
    <w:name w:val="Quote Char"/>
    <w:basedOn w:val="DefaultParagraphFont"/>
    <w:link w:val="Quote"/>
    <w:rsid w:val="007A2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A9C"/>
    <w:pPr>
      <w:pageBreakBefore/>
    </w:pPr>
  </w:style>
  <w:style w:type="paragraph" w:customStyle="1" w:styleId="Border">
    <w:name w:val="Border"/>
    <w:basedOn w:val="Normal"/>
    <w:qFormat/>
    <w:rsid w:val="007A2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A9C"/>
    <w:rPr>
      <w:b/>
      <w:bCs/>
      <w:i/>
      <w:iCs/>
      <w:color w:val="auto"/>
    </w:rPr>
  </w:style>
  <w:style w:type="paragraph" w:styleId="IntenseQuote">
    <w:name w:val="Intense Quote"/>
    <w:basedOn w:val="Normal"/>
    <w:next w:val="Normal"/>
    <w:link w:val="IntenseQuoteChar"/>
    <w:uiPriority w:val="30"/>
    <w:qFormat/>
    <w:rsid w:val="007A2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A9C"/>
    <w:rPr>
      <w:smallCaps/>
      <w:color w:val="auto"/>
      <w:u w:val="single"/>
    </w:rPr>
  </w:style>
  <w:style w:type="character" w:styleId="IntenseReference">
    <w:name w:val="Intense Reference"/>
    <w:basedOn w:val="DefaultParagraphFont"/>
    <w:uiPriority w:val="32"/>
    <w:qFormat/>
    <w:rsid w:val="007A2A9C"/>
    <w:rPr>
      <w:b/>
      <w:bCs/>
      <w:smallCaps/>
      <w:color w:val="auto"/>
      <w:spacing w:val="5"/>
      <w:u w:val="single"/>
    </w:rPr>
  </w:style>
  <w:style w:type="paragraph" w:customStyle="1" w:styleId="2ColumnHeading">
    <w:name w:val="2Column Heading"/>
    <w:basedOn w:val="BodyText"/>
    <w:qFormat/>
    <w:rsid w:val="007A2A9C"/>
    <w:pPr>
      <w:spacing w:after="60"/>
      <w:ind w:left="-2268"/>
    </w:pPr>
    <w:rPr>
      <w:b/>
    </w:rPr>
  </w:style>
  <w:style w:type="paragraph" w:customStyle="1" w:styleId="Heading1TOC">
    <w:name w:val="Heading1 TOC"/>
    <w:basedOn w:val="Normal"/>
    <w:qFormat/>
    <w:rsid w:val="007A2A9C"/>
    <w:pPr>
      <w:spacing w:before="240" w:after="120"/>
    </w:pPr>
    <w:rPr>
      <w:rFonts w:ascii="Times New Roman" w:hAnsi="Times New Roman"/>
      <w:b/>
      <w:sz w:val="32"/>
    </w:rPr>
  </w:style>
  <w:style w:type="paragraph" w:customStyle="1" w:styleId="Heading2TOC">
    <w:name w:val="Heading2 TOC"/>
    <w:basedOn w:val="Normal"/>
    <w:qFormat/>
    <w:rsid w:val="007A2A9C"/>
    <w:pPr>
      <w:spacing w:before="240" w:after="60"/>
    </w:pPr>
    <w:rPr>
      <w:rFonts w:ascii="Times New Roman" w:hAnsi="Times New Roman"/>
      <w:b/>
      <w:sz w:val="28"/>
    </w:rPr>
  </w:style>
  <w:style w:type="character" w:customStyle="1" w:styleId="Underline">
    <w:name w:val="Underline"/>
    <w:basedOn w:val="DefaultParagraphFont"/>
    <w:qFormat/>
    <w:rsid w:val="007A2A9C"/>
    <w:rPr>
      <w:u w:val="single"/>
    </w:rPr>
  </w:style>
  <w:style w:type="character" w:customStyle="1" w:styleId="BoldandItalics">
    <w:name w:val="Bold and Italics"/>
    <w:qFormat/>
    <w:rsid w:val="007A2A9C"/>
    <w:rPr>
      <w:b/>
      <w:i/>
      <w:u w:val="none"/>
    </w:rPr>
  </w:style>
  <w:style w:type="paragraph" w:styleId="BalloonText">
    <w:name w:val="Balloon Text"/>
    <w:basedOn w:val="Normal"/>
    <w:link w:val="BalloonTextChar"/>
    <w:rsid w:val="007A2A9C"/>
    <w:rPr>
      <w:rFonts w:ascii="Tahoma" w:hAnsi="Tahoma" w:cs="Tahoma"/>
      <w:sz w:val="16"/>
      <w:szCs w:val="16"/>
    </w:rPr>
  </w:style>
  <w:style w:type="character" w:customStyle="1" w:styleId="BalloonTextChar">
    <w:name w:val="Balloon Text Char"/>
    <w:basedOn w:val="DefaultParagraphFont"/>
    <w:link w:val="BalloonText"/>
    <w:rsid w:val="007A2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A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A9C"/>
    <w:rPr>
      <w:b/>
      <w:color w:val="660033"/>
      <w:spacing w:val="0"/>
    </w:rPr>
  </w:style>
  <w:style w:type="paragraph" w:customStyle="1" w:styleId="Nameditemlist">
    <w:name w:val="Named item list"/>
    <w:basedOn w:val="BodyText"/>
    <w:qFormat/>
    <w:rsid w:val="007A2A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687</Words>
  <Characters>4615</Characters>
  <Application>Microsoft Office Word</Application>
  <DocSecurity>0</DocSecurity>
  <Lines>184</Lines>
  <Paragraphs>95</Paragraphs>
  <ScaleCrop>false</ScaleCrop>
  <Company>Author-it Software Corporation Ltd.</Company>
  <LinksUpToDate>false</LinksUpToDate>
  <CharactersWithSpaces>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MSFGG4003 Manage glass industry production scheduling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2016-12-09T04:18:00Z</dcterms:created>
  <dcterms:modified xsi:type="dcterms:W3CDTF">2016-12-09T04:18:00Z</dcterms:modified>
</cp:coreProperties>
</file>