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23A0C" w:rsidP="00C23A0C">
      <w:pPr>
        <w:pStyle w:val="Title"/>
      </w:pPr>
      <w:r>
        <w:fldChar w:fldCharType="begin"/>
      </w:r>
      <w:r>
        <w:instrText xml:space="preserve"> TITLE   \* MERGEFORMAT </w:instrText>
      </w:r>
      <w:r>
        <w:fldChar w:fldCharType="separate"/>
      </w:r>
      <w:r>
        <w:t>MSFGG4002 Use glass industry data systems</w:t>
      </w:r>
      <w:r>
        <w:fldChar w:fldCharType="end"/>
      </w:r>
    </w:p>
    <w:p w:rsidR="00C23A0C" w:rsidP="00C23A0C">
      <w:pPr>
        <w:pStyle w:val="Version"/>
        <w:sectPr w:rsidSect="00D13C4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13C49" w:rsidP="00D13C49">
      <w:pPr>
        <w:pStyle w:val="SuperHeading"/>
      </w:pPr>
      <w:r w:rsidRPr="00D13C49">
        <w:t>MSFGG4002 Use glass industry data systems</w:t>
      </w:r>
    </w:p>
    <w:p w:rsidR="00000000" w:rsidRPr="00D13C49" w:rsidP="00D13C49">
      <w:pPr>
        <w:pStyle w:val="Heading1"/>
      </w:pPr>
      <w:bookmarkStart w:id="1" w:name="O_633037"/>
      <w:bookmarkEnd w:id="1"/>
      <w:r w:rsidRPr="00D13C49">
        <w:t>Modification History</w:t>
      </w:r>
    </w:p>
    <w:p w:rsidR="00000000" w:rsidRPr="00D13C49" w:rsidP="00D13C49">
      <w:pPr>
        <w:pStyle w:val="BodyText"/>
      </w:pPr>
      <w:r w:rsidRPr="00D13C49">
        <w:t>Release 1 - New unit of competency</w:t>
      </w:r>
    </w:p>
    <w:p w:rsidR="00000000" w:rsidRPr="00D13C49" w:rsidP="00D13C49">
      <w:pPr>
        <w:pStyle w:val="AllowPageBreak"/>
      </w:pPr>
    </w:p>
    <w:p w:rsidR="00000000" w:rsidRPr="00D13C49" w:rsidP="00D13C49">
      <w:pPr>
        <w:pStyle w:val="Heading1"/>
      </w:pPr>
      <w:bookmarkStart w:id="2" w:name="O_633045"/>
      <w:bookmarkEnd w:id="2"/>
      <w:r w:rsidRPr="00D13C49">
        <w:t>Application</w:t>
      </w:r>
    </w:p>
    <w:p w:rsidR="00000000" w:rsidRPr="00D13C49" w:rsidP="00D13C49">
      <w:pPr>
        <w:pStyle w:val="BodyText"/>
      </w:pPr>
      <w:r w:rsidRPr="00D13C49">
        <w:t xml:space="preserve">This unit of competency covers using glass and glazing industry data systems and the use of computer equipment and company or proprietary software for the glass industry. </w:t>
      </w:r>
      <w:r w:rsidRPr="00D13C49">
        <w:t xml:space="preserve">This competency is typically performed by operators working either independently or as part of a work team in job roles requiring discretion, judgement and problem solving. </w:t>
      </w:r>
    </w:p>
    <w:p w:rsidR="00000000" w:rsidRPr="00D13C49" w:rsidP="00D13C49">
      <w:pPr>
        <w:pStyle w:val="BodyText"/>
      </w:pPr>
    </w:p>
    <w:p w:rsidR="00000000" w:rsidRPr="00D13C49" w:rsidP="00D13C49">
      <w:pPr>
        <w:pStyle w:val="BodyText"/>
      </w:pPr>
      <w:r w:rsidRPr="00D13C49">
        <w:t>No licensing, legislative or certification requirements apply to this unit at the</w:t>
      </w:r>
      <w:r w:rsidRPr="00D13C49">
        <w:t xml:space="preserve"> time of publication.</w:t>
      </w:r>
    </w:p>
    <w:p w:rsidR="00000000" w:rsidRPr="00D13C49" w:rsidP="00D13C49">
      <w:pPr>
        <w:pStyle w:val="AllowPageBreak"/>
      </w:pPr>
    </w:p>
    <w:p w:rsidR="00000000" w:rsidRPr="00D13C49" w:rsidP="00D13C49">
      <w:pPr>
        <w:pStyle w:val="Heading1"/>
      </w:pPr>
      <w:bookmarkStart w:id="3" w:name="O_633044"/>
      <w:bookmarkEnd w:id="3"/>
      <w:r w:rsidRPr="00D13C49">
        <w:t>Pre-requisite Unit</w:t>
      </w:r>
    </w:p>
    <w:p w:rsidR="00000000" w:rsidRPr="00D13C49" w:rsidP="00D13C49">
      <w:pPr>
        <w:pStyle w:val="Heading1"/>
      </w:pPr>
      <w:bookmarkStart w:id="4" w:name="O_633043"/>
      <w:bookmarkEnd w:id="4"/>
      <w:r w:rsidRPr="00D13C49">
        <w:t>Competency Field</w:t>
      </w:r>
    </w:p>
    <w:p w:rsidR="00000000" w:rsidRPr="00D13C49" w:rsidP="00D13C49">
      <w:pPr>
        <w:pStyle w:val="Heading1"/>
      </w:pPr>
      <w:bookmarkStart w:id="5" w:name="O_633042"/>
      <w:bookmarkEnd w:id="5"/>
      <w:r w:rsidRPr="00D13C49">
        <w:t>Unit Sector</w:t>
      </w:r>
    </w:p>
    <w:p w:rsidR="00000000" w:rsidRPr="00D13C49" w:rsidP="00D13C49">
      <w:pPr>
        <w:pStyle w:val="BodyText"/>
      </w:pPr>
      <w:r w:rsidRPr="00D13C49">
        <w:t>Glass and Glazing</w:t>
      </w:r>
    </w:p>
    <w:p w:rsidR="00000000" w:rsidRPr="00D13C49" w:rsidP="00D13C49">
      <w:pPr>
        <w:pStyle w:val="AllowPageBreak"/>
      </w:pPr>
    </w:p>
    <w:p w:rsidR="00000000" w:rsidRPr="00D13C49" w:rsidP="00D13C49">
      <w:pPr>
        <w:pStyle w:val="Heading1"/>
      </w:pPr>
      <w:bookmarkStart w:id="6" w:name="O_633041"/>
      <w:bookmarkEnd w:id="6"/>
      <w:r w:rsidRPr="00D13C49">
        <w:t>Elements and Performance Criteria</w:t>
      </w:r>
    </w:p>
    <w:tbl>
      <w:tblPr>
        <w:tblW w:w="9308" w:type="dxa"/>
        <w:tblLayout w:type="fixed"/>
        <w:tblCellMar>
          <w:left w:w="62" w:type="dxa"/>
          <w:right w:w="62" w:type="dxa"/>
        </w:tblCellMar>
        <w:tblLook w:val="0000"/>
      </w:tblPr>
      <w:tblGrid>
        <w:gridCol w:w="574"/>
        <w:gridCol w:w="2185"/>
        <w:gridCol w:w="683"/>
        <w:gridCol w:w="5866"/>
      </w:tblGrid>
      <w:tr w:rsidTr="00D13C49">
        <w:tblPrEx>
          <w:tblW w:w="9308" w:type="dxa"/>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D13C49">
            <w:pPr>
              <w:pStyle w:val="BodyText"/>
              <w:rPr>
                <w:lang w:val="en-NZ"/>
              </w:rPr>
            </w:pPr>
            <w:r w:rsidRPr="00D13C49">
              <w:t>Elements describe the essential outcomes.</w:t>
            </w:r>
          </w:p>
        </w:tc>
        <w:tc>
          <w:tcPr>
            <w:tcW w:w="6549" w:type="dxa"/>
            <w:gridSpan w:val="2"/>
            <w:tcBorders>
              <w:top w:val="nil"/>
              <w:left w:val="nil"/>
              <w:bottom w:val="nil"/>
              <w:right w:val="nil"/>
            </w:tcBorders>
            <w:tcMar>
              <w:top w:w="0" w:type="dxa"/>
              <w:left w:w="62" w:type="dxa"/>
              <w:bottom w:w="0" w:type="dxa"/>
              <w:right w:w="62" w:type="dxa"/>
            </w:tcMar>
          </w:tcPr>
          <w:p w:rsidR="00000000" w:rsidP="00D13C49">
            <w:pPr>
              <w:pStyle w:val="BodyText"/>
              <w:rPr>
                <w:lang w:val="en-NZ"/>
              </w:rPr>
            </w:pPr>
            <w:r w:rsidRPr="00D13C49">
              <w:t>Performance criteria desc</w:t>
            </w:r>
            <w:r w:rsidRPr="00D13C49">
              <w:t>ribe the performance needed to demonstrate achievement of the element.</w:t>
            </w:r>
          </w:p>
        </w:tc>
      </w:tr>
      <w:tr w:rsidTr="00D13C49">
        <w:tblPrEx>
          <w:tblW w:w="9308"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D13C49">
            <w:pPr>
              <w:pStyle w:val="BodyText"/>
              <w:rPr>
                <w:lang w:val="en-NZ"/>
              </w:rPr>
            </w:pPr>
            <w:r w:rsidRPr="00D13C49">
              <w:t>1</w:t>
            </w:r>
          </w:p>
        </w:tc>
        <w:tc>
          <w:tcPr>
            <w:tcW w:w="2185" w:type="dxa"/>
            <w:tcBorders>
              <w:top w:val="nil"/>
              <w:left w:val="nil"/>
              <w:bottom w:val="nil"/>
              <w:right w:val="nil"/>
            </w:tcBorders>
            <w:tcMar>
              <w:top w:w="0" w:type="dxa"/>
              <w:left w:w="62" w:type="dxa"/>
              <w:bottom w:w="0" w:type="dxa"/>
              <w:right w:w="62" w:type="dxa"/>
            </w:tcMar>
          </w:tcPr>
          <w:p w:rsidR="00000000" w:rsidP="00D13C49">
            <w:pPr>
              <w:pStyle w:val="BodyText"/>
              <w:rPr>
                <w:lang w:val="en-NZ"/>
              </w:rPr>
            </w:pPr>
            <w:r w:rsidRPr="00D13C49">
              <w:t>Use data system and information for work role</w:t>
            </w:r>
          </w:p>
        </w:tc>
        <w:tc>
          <w:tcPr>
            <w:tcW w:w="683" w:type="dxa"/>
            <w:tcBorders>
              <w:top w:val="nil"/>
              <w:left w:val="nil"/>
              <w:bottom w:val="nil"/>
              <w:right w:val="nil"/>
            </w:tcBorders>
            <w:tcMar>
              <w:top w:w="0" w:type="dxa"/>
              <w:left w:w="62" w:type="dxa"/>
              <w:bottom w:w="0" w:type="dxa"/>
              <w:right w:w="62" w:type="dxa"/>
            </w:tcMar>
          </w:tcPr>
          <w:p w:rsidR="00000000" w:rsidP="00D13C49">
            <w:pPr>
              <w:pStyle w:val="BodyText"/>
              <w:rPr>
                <w:lang w:val="en-NZ"/>
              </w:rPr>
            </w:pPr>
            <w:r w:rsidRPr="00D13C49">
              <w:t>1.1</w:t>
            </w:r>
          </w:p>
        </w:tc>
        <w:tc>
          <w:tcPr>
            <w:tcW w:w="5866" w:type="dxa"/>
            <w:tcBorders>
              <w:top w:val="nil"/>
              <w:left w:val="nil"/>
              <w:bottom w:val="nil"/>
              <w:right w:val="nil"/>
            </w:tcBorders>
            <w:tcMar>
              <w:top w:w="0" w:type="dxa"/>
              <w:left w:w="62" w:type="dxa"/>
              <w:bottom w:w="0" w:type="dxa"/>
              <w:right w:w="62" w:type="dxa"/>
            </w:tcMar>
          </w:tcPr>
          <w:p w:rsidR="00000000" w:rsidP="00D13C49">
            <w:pPr>
              <w:pStyle w:val="BodyText"/>
              <w:rPr>
                <w:lang w:val="en-NZ"/>
              </w:rPr>
            </w:pPr>
            <w:r w:rsidRPr="00D13C49">
              <w:t>Applicable specialist software for data and workplace information needs is identified and its application to work role determined</w:t>
            </w:r>
          </w:p>
        </w:tc>
      </w:tr>
      <w:tr w:rsidTr="00D13C49">
        <w:tblPrEx>
          <w:tblW w:w="9308"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D13C49">
            <w:pPr>
              <w:pStyle w:val="BodyText"/>
              <w:rPr>
                <w:lang w:val="en-NZ"/>
              </w:rPr>
            </w:pPr>
            <w:r w:rsidRPr="00D13C49">
              <w:t>1.2</w:t>
            </w:r>
          </w:p>
        </w:tc>
        <w:tc>
          <w:tcPr>
            <w:tcW w:w="5866" w:type="dxa"/>
            <w:tcBorders>
              <w:top w:val="nil"/>
              <w:left w:val="nil"/>
              <w:bottom w:val="nil"/>
              <w:right w:val="nil"/>
            </w:tcBorders>
            <w:tcMar>
              <w:top w:w="0" w:type="dxa"/>
              <w:left w:w="62" w:type="dxa"/>
              <w:bottom w:w="0" w:type="dxa"/>
              <w:right w:w="62" w:type="dxa"/>
            </w:tcMar>
          </w:tcPr>
          <w:p w:rsidR="00000000" w:rsidP="00D13C49">
            <w:pPr>
              <w:pStyle w:val="BodyText"/>
              <w:rPr>
                <w:lang w:val="en-NZ"/>
              </w:rPr>
            </w:pPr>
            <w:r w:rsidRPr="00D13C49">
              <w:t>Data which needs to be entered in the system is accessed and confirmed as accurate</w:t>
            </w:r>
          </w:p>
        </w:tc>
      </w:tr>
      <w:tr w:rsidTr="00D13C49">
        <w:tblPrEx>
          <w:tblW w:w="9308"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D13C49">
            <w:pPr>
              <w:pStyle w:val="BodyText"/>
              <w:rPr>
                <w:lang w:val="en-NZ"/>
              </w:rPr>
            </w:pPr>
            <w:r w:rsidRPr="00D13C49">
              <w:t>1.3</w:t>
            </w:r>
          </w:p>
        </w:tc>
        <w:tc>
          <w:tcPr>
            <w:tcW w:w="5866" w:type="dxa"/>
            <w:tcBorders>
              <w:top w:val="nil"/>
              <w:left w:val="nil"/>
              <w:bottom w:val="nil"/>
              <w:right w:val="nil"/>
            </w:tcBorders>
            <w:tcMar>
              <w:top w:w="0" w:type="dxa"/>
              <w:left w:w="62" w:type="dxa"/>
              <w:bottom w:w="0" w:type="dxa"/>
              <w:right w:w="62" w:type="dxa"/>
            </w:tcMar>
          </w:tcPr>
          <w:p w:rsidR="00000000" w:rsidP="00D13C49">
            <w:pPr>
              <w:pStyle w:val="BodyText"/>
              <w:rPr>
                <w:lang w:val="en-NZ"/>
              </w:rPr>
            </w:pPr>
            <w:r w:rsidRPr="00D13C49">
              <w:t>Data system is opened and operator logged on for the work</w:t>
            </w:r>
          </w:p>
        </w:tc>
      </w:tr>
      <w:tr w:rsidTr="00D13C49">
        <w:tblPrEx>
          <w:tblW w:w="9308"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D13C49">
            <w:pPr>
              <w:pStyle w:val="BodyText"/>
              <w:rPr>
                <w:lang w:val="en-NZ"/>
              </w:rPr>
            </w:pPr>
            <w:r w:rsidRPr="00D13C49">
              <w:t>2</w:t>
            </w:r>
          </w:p>
        </w:tc>
        <w:tc>
          <w:tcPr>
            <w:tcW w:w="2185" w:type="dxa"/>
            <w:tcBorders>
              <w:top w:val="nil"/>
              <w:left w:val="nil"/>
              <w:bottom w:val="nil"/>
              <w:right w:val="nil"/>
            </w:tcBorders>
            <w:tcMar>
              <w:top w:w="0" w:type="dxa"/>
              <w:left w:w="62" w:type="dxa"/>
              <w:bottom w:w="0" w:type="dxa"/>
              <w:right w:w="62" w:type="dxa"/>
            </w:tcMar>
          </w:tcPr>
          <w:p w:rsidR="00000000" w:rsidP="00D13C49">
            <w:pPr>
              <w:pStyle w:val="BodyText"/>
              <w:rPr>
                <w:lang w:val="en-NZ"/>
              </w:rPr>
            </w:pPr>
            <w:r w:rsidRPr="00D13C49">
              <w:t>Enter and manipulate data</w:t>
            </w:r>
          </w:p>
        </w:tc>
        <w:tc>
          <w:tcPr>
            <w:tcW w:w="683" w:type="dxa"/>
            <w:tcBorders>
              <w:top w:val="nil"/>
              <w:left w:val="nil"/>
              <w:bottom w:val="nil"/>
              <w:right w:val="nil"/>
            </w:tcBorders>
            <w:tcMar>
              <w:top w:w="0" w:type="dxa"/>
              <w:left w:w="62" w:type="dxa"/>
              <w:bottom w:w="0" w:type="dxa"/>
              <w:right w:w="62" w:type="dxa"/>
            </w:tcMar>
          </w:tcPr>
          <w:p w:rsidR="00000000" w:rsidP="00D13C49">
            <w:pPr>
              <w:pStyle w:val="BodyText"/>
              <w:rPr>
                <w:lang w:val="en-NZ"/>
              </w:rPr>
            </w:pPr>
            <w:r w:rsidRPr="00D13C49">
              <w:t>2.1</w:t>
            </w:r>
          </w:p>
        </w:tc>
        <w:tc>
          <w:tcPr>
            <w:tcW w:w="5866" w:type="dxa"/>
            <w:tcBorders>
              <w:top w:val="nil"/>
              <w:left w:val="nil"/>
              <w:bottom w:val="nil"/>
              <w:right w:val="nil"/>
            </w:tcBorders>
            <w:tcMar>
              <w:top w:w="0" w:type="dxa"/>
              <w:left w:w="62" w:type="dxa"/>
              <w:bottom w:w="0" w:type="dxa"/>
              <w:right w:w="62" w:type="dxa"/>
            </w:tcMar>
          </w:tcPr>
          <w:p w:rsidR="00000000" w:rsidP="00D13C49">
            <w:pPr>
              <w:pStyle w:val="BodyText"/>
              <w:rPr>
                <w:lang w:val="en-NZ"/>
              </w:rPr>
            </w:pPr>
            <w:r w:rsidRPr="00D13C49">
              <w:t>Data/information is entered in to the system and the system navigated, as required</w:t>
            </w:r>
          </w:p>
        </w:tc>
      </w:tr>
      <w:tr w:rsidTr="00D13C49">
        <w:tblPrEx>
          <w:tblW w:w="9308"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D13C49">
            <w:pPr>
              <w:pStyle w:val="BodyText"/>
              <w:rPr>
                <w:lang w:val="en-NZ"/>
              </w:rPr>
            </w:pPr>
            <w:r w:rsidRPr="00D13C49">
              <w:t>2.2</w:t>
            </w:r>
          </w:p>
        </w:tc>
        <w:tc>
          <w:tcPr>
            <w:tcW w:w="5866" w:type="dxa"/>
            <w:tcBorders>
              <w:top w:val="nil"/>
              <w:left w:val="nil"/>
              <w:bottom w:val="nil"/>
              <w:right w:val="nil"/>
            </w:tcBorders>
            <w:tcMar>
              <w:top w:w="0" w:type="dxa"/>
              <w:left w:w="62" w:type="dxa"/>
              <w:bottom w:w="0" w:type="dxa"/>
              <w:right w:w="62" w:type="dxa"/>
            </w:tcMar>
          </w:tcPr>
          <w:p w:rsidR="00000000" w:rsidP="00D13C49">
            <w:pPr>
              <w:pStyle w:val="BodyText"/>
              <w:rPr>
                <w:lang w:val="en-NZ"/>
              </w:rPr>
            </w:pPr>
            <w:r w:rsidRPr="00D13C49">
              <w:t>Entered or edited data is checked for accuracy</w:t>
            </w:r>
          </w:p>
        </w:tc>
      </w:tr>
      <w:tr w:rsidTr="00D13C49">
        <w:tblPrEx>
          <w:tblW w:w="9308"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D13C49">
            <w:pPr>
              <w:pStyle w:val="BodyText"/>
              <w:rPr>
                <w:lang w:val="en-NZ"/>
              </w:rPr>
            </w:pPr>
            <w:r w:rsidRPr="00D13C49">
              <w:t>2.3</w:t>
            </w:r>
          </w:p>
        </w:tc>
        <w:tc>
          <w:tcPr>
            <w:tcW w:w="5866" w:type="dxa"/>
            <w:tcBorders>
              <w:top w:val="nil"/>
              <w:left w:val="nil"/>
              <w:bottom w:val="nil"/>
              <w:right w:val="nil"/>
            </w:tcBorders>
            <w:tcMar>
              <w:top w:w="0" w:type="dxa"/>
              <w:left w:w="62" w:type="dxa"/>
              <w:bottom w:w="0" w:type="dxa"/>
              <w:right w:w="62" w:type="dxa"/>
            </w:tcMar>
          </w:tcPr>
          <w:p w:rsidR="00000000" w:rsidP="00D13C49">
            <w:pPr>
              <w:pStyle w:val="BodyText"/>
              <w:rPr>
                <w:lang w:val="en-NZ"/>
              </w:rPr>
            </w:pPr>
            <w:r w:rsidRPr="00D13C49">
              <w:t xml:space="preserve">Features of the system are used effectively in the </w:t>
            </w:r>
            <w:r w:rsidRPr="00D13C49">
              <w:t>manipulation, processing and presentation of data</w:t>
            </w:r>
          </w:p>
        </w:tc>
      </w:tr>
      <w:tr w:rsidTr="00D13C49">
        <w:tblPrEx>
          <w:tblW w:w="9308"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D13C49">
            <w:pPr>
              <w:pStyle w:val="BodyText"/>
              <w:rPr>
                <w:lang w:val="en-NZ"/>
              </w:rPr>
            </w:pPr>
            <w:r w:rsidRPr="00D13C49">
              <w:t>2.4</w:t>
            </w:r>
          </w:p>
        </w:tc>
        <w:tc>
          <w:tcPr>
            <w:tcW w:w="5866" w:type="dxa"/>
            <w:tcBorders>
              <w:top w:val="nil"/>
              <w:left w:val="nil"/>
              <w:bottom w:val="nil"/>
              <w:right w:val="nil"/>
            </w:tcBorders>
            <w:tcMar>
              <w:top w:w="0" w:type="dxa"/>
              <w:left w:w="62" w:type="dxa"/>
              <w:bottom w:w="0" w:type="dxa"/>
              <w:right w:w="62" w:type="dxa"/>
            </w:tcMar>
          </w:tcPr>
          <w:p w:rsidR="00000000" w:rsidP="00D13C49">
            <w:pPr>
              <w:pStyle w:val="BodyText"/>
              <w:rPr>
                <w:lang w:val="en-NZ"/>
              </w:rPr>
            </w:pPr>
            <w:r w:rsidRPr="00D13C49">
              <w:t>Data</w:t>
            </w:r>
            <w:r w:rsidRPr="00D13C49">
              <w:t xml:space="preserve"> is transferred between applications, linking and embedding related data files, as required</w:t>
            </w:r>
          </w:p>
        </w:tc>
      </w:tr>
      <w:tr w:rsidTr="00D13C49">
        <w:tblPrEx>
          <w:tblW w:w="9308"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D13C49">
            <w:pPr>
              <w:pStyle w:val="BodyText"/>
              <w:rPr>
                <w:lang w:val="en-NZ"/>
              </w:rPr>
            </w:pPr>
            <w:r w:rsidRPr="00D13C49">
              <w:t>3</w:t>
            </w:r>
          </w:p>
        </w:tc>
        <w:tc>
          <w:tcPr>
            <w:tcW w:w="2185" w:type="dxa"/>
            <w:tcBorders>
              <w:top w:val="nil"/>
              <w:left w:val="nil"/>
              <w:bottom w:val="nil"/>
              <w:right w:val="nil"/>
            </w:tcBorders>
            <w:tcMar>
              <w:top w:w="0" w:type="dxa"/>
              <w:left w:w="62" w:type="dxa"/>
              <w:bottom w:w="0" w:type="dxa"/>
              <w:right w:w="62" w:type="dxa"/>
            </w:tcMar>
          </w:tcPr>
          <w:p w:rsidR="00000000" w:rsidP="00D13C49">
            <w:pPr>
              <w:pStyle w:val="BodyText"/>
              <w:rPr>
                <w:lang w:val="en-NZ"/>
              </w:rPr>
            </w:pPr>
            <w:r w:rsidRPr="00D13C49">
              <w:t>Generate reports</w:t>
            </w:r>
          </w:p>
        </w:tc>
        <w:tc>
          <w:tcPr>
            <w:tcW w:w="683" w:type="dxa"/>
            <w:tcBorders>
              <w:top w:val="nil"/>
              <w:left w:val="nil"/>
              <w:bottom w:val="nil"/>
              <w:right w:val="nil"/>
            </w:tcBorders>
            <w:tcMar>
              <w:top w:w="0" w:type="dxa"/>
              <w:left w:w="62" w:type="dxa"/>
              <w:bottom w:w="0" w:type="dxa"/>
              <w:right w:w="62" w:type="dxa"/>
            </w:tcMar>
          </w:tcPr>
          <w:p w:rsidR="00000000" w:rsidP="00D13C49">
            <w:pPr>
              <w:pStyle w:val="BodyText"/>
              <w:rPr>
                <w:lang w:val="en-NZ"/>
              </w:rPr>
            </w:pPr>
            <w:r w:rsidRPr="00D13C49">
              <w:t>3.1</w:t>
            </w:r>
          </w:p>
        </w:tc>
        <w:tc>
          <w:tcPr>
            <w:tcW w:w="5866" w:type="dxa"/>
            <w:tcBorders>
              <w:top w:val="nil"/>
              <w:left w:val="nil"/>
              <w:bottom w:val="nil"/>
              <w:right w:val="nil"/>
            </w:tcBorders>
            <w:tcMar>
              <w:top w:w="0" w:type="dxa"/>
              <w:left w:w="62" w:type="dxa"/>
              <w:bottom w:w="0" w:type="dxa"/>
              <w:right w:w="62" w:type="dxa"/>
            </w:tcMar>
          </w:tcPr>
          <w:p w:rsidR="00000000" w:rsidP="00D13C49">
            <w:pPr>
              <w:pStyle w:val="BodyText"/>
              <w:rPr>
                <w:lang w:val="en-NZ"/>
              </w:rPr>
            </w:pPr>
            <w:r w:rsidRPr="00D13C49">
              <w:t xml:space="preserve">Processed data is generated in the correct format </w:t>
            </w:r>
          </w:p>
        </w:tc>
      </w:tr>
      <w:tr w:rsidTr="00D13C49">
        <w:tblPrEx>
          <w:tblW w:w="9308"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D13C49">
            <w:pPr>
              <w:pStyle w:val="BodyText"/>
              <w:rPr>
                <w:lang w:val="en-NZ"/>
              </w:rPr>
            </w:pPr>
            <w:r w:rsidRPr="00D13C49">
              <w:t>3.2</w:t>
            </w:r>
          </w:p>
        </w:tc>
        <w:tc>
          <w:tcPr>
            <w:tcW w:w="5866" w:type="dxa"/>
            <w:tcBorders>
              <w:top w:val="nil"/>
              <w:left w:val="nil"/>
              <w:bottom w:val="nil"/>
              <w:right w:val="nil"/>
            </w:tcBorders>
            <w:tcMar>
              <w:top w:w="0" w:type="dxa"/>
              <w:left w:w="62" w:type="dxa"/>
              <w:bottom w:w="0" w:type="dxa"/>
              <w:right w:w="62" w:type="dxa"/>
            </w:tcMar>
          </w:tcPr>
          <w:p w:rsidR="00000000" w:rsidP="00D13C49">
            <w:pPr>
              <w:pStyle w:val="BodyText"/>
              <w:rPr>
                <w:lang w:val="en-NZ"/>
              </w:rPr>
            </w:pPr>
            <w:r w:rsidRPr="00D13C49">
              <w:t>Generated reports and other documentation are checked for accuracy and completeness of information</w:t>
            </w:r>
          </w:p>
        </w:tc>
      </w:tr>
      <w:tr w:rsidTr="00D13C49">
        <w:tblPrEx>
          <w:tblW w:w="9308"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D13C49">
            <w:pPr>
              <w:pStyle w:val="BodyText"/>
              <w:rPr>
                <w:lang w:val="en-NZ"/>
              </w:rPr>
            </w:pPr>
            <w:r w:rsidRPr="00D13C49">
              <w:t>3.3</w:t>
            </w:r>
          </w:p>
        </w:tc>
        <w:tc>
          <w:tcPr>
            <w:tcW w:w="5866" w:type="dxa"/>
            <w:tcBorders>
              <w:top w:val="nil"/>
              <w:left w:val="nil"/>
              <w:bottom w:val="nil"/>
              <w:right w:val="nil"/>
            </w:tcBorders>
            <w:tcMar>
              <w:top w:w="0" w:type="dxa"/>
              <w:left w:w="62" w:type="dxa"/>
              <w:bottom w:w="0" w:type="dxa"/>
              <w:right w:w="62" w:type="dxa"/>
            </w:tcMar>
          </w:tcPr>
          <w:p w:rsidR="00000000" w:rsidP="00D13C49">
            <w:pPr>
              <w:pStyle w:val="BodyText"/>
              <w:rPr>
                <w:lang w:val="en-NZ"/>
              </w:rPr>
            </w:pPr>
            <w:r w:rsidRPr="00D13C49">
              <w:t>Any data or processing errors are identified and corrected before completion</w:t>
            </w:r>
          </w:p>
        </w:tc>
      </w:tr>
      <w:tr w:rsidTr="00D13C49">
        <w:tblPrEx>
          <w:tblW w:w="9308"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D13C49">
            <w:pPr>
              <w:pStyle w:val="BodyText"/>
              <w:rPr>
                <w:lang w:val="en-NZ"/>
              </w:rPr>
            </w:pPr>
            <w:r w:rsidRPr="00D13C49">
              <w:t>4</w:t>
            </w:r>
          </w:p>
        </w:tc>
        <w:tc>
          <w:tcPr>
            <w:tcW w:w="2185" w:type="dxa"/>
            <w:tcBorders>
              <w:top w:val="nil"/>
              <w:left w:val="nil"/>
              <w:bottom w:val="nil"/>
              <w:right w:val="nil"/>
            </w:tcBorders>
            <w:tcMar>
              <w:top w:w="0" w:type="dxa"/>
              <w:left w:w="62" w:type="dxa"/>
              <w:bottom w:w="0" w:type="dxa"/>
              <w:right w:w="62" w:type="dxa"/>
            </w:tcMar>
          </w:tcPr>
          <w:p w:rsidR="00000000" w:rsidP="00D13C49">
            <w:pPr>
              <w:pStyle w:val="BodyText"/>
              <w:rPr>
                <w:lang w:val="en-NZ"/>
              </w:rPr>
            </w:pPr>
            <w:r w:rsidRPr="00D13C49">
              <w:t>Save data and exit system</w:t>
            </w:r>
          </w:p>
        </w:tc>
        <w:tc>
          <w:tcPr>
            <w:tcW w:w="683" w:type="dxa"/>
            <w:tcBorders>
              <w:top w:val="nil"/>
              <w:left w:val="nil"/>
              <w:bottom w:val="nil"/>
              <w:right w:val="nil"/>
            </w:tcBorders>
            <w:tcMar>
              <w:top w:w="0" w:type="dxa"/>
              <w:left w:w="62" w:type="dxa"/>
              <w:bottom w:w="0" w:type="dxa"/>
              <w:right w:w="62" w:type="dxa"/>
            </w:tcMar>
          </w:tcPr>
          <w:p w:rsidR="00000000" w:rsidP="00D13C49">
            <w:pPr>
              <w:pStyle w:val="BodyText"/>
              <w:rPr>
                <w:lang w:val="en-NZ"/>
              </w:rPr>
            </w:pPr>
            <w:r w:rsidRPr="00D13C49">
              <w:t>4.1</w:t>
            </w:r>
          </w:p>
        </w:tc>
        <w:tc>
          <w:tcPr>
            <w:tcW w:w="5866" w:type="dxa"/>
            <w:tcBorders>
              <w:top w:val="nil"/>
              <w:left w:val="nil"/>
              <w:bottom w:val="nil"/>
              <w:right w:val="nil"/>
            </w:tcBorders>
            <w:tcMar>
              <w:top w:w="0" w:type="dxa"/>
              <w:left w:w="62" w:type="dxa"/>
              <w:bottom w:w="0" w:type="dxa"/>
              <w:right w:w="62" w:type="dxa"/>
            </w:tcMar>
          </w:tcPr>
          <w:p w:rsidR="00000000" w:rsidP="00D13C49">
            <w:pPr>
              <w:pStyle w:val="BodyText"/>
              <w:rPr>
                <w:lang w:val="en-NZ"/>
              </w:rPr>
            </w:pPr>
            <w:r w:rsidRPr="00D13C49">
              <w:t xml:space="preserve">Data is saved and stored in appropriate </w:t>
            </w:r>
            <w:r w:rsidRPr="00D13C49">
              <w:t>directory or folder in accordance with organisational  procedures</w:t>
            </w:r>
          </w:p>
        </w:tc>
      </w:tr>
      <w:tr w:rsidTr="00D13C49">
        <w:tblPrEx>
          <w:tblW w:w="9308"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D13C49">
            <w:pPr>
              <w:pStyle w:val="BodyText"/>
              <w:rPr>
                <w:lang w:val="en-NZ"/>
              </w:rPr>
            </w:pPr>
            <w:r w:rsidRPr="00D13C49">
              <w:t>4.2</w:t>
            </w:r>
          </w:p>
        </w:tc>
        <w:tc>
          <w:tcPr>
            <w:tcW w:w="5866" w:type="dxa"/>
            <w:tcBorders>
              <w:top w:val="nil"/>
              <w:left w:val="nil"/>
              <w:bottom w:val="nil"/>
              <w:right w:val="nil"/>
            </w:tcBorders>
            <w:tcMar>
              <w:top w:w="0" w:type="dxa"/>
              <w:left w:w="62" w:type="dxa"/>
              <w:bottom w:w="0" w:type="dxa"/>
              <w:right w:w="62" w:type="dxa"/>
            </w:tcMar>
          </w:tcPr>
          <w:p w:rsidR="00000000" w:rsidP="00D13C49">
            <w:pPr>
              <w:pStyle w:val="BodyText"/>
              <w:rPr>
                <w:lang w:val="en-NZ"/>
              </w:rPr>
            </w:pPr>
            <w:r w:rsidRPr="00D13C49">
              <w:t>File is closed and application exited without loss of data</w:t>
            </w:r>
          </w:p>
        </w:tc>
      </w:tr>
      <w:tr w:rsidTr="00D13C49">
        <w:tblPrEx>
          <w:tblW w:w="9308"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D13C49">
            <w:pPr>
              <w:pStyle w:val="BodyText"/>
              <w:rPr>
                <w:lang w:val="en-NZ"/>
              </w:rPr>
            </w:pPr>
            <w:r w:rsidRPr="00D13C49">
              <w:t>4.3</w:t>
            </w:r>
          </w:p>
        </w:tc>
        <w:tc>
          <w:tcPr>
            <w:tcW w:w="5866" w:type="dxa"/>
            <w:tcBorders>
              <w:top w:val="nil"/>
              <w:left w:val="nil"/>
              <w:bottom w:val="nil"/>
              <w:right w:val="nil"/>
            </w:tcBorders>
            <w:tcMar>
              <w:top w:w="0" w:type="dxa"/>
              <w:left w:w="62" w:type="dxa"/>
              <w:bottom w:w="0" w:type="dxa"/>
              <w:right w:w="62" w:type="dxa"/>
            </w:tcMar>
          </w:tcPr>
          <w:p w:rsidR="00000000" w:rsidP="00D13C49">
            <w:pPr>
              <w:pStyle w:val="BodyText"/>
              <w:rPr>
                <w:lang w:val="en-NZ"/>
              </w:rPr>
            </w:pPr>
            <w:r w:rsidRPr="00D13C49">
              <w:t>Reports and other data are backed-up in accordance with organisational procedures</w:t>
            </w:r>
          </w:p>
        </w:tc>
      </w:tr>
      <w:tr w:rsidTr="00D13C49">
        <w:tblPrEx>
          <w:tblW w:w="9308" w:type="dxa"/>
          <w:tblLayout w:type="fixed"/>
          <w:tblCellMar>
            <w:left w:w="62" w:type="dxa"/>
            <w:right w:w="62" w:type="dxa"/>
          </w:tblCellMar>
          <w:tblLook w:val="0000"/>
        </w:tblPrEx>
        <w:trPr>
          <w:trHeight w:val="80"/>
        </w:trPr>
        <w:tc>
          <w:tcPr>
            <w:tcW w:w="574" w:type="dxa"/>
            <w:tcBorders>
              <w:top w:val="nil"/>
              <w:left w:val="nil"/>
              <w:bottom w:val="nil"/>
              <w:right w:val="nil"/>
            </w:tcBorders>
            <w:tcMar>
              <w:top w:w="0" w:type="dxa"/>
              <w:left w:w="62" w:type="dxa"/>
              <w:bottom w:w="0" w:type="dxa"/>
              <w:right w:w="62" w:type="dxa"/>
            </w:tcMar>
          </w:tcPr>
          <w:p w:rsidR="00000000" w:rsidP="00D13C49">
            <w:pPr>
              <w:pStyle w:val="BodyText"/>
              <w:rPr>
                <w:lang w:val="en-NZ"/>
              </w:rPr>
            </w:pPr>
            <w:r w:rsidRPr="00D13C49">
              <w:t>5</w:t>
            </w:r>
          </w:p>
        </w:tc>
        <w:tc>
          <w:tcPr>
            <w:tcW w:w="2185" w:type="dxa"/>
            <w:tcBorders>
              <w:top w:val="nil"/>
              <w:left w:val="nil"/>
              <w:bottom w:val="nil"/>
              <w:right w:val="nil"/>
            </w:tcBorders>
            <w:tcMar>
              <w:top w:w="0" w:type="dxa"/>
              <w:left w:w="62" w:type="dxa"/>
              <w:bottom w:w="0" w:type="dxa"/>
              <w:right w:w="62" w:type="dxa"/>
            </w:tcMar>
          </w:tcPr>
          <w:p w:rsidR="00000000" w:rsidP="00D13C49">
            <w:pPr>
              <w:pStyle w:val="BodyText"/>
              <w:rPr>
                <w:lang w:val="en-NZ"/>
              </w:rPr>
            </w:pPr>
            <w:r w:rsidRPr="00D13C49">
              <w:t>Respond to problems with the system</w:t>
            </w:r>
          </w:p>
        </w:tc>
        <w:tc>
          <w:tcPr>
            <w:tcW w:w="683" w:type="dxa"/>
            <w:tcBorders>
              <w:top w:val="nil"/>
              <w:left w:val="nil"/>
              <w:bottom w:val="nil"/>
              <w:right w:val="nil"/>
            </w:tcBorders>
            <w:tcMar>
              <w:top w:w="0" w:type="dxa"/>
              <w:left w:w="62" w:type="dxa"/>
              <w:bottom w:w="0" w:type="dxa"/>
              <w:right w:w="62" w:type="dxa"/>
            </w:tcMar>
          </w:tcPr>
          <w:p w:rsidR="00000000" w:rsidP="00D13C49">
            <w:pPr>
              <w:pStyle w:val="BodyText"/>
              <w:rPr>
                <w:lang w:val="en-NZ"/>
              </w:rPr>
            </w:pPr>
            <w:r w:rsidRPr="00D13C49">
              <w:t>5.1</w:t>
            </w:r>
          </w:p>
        </w:tc>
        <w:tc>
          <w:tcPr>
            <w:tcW w:w="5866" w:type="dxa"/>
            <w:tcBorders>
              <w:top w:val="nil"/>
              <w:left w:val="nil"/>
              <w:bottom w:val="nil"/>
              <w:right w:val="nil"/>
            </w:tcBorders>
            <w:tcMar>
              <w:top w:w="0" w:type="dxa"/>
              <w:left w:w="62" w:type="dxa"/>
              <w:bottom w:w="0" w:type="dxa"/>
              <w:right w:w="62" w:type="dxa"/>
            </w:tcMar>
          </w:tcPr>
          <w:p w:rsidR="00000000" w:rsidP="00D13C49">
            <w:pPr>
              <w:pStyle w:val="BodyText"/>
              <w:rPr>
                <w:lang w:val="en-NZ"/>
              </w:rPr>
            </w:pPr>
            <w:r w:rsidRPr="00D13C49">
              <w:t>Faults that occur during data entry, processing and outputting are recognised</w:t>
            </w:r>
          </w:p>
        </w:tc>
      </w:tr>
      <w:tr w:rsidTr="00D13C49">
        <w:tblPrEx>
          <w:tblW w:w="9308"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D13C49">
            <w:pPr>
              <w:pStyle w:val="BodyText"/>
              <w:rPr>
                <w:lang w:val="en-NZ"/>
              </w:rPr>
            </w:pPr>
            <w:r w:rsidRPr="00D13C49">
              <w:t>5.2</w:t>
            </w:r>
          </w:p>
        </w:tc>
        <w:tc>
          <w:tcPr>
            <w:tcW w:w="5866" w:type="dxa"/>
            <w:tcBorders>
              <w:top w:val="nil"/>
              <w:left w:val="nil"/>
              <w:bottom w:val="nil"/>
              <w:right w:val="nil"/>
            </w:tcBorders>
            <w:tcMar>
              <w:top w:w="0" w:type="dxa"/>
              <w:left w:w="62" w:type="dxa"/>
              <w:bottom w:w="0" w:type="dxa"/>
              <w:right w:w="62" w:type="dxa"/>
            </w:tcMar>
          </w:tcPr>
          <w:p w:rsidR="00000000" w:rsidP="00D13C49">
            <w:pPr>
              <w:pStyle w:val="BodyText"/>
              <w:rPr>
                <w:lang w:val="en-NZ"/>
              </w:rPr>
            </w:pPr>
            <w:r w:rsidRPr="00D13C49">
              <w:t>Causes of data processing faults are identified and appropriate action taken</w:t>
            </w:r>
          </w:p>
        </w:tc>
      </w:tr>
      <w:tr w:rsidTr="00D13C49">
        <w:tblPrEx>
          <w:tblW w:w="9308"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D13C49">
            <w:pPr>
              <w:pStyle w:val="BodyText"/>
              <w:rPr>
                <w:lang w:val="en-NZ"/>
              </w:rPr>
            </w:pPr>
            <w:r w:rsidRPr="00D13C49">
              <w:t>5.3</w:t>
            </w:r>
          </w:p>
        </w:tc>
        <w:tc>
          <w:tcPr>
            <w:tcW w:w="5866" w:type="dxa"/>
            <w:tcBorders>
              <w:top w:val="nil"/>
              <w:left w:val="nil"/>
              <w:bottom w:val="nil"/>
              <w:right w:val="nil"/>
            </w:tcBorders>
            <w:tcMar>
              <w:top w:w="0" w:type="dxa"/>
              <w:left w:w="62" w:type="dxa"/>
              <w:bottom w:w="0" w:type="dxa"/>
              <w:right w:w="62" w:type="dxa"/>
            </w:tcMar>
          </w:tcPr>
          <w:p w:rsidR="00000000" w:rsidRPr="00D13C49" w:rsidP="00D13C49">
            <w:pPr>
              <w:pStyle w:val="BodyText"/>
            </w:pPr>
            <w:r w:rsidRPr="00D13C49">
              <w:t>Problems are logged and reported as required and in accordance with organisational procedures</w:t>
            </w:r>
          </w:p>
        </w:tc>
      </w:tr>
    </w:tbl>
    <w:p w:rsidR="00000000" w:rsidRPr="00D13C49" w:rsidP="00D13C49">
      <w:pPr>
        <w:pStyle w:val="BodyText"/>
      </w:pPr>
    </w:p>
    <w:p w:rsidR="00000000" w:rsidRPr="00D13C49" w:rsidP="00D13C49">
      <w:pPr>
        <w:pStyle w:val="AllowPageBreak"/>
      </w:pPr>
    </w:p>
    <w:p w:rsidR="00000000" w:rsidRPr="00D13C49" w:rsidP="00D13C49">
      <w:pPr>
        <w:pStyle w:val="Heading1"/>
      </w:pPr>
      <w:bookmarkStart w:id="7" w:name="O_633040"/>
      <w:bookmarkEnd w:id="7"/>
      <w:r w:rsidRPr="00D13C49">
        <w:t>Foundation Skills</w:t>
      </w:r>
    </w:p>
    <w:p w:rsidR="00000000" w:rsidRPr="00D13C49" w:rsidP="00D13C49">
      <w:pPr>
        <w:pStyle w:val="BodyText"/>
      </w:pPr>
      <w:r w:rsidRPr="00D13C49">
        <w:t>Foundation skills essential to performance are explicit in the performance criteria of this unit of competency. Detail on app</w:t>
      </w:r>
      <w:r w:rsidRPr="00D13C49">
        <w:t>ropriate performance levels for each furnishing unit of competency in reading, writing, oral communication and numeracy utilising the Australian Core Skills Framework (ACSF) are provided in the Furnishing Training Package Implementation Guide.</w:t>
      </w:r>
    </w:p>
    <w:p w:rsidR="00000000" w:rsidRPr="00D13C49" w:rsidP="00D13C49">
      <w:pPr>
        <w:pStyle w:val="AllowPageBreak"/>
      </w:pPr>
    </w:p>
    <w:p w:rsidR="00000000" w:rsidRPr="00D13C49" w:rsidP="00D13C49">
      <w:pPr>
        <w:pStyle w:val="Heading1"/>
      </w:pPr>
      <w:bookmarkStart w:id="8" w:name="O_633039"/>
      <w:bookmarkEnd w:id="8"/>
      <w:r w:rsidRPr="00D13C49">
        <w:t>Range of Conditions</w:t>
      </w:r>
    </w:p>
    <w:tbl>
      <w:tblPr>
        <w:tblW w:w="0" w:type="auto"/>
        <w:tblLayout w:type="fixed"/>
        <w:tblCellMar>
          <w:left w:w="62" w:type="dxa"/>
          <w:right w:w="62" w:type="dxa"/>
        </w:tblCellMar>
        <w:tblLook w:val="0000"/>
      </w:tblPr>
      <w:tblGrid>
        <w:gridCol w:w="2760"/>
        <w:gridCol w:w="6312"/>
      </w:tblGrid>
      <w:tr w:rsidTr="00D13C4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13C49">
            <w:pPr>
              <w:pStyle w:val="BodyText"/>
              <w:rPr>
                <w:lang w:val="en-NZ"/>
              </w:rPr>
            </w:pPr>
            <w:r w:rsidRPr="00D13C49">
              <w:t>Specifies different work environments and conditions that may affect performance. Essential operating conditions that may be present (depending on the work situation, needs of the candidate, accessibility of the item, and local ind</w:t>
            </w:r>
            <w:r w:rsidRPr="00D13C49">
              <w:t>ustry and regional contexts) are included. Range is restricted to essential operating conditions and any other variables essential to the work environment.</w:t>
            </w:r>
          </w:p>
        </w:tc>
      </w:tr>
      <w:tr w:rsidTr="00D13C4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13C49">
            <w:pPr>
              <w:pStyle w:val="BodyText"/>
              <w:rPr>
                <w:lang w:val="en-NZ"/>
              </w:rPr>
            </w:pPr>
            <w:r w:rsidRPr="00D13C49">
              <w:rPr>
                <w:rStyle w:val="SpecialBold"/>
              </w:rPr>
              <w:t>Unit scope includes:</w:t>
            </w:r>
          </w:p>
        </w:tc>
        <w:tc>
          <w:tcPr>
            <w:tcW w:w="6312" w:type="dxa"/>
            <w:tcBorders>
              <w:top w:val="nil"/>
              <w:left w:val="nil"/>
              <w:bottom w:val="nil"/>
              <w:right w:val="nil"/>
            </w:tcBorders>
            <w:tcMar>
              <w:top w:w="0" w:type="dxa"/>
              <w:left w:w="62" w:type="dxa"/>
              <w:bottom w:w="0" w:type="dxa"/>
              <w:right w:w="62" w:type="dxa"/>
            </w:tcMar>
          </w:tcPr>
          <w:p w:rsidR="00000000" w:rsidRPr="00D13C49" w:rsidP="00D13C49">
            <w:pPr>
              <w:pStyle w:val="ListBullet"/>
            </w:pPr>
            <w:r w:rsidRPr="00D13C49">
              <w:t>software applications for:</w:t>
            </w:r>
          </w:p>
          <w:p w:rsidR="00000000" w:rsidRPr="00D13C49" w:rsidP="00D13C49">
            <w:pPr>
              <w:pStyle w:val="ListBullet2"/>
            </w:pPr>
            <w:r w:rsidRPr="00D13C49">
              <w:t>glass and glazing quotations, including:</w:t>
            </w:r>
          </w:p>
          <w:p w:rsidR="00000000" w:rsidRPr="00D13C49" w:rsidP="00D13C49">
            <w:pPr>
              <w:pStyle w:val="ListBullet3"/>
            </w:pPr>
            <w:r w:rsidRPr="00D13C49">
              <w:t>material composition (glass colour and thickness)</w:t>
            </w:r>
          </w:p>
          <w:p w:rsidR="00000000" w:rsidRPr="00D13C49" w:rsidP="00D13C49">
            <w:pPr>
              <w:pStyle w:val="ListBullet3"/>
            </w:pPr>
            <w:r w:rsidRPr="00D13C49">
              <w:t>stock size of the inventory</w:t>
            </w:r>
          </w:p>
          <w:p w:rsidR="00000000" w:rsidRPr="00D13C49" w:rsidP="00D13C49">
            <w:pPr>
              <w:pStyle w:val="ListBullet3"/>
            </w:pPr>
            <w:r w:rsidRPr="00D13C49">
              <w:t>quantity of stock sheets used</w:t>
            </w:r>
          </w:p>
          <w:p w:rsidR="00000000" w:rsidRPr="00D13C49" w:rsidP="00D13C49">
            <w:pPr>
              <w:pStyle w:val="ListBullet3"/>
            </w:pPr>
            <w:r w:rsidRPr="00D13C49">
              <w:t>square footage used and cost</w:t>
            </w:r>
          </w:p>
          <w:p w:rsidR="00000000" w:rsidRPr="00D13C49" w:rsidP="00D13C49">
            <w:pPr>
              <w:pStyle w:val="ListBullet2"/>
            </w:pPr>
            <w:r w:rsidRPr="00D13C49">
              <w:t>application of AS 1288:2006 Glass in buildings - Selection and installation, to glass and glazing jobs</w:t>
            </w:r>
          </w:p>
          <w:p w:rsidR="00000000" w:rsidRPr="00D13C49" w:rsidP="00D13C49">
            <w:pPr>
              <w:pStyle w:val="ListBullet2"/>
            </w:pPr>
            <w:r w:rsidRPr="00D13C49">
              <w:t>modular design for glass and glazing work</w:t>
            </w:r>
          </w:p>
          <w:p w:rsidR="00000000" w:rsidRPr="00D13C49" w:rsidP="00D13C49">
            <w:pPr>
              <w:pStyle w:val="ListBullet2"/>
            </w:pPr>
            <w:r w:rsidRPr="00D13C49">
              <w:t>glass and glazing product stock control</w:t>
            </w:r>
          </w:p>
          <w:p w:rsidR="00000000" w:rsidRPr="00D13C49" w:rsidP="00D13C49">
            <w:pPr>
              <w:pStyle w:val="ListBullet2"/>
            </w:pPr>
            <w:r w:rsidRPr="00D13C49">
              <w:t>delivery scheduling</w:t>
            </w:r>
          </w:p>
          <w:p w:rsidR="00000000" w:rsidRPr="00D13C49" w:rsidP="00D13C49">
            <w:pPr>
              <w:pStyle w:val="ListBullet2"/>
            </w:pPr>
            <w:r w:rsidRPr="00D13C49">
              <w:t>glass production reporting</w:t>
            </w:r>
          </w:p>
          <w:p w:rsidR="00000000" w:rsidP="00D13C49">
            <w:pPr>
              <w:pStyle w:val="ListBullet2"/>
              <w:rPr>
                <w:lang w:val="en-NZ"/>
              </w:rPr>
            </w:pPr>
            <w:r w:rsidRPr="00D13C49">
              <w:t>Window Energy Rating Scheme (WERS) applications</w:t>
            </w:r>
          </w:p>
        </w:tc>
      </w:tr>
      <w:tr w:rsidTr="00D13C4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13C49">
            <w:pPr>
              <w:pStyle w:val="BodyText"/>
              <w:rPr>
                <w:lang w:val="en-NZ"/>
              </w:rPr>
            </w:pPr>
            <w:r w:rsidRPr="00D13C49">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D13C49" w:rsidP="00D13C49">
            <w:pPr>
              <w:pStyle w:val="ListBullet"/>
            </w:pPr>
            <w:r w:rsidRPr="00D13C49">
              <w:t xml:space="preserve">work health and safety (WHS) requirements, including legislation, material safety management systems, hazardous substances and dangerous goods codes, and organisational safe operating procedures </w:t>
            </w:r>
          </w:p>
          <w:p w:rsidR="00000000" w:rsidP="00D13C49">
            <w:pPr>
              <w:pStyle w:val="ListBullet"/>
              <w:rPr>
                <w:lang w:val="en-NZ"/>
              </w:rPr>
            </w:pPr>
            <w:r w:rsidRPr="00D13C49">
              <w:t>work is carried out in accordance with legislative obligatio</w:t>
            </w:r>
            <w:r w:rsidRPr="00D13C49">
              <w:t xml:space="preserve">ns, environmental legislation, relevant health regulations, manufacturers documentation and organisation insurance requirements </w:t>
            </w:r>
          </w:p>
        </w:tc>
      </w:tr>
      <w:tr w:rsidTr="00D13C4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13C49">
            <w:pPr>
              <w:pStyle w:val="BodyText"/>
              <w:rPr>
                <w:lang w:val="en-NZ"/>
              </w:rPr>
            </w:pPr>
            <w:r w:rsidRPr="00D13C49">
              <w:rPr>
                <w:rStyle w:val="SpecialBold"/>
              </w:rPr>
              <w:t>Procedures include:</w:t>
            </w:r>
          </w:p>
        </w:tc>
        <w:tc>
          <w:tcPr>
            <w:tcW w:w="6312" w:type="dxa"/>
            <w:tcBorders>
              <w:top w:val="nil"/>
              <w:left w:val="nil"/>
              <w:bottom w:val="nil"/>
              <w:right w:val="nil"/>
            </w:tcBorders>
            <w:tcMar>
              <w:top w:w="0" w:type="dxa"/>
              <w:left w:w="62" w:type="dxa"/>
              <w:bottom w:w="0" w:type="dxa"/>
              <w:right w:w="62" w:type="dxa"/>
            </w:tcMar>
          </w:tcPr>
          <w:p w:rsidR="00000000" w:rsidRPr="00D13C49" w:rsidP="00D13C49">
            <w:pPr>
              <w:pStyle w:val="ListBullet"/>
            </w:pPr>
            <w:r w:rsidRPr="00D13C49">
              <w:t>work instructions</w:t>
            </w:r>
          </w:p>
          <w:p w:rsidR="00000000" w:rsidRPr="00D13C49" w:rsidP="00D13C49">
            <w:pPr>
              <w:pStyle w:val="ListBullet"/>
            </w:pPr>
            <w:r w:rsidRPr="00D13C49">
              <w:t xml:space="preserve">standard operating procedures </w:t>
            </w:r>
          </w:p>
          <w:p w:rsidR="00000000" w:rsidP="00D13C49">
            <w:pPr>
              <w:pStyle w:val="ListBullet"/>
              <w:rPr>
                <w:lang w:val="en-NZ"/>
              </w:rPr>
            </w:pPr>
            <w:r w:rsidRPr="00D13C49">
              <w:t>written, verbal or computer-based procedures</w:t>
            </w:r>
          </w:p>
        </w:tc>
      </w:tr>
      <w:tr w:rsidTr="00D13C4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13C49">
            <w:pPr>
              <w:pStyle w:val="BodyText"/>
              <w:rPr>
                <w:lang w:val="en-NZ"/>
              </w:rPr>
            </w:pPr>
            <w:r w:rsidRPr="00D13C49">
              <w:rPr>
                <w:rStyle w:val="SpecialBold"/>
              </w:rPr>
              <w:t>Organisati</w:t>
            </w:r>
            <w:r w:rsidRPr="00D13C49">
              <w:rPr>
                <w:rStyle w:val="SpecialBold"/>
              </w:rPr>
              <w:t>onal requirements include:</w:t>
            </w:r>
          </w:p>
        </w:tc>
        <w:tc>
          <w:tcPr>
            <w:tcW w:w="6312" w:type="dxa"/>
            <w:tcBorders>
              <w:top w:val="nil"/>
              <w:left w:val="nil"/>
              <w:bottom w:val="nil"/>
              <w:right w:val="nil"/>
            </w:tcBorders>
            <w:tcMar>
              <w:top w:w="0" w:type="dxa"/>
              <w:left w:w="62" w:type="dxa"/>
              <w:bottom w:w="0" w:type="dxa"/>
              <w:right w:w="62" w:type="dxa"/>
            </w:tcMar>
          </w:tcPr>
          <w:p w:rsidR="00000000" w:rsidRPr="00D13C49" w:rsidP="00D13C49">
            <w:pPr>
              <w:pStyle w:val="ListBullet"/>
            </w:pPr>
            <w:r w:rsidRPr="00D13C49">
              <w:t>legal, organisational and site guidelines, policies and procedures relating to own role and responsibility</w:t>
            </w:r>
          </w:p>
          <w:p w:rsidR="00000000" w:rsidRPr="00D13C49" w:rsidP="00D13C49">
            <w:pPr>
              <w:pStyle w:val="ListBullet"/>
            </w:pPr>
            <w:r w:rsidRPr="00D13C49">
              <w:t>quality assurance</w:t>
            </w:r>
          </w:p>
          <w:p w:rsidR="00000000" w:rsidRPr="00D13C49" w:rsidP="00D13C49">
            <w:pPr>
              <w:pStyle w:val="ListBullet"/>
            </w:pPr>
            <w:r w:rsidRPr="00D13C49">
              <w:t>procedural manuals</w:t>
            </w:r>
          </w:p>
          <w:p w:rsidR="00000000" w:rsidRPr="00D13C49" w:rsidP="00D13C49">
            <w:pPr>
              <w:pStyle w:val="ListBullet"/>
            </w:pPr>
            <w:r w:rsidRPr="00D13C49">
              <w:t>quality and continuous improvement processes and standards</w:t>
            </w:r>
          </w:p>
          <w:p w:rsidR="00000000" w:rsidRPr="00D13C49" w:rsidP="00D13C49">
            <w:pPr>
              <w:pStyle w:val="ListBullet"/>
            </w:pPr>
            <w:r w:rsidRPr="00D13C49">
              <w:t>ethical standards</w:t>
            </w:r>
          </w:p>
          <w:p w:rsidR="00000000" w:rsidRPr="00D13C49" w:rsidP="00D13C49">
            <w:pPr>
              <w:pStyle w:val="ListBullet"/>
            </w:pPr>
            <w:r w:rsidRPr="00D13C49">
              <w:t>recording and reporting</w:t>
            </w:r>
          </w:p>
          <w:p w:rsidR="00000000" w:rsidRPr="00D13C49" w:rsidP="00D13C49">
            <w:pPr>
              <w:pStyle w:val="ListBullet"/>
            </w:pPr>
            <w:r w:rsidRPr="00D13C49">
              <w:t>access and equity principles and practices</w:t>
            </w:r>
          </w:p>
          <w:p w:rsidR="00000000" w:rsidRPr="00D13C49" w:rsidP="00D13C49">
            <w:pPr>
              <w:pStyle w:val="ListBullet"/>
            </w:pPr>
            <w:r w:rsidRPr="00D13C49">
              <w:t>equipment use, maintenance and storage</w:t>
            </w:r>
          </w:p>
          <w:p w:rsidR="00000000" w:rsidP="00D13C49">
            <w:pPr>
              <w:pStyle w:val="ListBullet"/>
              <w:rPr>
                <w:lang w:val="en-NZ"/>
              </w:rPr>
            </w:pPr>
            <w:r w:rsidRPr="00D13C49">
              <w:t>environmental management (waste disposal, recycling and re-use guidelines)</w:t>
            </w:r>
          </w:p>
        </w:tc>
      </w:tr>
      <w:tr w:rsidTr="00D13C4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13C49">
            <w:pPr>
              <w:pStyle w:val="BodyText"/>
              <w:rPr>
                <w:lang w:val="en-NZ"/>
              </w:rPr>
            </w:pPr>
            <w:r w:rsidRPr="00D13C49">
              <w:rPr>
                <w:rStyle w:val="SpecialBold"/>
              </w:rPr>
              <w:t>Software features include:</w:t>
            </w:r>
          </w:p>
        </w:tc>
        <w:tc>
          <w:tcPr>
            <w:tcW w:w="6312" w:type="dxa"/>
            <w:tcBorders>
              <w:top w:val="nil"/>
              <w:left w:val="nil"/>
              <w:bottom w:val="nil"/>
              <w:right w:val="nil"/>
            </w:tcBorders>
            <w:tcMar>
              <w:top w:w="0" w:type="dxa"/>
              <w:left w:w="62" w:type="dxa"/>
              <w:bottom w:w="0" w:type="dxa"/>
              <w:right w:w="62" w:type="dxa"/>
            </w:tcMar>
          </w:tcPr>
          <w:p w:rsidR="00000000" w:rsidRPr="00D13C49" w:rsidP="00D13C49">
            <w:pPr>
              <w:pStyle w:val="ListBullet"/>
            </w:pPr>
            <w:r w:rsidRPr="00D13C49">
              <w:t>selecting standard products by code, descripti</w:t>
            </w:r>
            <w:r w:rsidRPr="00D13C49">
              <w:t>on or design</w:t>
            </w:r>
          </w:p>
          <w:p w:rsidR="00000000" w:rsidRPr="00D13C49" w:rsidP="00D13C49">
            <w:pPr>
              <w:pStyle w:val="ListBullet"/>
            </w:pPr>
            <w:r w:rsidRPr="00D13C49">
              <w:t xml:space="preserve">managing complex pricing </w:t>
            </w:r>
          </w:p>
          <w:p w:rsidR="00000000" w:rsidRPr="00D13C49" w:rsidP="00D13C49">
            <w:pPr>
              <w:pStyle w:val="ListBullet"/>
            </w:pPr>
            <w:r w:rsidRPr="00D13C49">
              <w:t>scheduling production of glass products</w:t>
            </w:r>
          </w:p>
          <w:p w:rsidR="00000000" w:rsidRPr="00D13C49" w:rsidP="00D13C49">
            <w:pPr>
              <w:pStyle w:val="ListBullet"/>
            </w:pPr>
            <w:r w:rsidRPr="00D13C49">
              <w:t>scheduling delivery and installation of glass and glazing</w:t>
            </w:r>
          </w:p>
          <w:p w:rsidR="00000000" w:rsidRPr="00D13C49" w:rsidP="00D13C49">
            <w:pPr>
              <w:pStyle w:val="ListBullet"/>
            </w:pPr>
            <w:r w:rsidRPr="00D13C49">
              <w:t xml:space="preserve">re-cost and ‘what-if’ </w:t>
            </w:r>
          </w:p>
          <w:p w:rsidR="00000000" w:rsidRPr="00D13C49" w:rsidP="00D13C49">
            <w:pPr>
              <w:pStyle w:val="ListBullet"/>
            </w:pPr>
            <w:r w:rsidRPr="00D13C49">
              <w:t>selecting correct glass based on engineering properties and job specifications</w:t>
            </w:r>
          </w:p>
          <w:p w:rsidR="00000000" w:rsidRPr="00D13C49" w:rsidP="00D13C49">
            <w:pPr>
              <w:pStyle w:val="ListBullet"/>
            </w:pPr>
            <w:r w:rsidRPr="00D13C49">
              <w:t xml:space="preserve">generating glass </w:t>
            </w:r>
            <w:r w:rsidRPr="00D13C49">
              <w:t>designs and geometric shapes, including 3-D, pyramids, barrel vaults, greenhouses, arches and rakes</w:t>
            </w:r>
          </w:p>
          <w:p w:rsidR="00000000" w:rsidRPr="00D13C49" w:rsidP="00D13C49">
            <w:pPr>
              <w:pStyle w:val="ListBullet"/>
            </w:pPr>
            <w:r w:rsidRPr="00D13C49">
              <w:t>estimating environmental efficiency ratings of glass products and installations</w:t>
            </w:r>
          </w:p>
          <w:p w:rsidR="00000000" w:rsidRPr="00D13C49" w:rsidP="00D13C49">
            <w:pPr>
              <w:pStyle w:val="ListBullet"/>
            </w:pPr>
            <w:r w:rsidRPr="00D13C49">
              <w:t xml:space="preserve">applying Australian Standards for the glass industry </w:t>
            </w:r>
          </w:p>
          <w:p w:rsidR="00000000" w:rsidRPr="00D13C49" w:rsidP="00D13C49">
            <w:pPr>
              <w:pStyle w:val="ListBullet"/>
            </w:pPr>
            <w:r w:rsidRPr="00D13C49">
              <w:t>appointment tracking and reminders</w:t>
            </w:r>
          </w:p>
          <w:p w:rsidR="00000000" w:rsidRPr="00D13C49" w:rsidP="00D13C49">
            <w:pPr>
              <w:pStyle w:val="ListBullet"/>
            </w:pPr>
            <w:r w:rsidRPr="00D13C49">
              <w:t>sales activity</w:t>
            </w:r>
          </w:p>
          <w:p w:rsidR="00000000" w:rsidRPr="00D13C49" w:rsidP="00D13C49">
            <w:pPr>
              <w:pStyle w:val="ListBullet"/>
            </w:pPr>
            <w:r w:rsidRPr="00D13C49">
              <w:t>integration with other applications</w:t>
            </w:r>
          </w:p>
        </w:tc>
      </w:tr>
    </w:tbl>
    <w:p w:rsidR="00000000" w:rsidRPr="00D13C49" w:rsidP="00D13C49">
      <w:pPr>
        <w:pStyle w:val="BodyText"/>
      </w:pPr>
    </w:p>
    <w:p w:rsidR="00000000" w:rsidRPr="00D13C49" w:rsidP="00D13C49">
      <w:pPr>
        <w:pStyle w:val="AllowPageBreak"/>
      </w:pPr>
    </w:p>
    <w:p w:rsidR="00000000" w:rsidRPr="00D13C49" w:rsidP="00D13C49">
      <w:pPr>
        <w:pStyle w:val="Heading1"/>
      </w:pPr>
      <w:bookmarkStart w:id="9" w:name="O_633038"/>
      <w:bookmarkEnd w:id="9"/>
      <w:r w:rsidRPr="00D13C49">
        <w:t>Unit Mapping Information</w:t>
      </w:r>
    </w:p>
    <w:p w:rsidR="00000000" w:rsidRPr="00D13C49" w:rsidP="00D13C49">
      <w:pPr>
        <w:pStyle w:val="BodyText"/>
      </w:pPr>
      <w:r w:rsidRPr="00D13C49">
        <w:t>No equivalent unit</w:t>
      </w:r>
    </w:p>
    <w:p w:rsidR="00000000" w:rsidRPr="00D13C49" w:rsidP="00D13C49">
      <w:pPr>
        <w:pStyle w:val="AllowPageBreak"/>
      </w:pPr>
    </w:p>
    <w:p w:rsidR="00000000" w:rsidRPr="00D13C49" w:rsidP="00D13C49">
      <w:pPr>
        <w:pStyle w:val="Heading1"/>
      </w:pPr>
      <w:bookmarkStart w:id="10" w:name="O_633031"/>
      <w:bookmarkEnd w:id="10"/>
      <w:r w:rsidRPr="00D13C49">
        <w:t>Links</w:t>
      </w:r>
    </w:p>
    <w:p w:rsidR="00000000" w:rsidRPr="00D13C49" w:rsidP="00D13C49">
      <w:pPr>
        <w:pStyle w:val="BodyText"/>
      </w:pPr>
      <w:r w:rsidRPr="00D13C49">
        <w:t>Companion Volume implementation guides are found in VETNet - https://vetnet.educatio</w:t>
      </w:r>
      <w:r w:rsidRPr="00D13C49">
        <w:t>n.gov.au/Pages/TrainingDocs.aspx?q=0601ab95-583a-4e93-b2d4-cfb27b03ed73</w:t>
      </w:r>
    </w:p>
    <w:p w:rsidR="00000000" w:rsidRPr="00D13C49" w:rsidP="00D13C49"/>
    <w:sectPr w:rsidSect="00D13C4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3C4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3C49" w:rsidRPr="00C23A0C" w:rsidP="00C23A0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3C4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3A0C" w:rsidP="00D13C4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C23A0C" w:rsidP="00D13C49">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C23A0C" w:rsidP="00D13C4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3C4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3A0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13C49" w:rsidRPr="00C23A0C" w:rsidP="00C23A0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3C4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3A0C" w:rsidRPr="002D2AF8" w:rsidP="00D13C49">
    <w:pPr>
      <w:pStyle w:val="Header"/>
      <w:framePr w:wrap="around"/>
    </w:pPr>
    <w:r>
      <w:fldChar w:fldCharType="begin"/>
    </w:r>
    <w:r>
      <w:instrText xml:space="preserve"> TITLE   \* MERGEFORMAT </w:instrText>
    </w:r>
    <w:r>
      <w:fldChar w:fldCharType="separate"/>
    </w:r>
    <w:r>
      <w:t>MSFGG4002 Use glass industry data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December 2016</w:t>
    </w:r>
    <w:r>
      <w:fldChar w:fldCharType="end"/>
    </w:r>
  </w:p>
  <w:p w:rsidR="00C23A0C" w:rsidP="00D13C4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142F2B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28CDE9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C4424F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3C4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13C49"/>
    <w:pPr>
      <w:spacing w:before="360" w:after="60"/>
      <w:outlineLvl w:val="0"/>
    </w:pPr>
    <w:rPr>
      <w:sz w:val="32"/>
    </w:rPr>
  </w:style>
  <w:style w:type="paragraph" w:styleId="Heading2">
    <w:name w:val="heading 2"/>
    <w:basedOn w:val="HeadingBase"/>
    <w:next w:val="BodyText"/>
    <w:link w:val="Heading2Char"/>
    <w:qFormat/>
    <w:rsid w:val="00D13C49"/>
    <w:pPr>
      <w:keepLines/>
      <w:spacing w:before="240" w:after="120"/>
      <w:outlineLvl w:val="1"/>
    </w:pPr>
    <w:rPr>
      <w:sz w:val="28"/>
      <w:szCs w:val="40"/>
    </w:rPr>
  </w:style>
  <w:style w:type="paragraph" w:styleId="Heading3">
    <w:name w:val="heading 3"/>
    <w:basedOn w:val="HeadingBase"/>
    <w:next w:val="BodyText"/>
    <w:link w:val="Heading3Char"/>
    <w:qFormat/>
    <w:rsid w:val="00D13C49"/>
    <w:pPr>
      <w:spacing w:before="180" w:after="120"/>
      <w:outlineLvl w:val="2"/>
    </w:pPr>
    <w:rPr>
      <w:spacing w:val="-10"/>
      <w:kern w:val="32"/>
    </w:rPr>
  </w:style>
  <w:style w:type="paragraph" w:styleId="Heading4">
    <w:name w:val="heading 4"/>
    <w:basedOn w:val="HeadingBase"/>
    <w:next w:val="BodyText"/>
    <w:link w:val="Heading4Char"/>
    <w:qFormat/>
    <w:rsid w:val="00D13C49"/>
    <w:pPr>
      <w:spacing w:before="160" w:after="120"/>
      <w:outlineLvl w:val="3"/>
    </w:pPr>
    <w:rPr>
      <w:sz w:val="22"/>
    </w:rPr>
  </w:style>
  <w:style w:type="paragraph" w:styleId="Heading5">
    <w:name w:val="heading 5"/>
    <w:basedOn w:val="HeadingBase"/>
    <w:next w:val="Normal"/>
    <w:link w:val="Heading5Char"/>
    <w:qFormat/>
    <w:rsid w:val="00D13C49"/>
    <w:pPr>
      <w:spacing w:before="80"/>
      <w:outlineLvl w:val="4"/>
    </w:pPr>
    <w:rPr>
      <w:color w:val="918585"/>
      <w:sz w:val="20"/>
    </w:rPr>
  </w:style>
  <w:style w:type="paragraph" w:styleId="Heading6">
    <w:name w:val="heading 6"/>
    <w:basedOn w:val="HeadingBase"/>
    <w:next w:val="Normal"/>
    <w:link w:val="Heading6Char"/>
    <w:qFormat/>
    <w:rsid w:val="00D13C49"/>
    <w:pPr>
      <w:spacing w:before="60"/>
      <w:outlineLvl w:val="5"/>
    </w:pPr>
    <w:rPr>
      <w:color w:val="918585"/>
      <w:sz w:val="20"/>
    </w:rPr>
  </w:style>
  <w:style w:type="paragraph" w:styleId="Heading7">
    <w:name w:val="heading 7"/>
    <w:basedOn w:val="Normal"/>
    <w:next w:val="Normal"/>
    <w:link w:val="Heading7Char"/>
    <w:qFormat/>
    <w:rsid w:val="00D13C49"/>
    <w:pPr>
      <w:ind w:left="720"/>
      <w:outlineLvl w:val="6"/>
    </w:pPr>
    <w:rPr>
      <w:i/>
    </w:rPr>
  </w:style>
  <w:style w:type="paragraph" w:styleId="Heading8">
    <w:name w:val="heading 8"/>
    <w:basedOn w:val="Normal"/>
    <w:next w:val="Normal"/>
    <w:link w:val="Heading8Char"/>
    <w:qFormat/>
    <w:rsid w:val="00D13C49"/>
    <w:pPr>
      <w:ind w:left="720"/>
      <w:outlineLvl w:val="7"/>
    </w:pPr>
    <w:rPr>
      <w:i/>
    </w:rPr>
  </w:style>
  <w:style w:type="paragraph" w:styleId="Heading9">
    <w:name w:val="heading 9"/>
    <w:basedOn w:val="Normal"/>
    <w:next w:val="Normal"/>
    <w:link w:val="Heading9Char"/>
    <w:qFormat/>
    <w:rsid w:val="00D13C49"/>
    <w:pPr>
      <w:ind w:left="720"/>
      <w:outlineLvl w:val="8"/>
    </w:pPr>
    <w:rPr>
      <w:i/>
    </w:rPr>
  </w:style>
  <w:style w:type="character" w:default="1" w:styleId="DefaultParagraphFont">
    <w:name w:val="Default Paragraph Font"/>
    <w:uiPriority w:val="1"/>
    <w:unhideWhenUsed/>
    <w:rsid w:val="00D13C4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13C49"/>
  </w:style>
  <w:style w:type="character" w:customStyle="1" w:styleId="Heading1Char">
    <w:name w:val="Heading 1 Char"/>
    <w:basedOn w:val="DefaultParagraphFont"/>
    <w:link w:val="Heading1"/>
    <w:rsid w:val="00D13C49"/>
    <w:rPr>
      <w:rFonts w:ascii="Times New Roman" w:eastAsia="Times New Roman" w:hAnsi="Times New Roman" w:cs="Times New Roman"/>
      <w:b/>
      <w:sz w:val="32"/>
      <w:szCs w:val="20"/>
      <w:lang w:eastAsia="en-US"/>
    </w:rPr>
  </w:style>
  <w:style w:type="paragraph" w:styleId="BodyText">
    <w:name w:val="Body Text"/>
    <w:basedOn w:val="Normal"/>
    <w:link w:val="BodyTextChar"/>
    <w:rsid w:val="00D13C4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13C49"/>
    <w:rPr>
      <w:rFonts w:ascii="Times New Roman" w:eastAsia="Times New Roman" w:hAnsi="Times New Roman" w:cs="Times New Roman"/>
      <w:sz w:val="24"/>
      <w:lang w:eastAsia="en-US"/>
    </w:rPr>
  </w:style>
  <w:style w:type="paragraph" w:styleId="ListBullet">
    <w:name w:val="List Bullet"/>
    <w:basedOn w:val="List"/>
    <w:rsid w:val="00D13C49"/>
    <w:pPr>
      <w:numPr>
        <w:numId w:val="14"/>
      </w:numPr>
      <w:tabs>
        <w:tab w:val="clear" w:pos="340"/>
      </w:tabs>
      <w:spacing w:before="40" w:after="40"/>
    </w:pPr>
  </w:style>
  <w:style w:type="character" w:customStyle="1" w:styleId="SpecialBold">
    <w:name w:val="Special Bold"/>
    <w:basedOn w:val="DefaultParagraphFont"/>
    <w:rsid w:val="00D13C49"/>
    <w:rPr>
      <w:b/>
      <w:spacing w:val="0"/>
    </w:rPr>
  </w:style>
  <w:style w:type="paragraph" w:styleId="ListBullet2">
    <w:name w:val="List Bullet 2"/>
    <w:basedOn w:val="List2"/>
    <w:rsid w:val="00D13C49"/>
    <w:pPr>
      <w:numPr>
        <w:numId w:val="15"/>
      </w:numPr>
      <w:tabs>
        <w:tab w:val="clear" w:pos="680"/>
      </w:tabs>
    </w:pPr>
  </w:style>
  <w:style w:type="paragraph" w:customStyle="1" w:styleId="SuperHeading">
    <w:name w:val="SuperHeading"/>
    <w:basedOn w:val="Normal"/>
    <w:rsid w:val="00D13C49"/>
    <w:pPr>
      <w:spacing w:before="240" w:after="120"/>
      <w:outlineLvl w:val="0"/>
    </w:pPr>
    <w:rPr>
      <w:rFonts w:ascii="Times New Roman" w:hAnsi="Times New Roman"/>
      <w:b/>
      <w:sz w:val="32"/>
    </w:rPr>
  </w:style>
  <w:style w:type="paragraph" w:customStyle="1" w:styleId="AllowPageBreak">
    <w:name w:val="AllowPageBreak"/>
    <w:rsid w:val="00D13C49"/>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D13C49"/>
    <w:pPr>
      <w:numPr>
        <w:numId w:val="3"/>
      </w:numPr>
      <w:tabs>
        <w:tab w:val="clear" w:pos="1021"/>
      </w:tabs>
      <w:ind w:left="1037" w:hanging="357"/>
    </w:pPr>
  </w:style>
  <w:style w:type="character" w:customStyle="1" w:styleId="Heading2Char">
    <w:name w:val="Heading 2 Char"/>
    <w:basedOn w:val="DefaultParagraphFont"/>
    <w:link w:val="Heading2"/>
    <w:rsid w:val="00D13C4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13C4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13C4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13C4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13C4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13C4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13C4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13C49"/>
    <w:rPr>
      <w:rFonts w:ascii="Courier New" w:eastAsia="Times New Roman" w:hAnsi="Courier New" w:cs="Times New Roman"/>
      <w:i/>
      <w:szCs w:val="20"/>
      <w:lang w:eastAsia="en-US"/>
    </w:rPr>
  </w:style>
  <w:style w:type="paragraph" w:customStyle="1" w:styleId="HeadingBase">
    <w:name w:val="Heading Base"/>
    <w:rsid w:val="00D13C4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13C49"/>
    <w:pPr>
      <w:tabs>
        <w:tab w:val="right" w:leader="dot" w:pos="9072"/>
      </w:tabs>
      <w:ind w:left="567"/>
    </w:pPr>
    <w:rPr>
      <w:szCs w:val="22"/>
    </w:rPr>
  </w:style>
  <w:style w:type="paragraph" w:customStyle="1" w:styleId="TOCBase">
    <w:name w:val="TOC Base"/>
    <w:rsid w:val="00D13C4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13C49"/>
    <w:pPr>
      <w:tabs>
        <w:tab w:val="right" w:leader="dot" w:pos="9072"/>
      </w:tabs>
      <w:spacing w:before="40" w:after="40"/>
      <w:ind w:left="284"/>
    </w:pPr>
    <w:rPr>
      <w:rFonts w:ascii="Times New Roman" w:hAnsi="Times New Roman"/>
    </w:rPr>
  </w:style>
  <w:style w:type="paragraph" w:styleId="TOC1">
    <w:name w:val="toc 1"/>
    <w:basedOn w:val="TOCBase"/>
    <w:next w:val="Normal"/>
    <w:rsid w:val="00D13C4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13C4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13C49"/>
    <w:rPr>
      <w:rFonts w:ascii="Times New Roman" w:eastAsia="Times New Roman" w:hAnsi="Times New Roman" w:cs="Times New Roman"/>
      <w:sz w:val="16"/>
      <w:lang w:eastAsia="en-US"/>
    </w:rPr>
  </w:style>
  <w:style w:type="paragraph" w:styleId="Title">
    <w:name w:val="Title"/>
    <w:basedOn w:val="HeadingBase"/>
    <w:link w:val="TitleChar"/>
    <w:qFormat/>
    <w:rsid w:val="00D13C49"/>
    <w:pPr>
      <w:spacing w:before="5040"/>
      <w:jc w:val="center"/>
    </w:pPr>
    <w:rPr>
      <w:sz w:val="48"/>
      <w:szCs w:val="72"/>
      <w:lang w:val="en-US"/>
    </w:rPr>
  </w:style>
  <w:style w:type="character" w:customStyle="1" w:styleId="TitleChar">
    <w:name w:val="Title Char"/>
    <w:basedOn w:val="DefaultParagraphFont"/>
    <w:link w:val="Title"/>
    <w:rsid w:val="00D13C4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13C49"/>
    <w:pPr>
      <w:tabs>
        <w:tab w:val="left" w:pos="3600"/>
        <w:tab w:val="left" w:pos="3958"/>
      </w:tabs>
    </w:pPr>
  </w:style>
  <w:style w:type="paragraph" w:styleId="List">
    <w:name w:val="List"/>
    <w:basedOn w:val="BodyText"/>
    <w:next w:val="BodyText"/>
    <w:rsid w:val="00D13C49"/>
    <w:pPr>
      <w:tabs>
        <w:tab w:val="left" w:pos="340"/>
      </w:tabs>
      <w:spacing w:before="60" w:after="60"/>
      <w:ind w:left="340" w:hanging="340"/>
    </w:pPr>
  </w:style>
  <w:style w:type="paragraph" w:customStyle="1" w:styleId="Note">
    <w:name w:val="Note"/>
    <w:basedOn w:val="BodyText"/>
    <w:rsid w:val="00D13C4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13C49"/>
    <w:pPr>
      <w:framePr w:wrap="auto" w:hAnchor="text" w:y="6049"/>
    </w:pPr>
    <w:rPr>
      <w:color w:val="000000"/>
      <w:sz w:val="40"/>
    </w:rPr>
  </w:style>
  <w:style w:type="paragraph" w:customStyle="1" w:styleId="TOCTitle">
    <w:name w:val="TOCTitle"/>
    <w:basedOn w:val="Heading1"/>
    <w:rsid w:val="00D13C49"/>
    <w:pPr>
      <w:spacing w:after="240"/>
      <w:jc w:val="center"/>
      <w:outlineLvl w:val="9"/>
    </w:pPr>
    <w:rPr>
      <w:caps/>
    </w:rPr>
  </w:style>
  <w:style w:type="paragraph" w:customStyle="1" w:styleId="Version">
    <w:name w:val="Version"/>
    <w:rsid w:val="00D13C4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13C49"/>
    <w:pPr>
      <w:keepNext w:val="0"/>
      <w:tabs>
        <w:tab w:val="right" w:pos="4176"/>
      </w:tabs>
      <w:ind w:left="198" w:hanging="198"/>
    </w:pPr>
    <w:rPr>
      <w:rFonts w:ascii="Garamond" w:hAnsi="Garamond"/>
    </w:rPr>
  </w:style>
  <w:style w:type="paragraph" w:styleId="IndexHeading">
    <w:name w:val="index heading"/>
    <w:basedOn w:val="Normal"/>
    <w:next w:val="Index1"/>
    <w:semiHidden/>
    <w:rsid w:val="00D13C49"/>
    <w:pPr>
      <w:spacing w:before="120" w:after="120"/>
    </w:pPr>
    <w:rPr>
      <w:rFonts w:ascii="Arial" w:hAnsi="Arial"/>
      <w:b/>
      <w:color w:val="918585"/>
      <w:sz w:val="24"/>
    </w:rPr>
  </w:style>
  <w:style w:type="paragraph" w:styleId="Header">
    <w:name w:val="header"/>
    <w:basedOn w:val="Normal"/>
    <w:link w:val="HeaderChar"/>
    <w:rsid w:val="00D13C4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13C49"/>
    <w:rPr>
      <w:rFonts w:ascii="Times New Roman" w:eastAsia="Times New Roman" w:hAnsi="Times New Roman" w:cs="Times New Roman"/>
      <w:sz w:val="16"/>
      <w:szCs w:val="20"/>
      <w:lang w:val="en-GB" w:eastAsia="en-US"/>
    </w:rPr>
  </w:style>
  <w:style w:type="paragraph" w:customStyle="1" w:styleId="Chapter">
    <w:name w:val="Chapter"/>
    <w:basedOn w:val="Normal"/>
    <w:rsid w:val="00D13C49"/>
    <w:pPr>
      <w:spacing w:before="240"/>
    </w:pPr>
    <w:rPr>
      <w:rFonts w:ascii="Times New Roman" w:hAnsi="Times New Roman"/>
      <w:smallCaps/>
      <w:spacing w:val="80"/>
      <w:sz w:val="28"/>
    </w:rPr>
  </w:style>
  <w:style w:type="paragraph" w:customStyle="1" w:styleId="InChapter">
    <w:name w:val="InChapter"/>
    <w:basedOn w:val="Heading3"/>
    <w:rsid w:val="00D13C49"/>
    <w:pPr>
      <w:spacing w:after="240"/>
      <w:outlineLvl w:val="9"/>
    </w:pPr>
    <w:rPr>
      <w:noProof/>
    </w:rPr>
  </w:style>
  <w:style w:type="paragraph" w:styleId="Index2">
    <w:name w:val="index 2"/>
    <w:basedOn w:val="Normal"/>
    <w:next w:val="Normal"/>
    <w:semiHidden/>
    <w:rsid w:val="00D13C49"/>
    <w:pPr>
      <w:tabs>
        <w:tab w:val="right" w:pos="4176"/>
      </w:tabs>
      <w:ind w:left="568" w:hanging="284"/>
    </w:pPr>
    <w:rPr>
      <w:rFonts w:ascii="Garamond" w:hAnsi="Garamond"/>
    </w:rPr>
  </w:style>
  <w:style w:type="paragraph" w:customStyle="1" w:styleId="Byline">
    <w:name w:val="Byline"/>
    <w:rsid w:val="00D13C4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13C49"/>
    <w:pPr>
      <w:tabs>
        <w:tab w:val="clear" w:pos="3600"/>
        <w:tab w:val="clear" w:pos="3958"/>
      </w:tabs>
      <w:jc w:val="right"/>
    </w:pPr>
  </w:style>
  <w:style w:type="character" w:styleId="Emphasis">
    <w:name w:val="Emphasis"/>
    <w:basedOn w:val="DefaultParagraphFont"/>
    <w:qFormat/>
    <w:rsid w:val="00D13C49"/>
    <w:rPr>
      <w:i/>
    </w:rPr>
  </w:style>
  <w:style w:type="paragraph" w:styleId="Caption">
    <w:name w:val="caption"/>
    <w:basedOn w:val="BodyText"/>
    <w:next w:val="Normal"/>
    <w:qFormat/>
    <w:rsid w:val="00D13C49"/>
    <w:pPr>
      <w:framePr w:w="2268" w:hSpace="181" w:vSpace="181" w:wrap="around" w:vAnchor="text" w:hAnchor="page" w:x="1135" w:y="285" w:anchorLock="1"/>
    </w:pPr>
    <w:rPr>
      <w:i/>
    </w:rPr>
  </w:style>
  <w:style w:type="paragraph" w:customStyle="1" w:styleId="MiniTOCTitle">
    <w:name w:val="MiniTOCTitle"/>
    <w:basedOn w:val="Heading4"/>
    <w:rsid w:val="00D13C49"/>
    <w:pPr>
      <w:spacing w:before="240"/>
      <w:outlineLvl w:val="9"/>
    </w:pPr>
    <w:rPr>
      <w:noProof/>
      <w:sz w:val="24"/>
    </w:rPr>
  </w:style>
  <w:style w:type="paragraph" w:customStyle="1" w:styleId="MiniTOCItem">
    <w:name w:val="MiniTOCItem"/>
    <w:basedOn w:val="ListBullet"/>
    <w:rsid w:val="00D13C49"/>
    <w:pPr>
      <w:numPr>
        <w:numId w:val="0"/>
      </w:numPr>
      <w:tabs>
        <w:tab w:val="right" w:leader="dot" w:pos="6521"/>
      </w:tabs>
      <w:spacing w:before="0" w:after="0"/>
    </w:pPr>
  </w:style>
  <w:style w:type="paragraph" w:customStyle="1" w:styleId="TOFTitle">
    <w:name w:val="TOFTitle"/>
    <w:basedOn w:val="TOCTitle"/>
    <w:rsid w:val="00D13C49"/>
  </w:style>
  <w:style w:type="paragraph" w:styleId="TableofFigures">
    <w:name w:val="table of figures"/>
    <w:basedOn w:val="Normal"/>
    <w:next w:val="Normal"/>
    <w:semiHidden/>
    <w:rsid w:val="00D13C49"/>
    <w:pPr>
      <w:tabs>
        <w:tab w:val="right" w:leader="dot" w:pos="9072"/>
      </w:tabs>
      <w:ind w:left="970" w:hanging="403"/>
    </w:pPr>
    <w:rPr>
      <w:rFonts w:ascii="Times New Roman" w:hAnsi="Times New Roman"/>
      <w:b/>
    </w:rPr>
  </w:style>
  <w:style w:type="paragraph" w:styleId="ListNumber">
    <w:name w:val="List Number"/>
    <w:basedOn w:val="List"/>
    <w:rsid w:val="00D13C49"/>
    <w:pPr>
      <w:numPr>
        <w:numId w:val="12"/>
      </w:numPr>
    </w:pPr>
  </w:style>
  <w:style w:type="character" w:customStyle="1" w:styleId="WingdingSymbols">
    <w:name w:val="Wingding Symbols"/>
    <w:rsid w:val="00D13C49"/>
    <w:rPr>
      <w:rFonts w:ascii="Wingdings" w:hAnsi="Wingdings"/>
    </w:rPr>
  </w:style>
  <w:style w:type="paragraph" w:customStyle="1" w:styleId="TableHeading">
    <w:name w:val="Table Heading"/>
    <w:basedOn w:val="HeadingBase"/>
    <w:rsid w:val="00D13C49"/>
    <w:pPr>
      <w:keepLines/>
      <w:pBdr>
        <w:bottom w:val="single" w:sz="6" w:space="1" w:color="918585"/>
      </w:pBdr>
      <w:spacing w:before="240"/>
    </w:pPr>
  </w:style>
  <w:style w:type="character" w:customStyle="1" w:styleId="HotSpot">
    <w:name w:val="HotSpot"/>
    <w:rsid w:val="00D13C49"/>
    <w:rPr>
      <w:color w:val="0033CC"/>
      <w:u w:val="none"/>
    </w:rPr>
  </w:style>
  <w:style w:type="paragraph" w:customStyle="1" w:styleId="BodyTextRight">
    <w:name w:val="Body Text Right"/>
    <w:basedOn w:val="BodyText"/>
    <w:rsid w:val="00D13C49"/>
    <w:pPr>
      <w:spacing w:before="0" w:after="0"/>
      <w:jc w:val="right"/>
    </w:pPr>
  </w:style>
  <w:style w:type="paragraph" w:styleId="Index3">
    <w:name w:val="index 3"/>
    <w:basedOn w:val="ListNumber2"/>
    <w:next w:val="Normal"/>
    <w:semiHidden/>
    <w:rsid w:val="00D13C49"/>
    <w:pPr>
      <w:numPr>
        <w:numId w:val="0"/>
      </w:numPr>
      <w:tabs>
        <w:tab w:val="right" w:leader="dot" w:pos="4176"/>
      </w:tabs>
    </w:pPr>
  </w:style>
  <w:style w:type="paragraph" w:styleId="ListNumber2">
    <w:name w:val="List Number 2"/>
    <w:basedOn w:val="List2"/>
    <w:rsid w:val="00D13C49"/>
    <w:pPr>
      <w:numPr>
        <w:numId w:val="11"/>
      </w:numPr>
      <w:tabs>
        <w:tab w:val="clear" w:pos="1060"/>
      </w:tabs>
    </w:pPr>
  </w:style>
  <w:style w:type="paragraph" w:customStyle="1" w:styleId="MarginNote">
    <w:name w:val="Margin Note"/>
    <w:basedOn w:val="BodyText"/>
    <w:rsid w:val="00D13C4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13C4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13C4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13C49"/>
    <w:rPr>
      <w:sz w:val="32"/>
    </w:rPr>
  </w:style>
  <w:style w:type="paragraph" w:customStyle="1" w:styleId="HeadingProcedure">
    <w:name w:val="Heading Procedure"/>
    <w:basedOn w:val="HeadingBase"/>
    <w:next w:val="Normal"/>
    <w:rsid w:val="00D13C49"/>
    <w:pPr>
      <w:tabs>
        <w:tab w:val="left" w:pos="0"/>
      </w:tabs>
      <w:spacing w:before="120" w:after="60"/>
    </w:pPr>
    <w:rPr>
      <w:i/>
      <w:color w:val="918585"/>
      <w:sz w:val="22"/>
    </w:rPr>
  </w:style>
  <w:style w:type="paragraph" w:customStyle="1" w:styleId="TableBodyText">
    <w:name w:val="Table Body Text"/>
    <w:basedOn w:val="BodyText"/>
    <w:rsid w:val="00D13C49"/>
    <w:pPr>
      <w:spacing w:before="60" w:after="60"/>
    </w:pPr>
  </w:style>
  <w:style w:type="paragraph" w:styleId="ListContinue">
    <w:name w:val="List Continue"/>
    <w:basedOn w:val="List"/>
    <w:rsid w:val="00D13C49"/>
    <w:pPr>
      <w:ind w:firstLine="0"/>
    </w:pPr>
  </w:style>
  <w:style w:type="paragraph" w:customStyle="1" w:styleId="ListNote">
    <w:name w:val="List Note"/>
    <w:basedOn w:val="List"/>
    <w:rsid w:val="00D13C49"/>
    <w:pPr>
      <w:pBdr>
        <w:top w:val="single" w:sz="6" w:space="2" w:color="918585"/>
        <w:bottom w:val="single" w:sz="6" w:space="2" w:color="918585"/>
      </w:pBdr>
      <w:tabs>
        <w:tab w:val="left" w:pos="1021"/>
      </w:tabs>
      <w:ind w:firstLine="0"/>
    </w:pPr>
  </w:style>
  <w:style w:type="paragraph" w:customStyle="1" w:styleId="Warning">
    <w:name w:val="Warning"/>
    <w:basedOn w:val="BodyText"/>
    <w:rsid w:val="00D13C49"/>
    <w:pPr>
      <w:shd w:val="clear" w:color="auto" w:fill="D9D9D9"/>
      <w:tabs>
        <w:tab w:val="left" w:pos="992"/>
      </w:tabs>
      <w:ind w:left="119" w:right="119"/>
    </w:pPr>
    <w:rPr>
      <w:sz w:val="20"/>
    </w:rPr>
  </w:style>
  <w:style w:type="paragraph" w:customStyle="1" w:styleId="MarginIcons">
    <w:name w:val="Margin Icons"/>
    <w:basedOn w:val="BodyText"/>
    <w:rsid w:val="00D13C4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13C49"/>
    <w:rPr>
      <w:rFonts w:ascii="Courier New" w:hAnsi="Courier New"/>
    </w:rPr>
  </w:style>
  <w:style w:type="paragraph" w:customStyle="1" w:styleId="NoteBullet">
    <w:name w:val="Note Bullet"/>
    <w:basedOn w:val="Note"/>
    <w:rsid w:val="00D13C49"/>
    <w:pPr>
      <w:tabs>
        <w:tab w:val="clear" w:pos="680"/>
      </w:tabs>
      <w:spacing w:before="60" w:after="60"/>
    </w:pPr>
  </w:style>
  <w:style w:type="paragraph" w:customStyle="1" w:styleId="SubHeading2">
    <w:name w:val="SubHeading2"/>
    <w:basedOn w:val="HeadingBase"/>
    <w:rsid w:val="00D13C49"/>
    <w:pPr>
      <w:spacing w:before="240" w:after="60"/>
    </w:pPr>
    <w:rPr>
      <w:sz w:val="20"/>
    </w:rPr>
  </w:style>
  <w:style w:type="paragraph" w:customStyle="1" w:styleId="SubHeading1">
    <w:name w:val="SubHeading1"/>
    <w:basedOn w:val="HeadingBase"/>
    <w:rsid w:val="00D13C49"/>
    <w:pPr>
      <w:spacing w:before="240" w:after="60"/>
    </w:pPr>
    <w:rPr>
      <w:color w:val="918585"/>
      <w:sz w:val="22"/>
    </w:rPr>
  </w:style>
  <w:style w:type="paragraph" w:customStyle="1" w:styleId="SideHeading">
    <w:name w:val="Side Heading"/>
    <w:basedOn w:val="HeadingBase"/>
    <w:rsid w:val="00D13C4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13C49"/>
    <w:pPr>
      <w:numPr>
        <w:numId w:val="13"/>
      </w:numPr>
    </w:pPr>
  </w:style>
  <w:style w:type="paragraph" w:styleId="PlainText">
    <w:name w:val="Plain Text"/>
    <w:basedOn w:val="Normal"/>
    <w:link w:val="PlainTextChar"/>
    <w:rsid w:val="00D13C49"/>
    <w:rPr>
      <w:sz w:val="20"/>
    </w:rPr>
  </w:style>
  <w:style w:type="character" w:customStyle="1" w:styleId="PlainTextChar">
    <w:name w:val="Plain Text Char"/>
    <w:basedOn w:val="DefaultParagraphFont"/>
    <w:link w:val="PlainText"/>
    <w:rsid w:val="00D13C49"/>
    <w:rPr>
      <w:rFonts w:ascii="Courier New" w:eastAsia="Times New Roman" w:hAnsi="Courier New" w:cs="Times New Roman"/>
      <w:sz w:val="20"/>
      <w:szCs w:val="20"/>
      <w:lang w:eastAsia="en-US"/>
    </w:rPr>
  </w:style>
  <w:style w:type="character" w:customStyle="1" w:styleId="MenuOption">
    <w:name w:val="Menu Option"/>
    <w:basedOn w:val="DefaultParagraphFont"/>
    <w:rsid w:val="00D13C49"/>
    <w:rPr>
      <w:b/>
      <w:smallCaps/>
    </w:rPr>
  </w:style>
  <w:style w:type="paragraph" w:customStyle="1" w:styleId="TableListNumber">
    <w:name w:val="Table List Number"/>
    <w:basedOn w:val="ListNumber"/>
    <w:rsid w:val="00D13C49"/>
    <w:pPr>
      <w:numPr>
        <w:numId w:val="0"/>
      </w:numPr>
    </w:pPr>
  </w:style>
  <w:style w:type="paragraph" w:styleId="TOC4">
    <w:name w:val="toc 4"/>
    <w:basedOn w:val="TOCBase"/>
    <w:next w:val="Normal"/>
    <w:semiHidden/>
    <w:rsid w:val="00D13C49"/>
    <w:pPr>
      <w:tabs>
        <w:tab w:val="right" w:leader="dot" w:pos="9071"/>
      </w:tabs>
      <w:ind w:left="1701"/>
    </w:pPr>
  </w:style>
  <w:style w:type="paragraph" w:customStyle="1" w:styleId="ListAlpha">
    <w:name w:val="List Alpha"/>
    <w:basedOn w:val="List"/>
    <w:rsid w:val="00D13C49"/>
    <w:pPr>
      <w:numPr>
        <w:numId w:val="10"/>
      </w:numPr>
    </w:pPr>
  </w:style>
  <w:style w:type="paragraph" w:customStyle="1" w:styleId="ListAlpha2">
    <w:name w:val="List Alpha 2"/>
    <w:basedOn w:val="List2"/>
    <w:rsid w:val="00D13C49"/>
    <w:pPr>
      <w:numPr>
        <w:numId w:val="9"/>
      </w:numPr>
    </w:pPr>
  </w:style>
  <w:style w:type="paragraph" w:styleId="List2">
    <w:name w:val="List 2"/>
    <w:basedOn w:val="BodyText"/>
    <w:rsid w:val="00D13C49"/>
    <w:pPr>
      <w:tabs>
        <w:tab w:val="left" w:pos="680"/>
      </w:tabs>
      <w:spacing w:before="60" w:after="60"/>
      <w:ind w:left="680" w:hanging="340"/>
    </w:pPr>
  </w:style>
  <w:style w:type="paragraph" w:styleId="List3">
    <w:name w:val="List 3"/>
    <w:basedOn w:val="BodyText"/>
    <w:rsid w:val="00D13C49"/>
    <w:pPr>
      <w:tabs>
        <w:tab w:val="left" w:pos="1021"/>
      </w:tabs>
      <w:spacing w:before="60" w:after="60"/>
      <w:ind w:left="1020" w:hanging="340"/>
    </w:pPr>
  </w:style>
  <w:style w:type="paragraph" w:styleId="List4">
    <w:name w:val="List 4"/>
    <w:basedOn w:val="BodyText"/>
    <w:rsid w:val="00D13C49"/>
    <w:pPr>
      <w:tabs>
        <w:tab w:val="left" w:pos="1361"/>
      </w:tabs>
      <w:spacing w:before="60" w:after="60"/>
      <w:ind w:left="1361" w:hanging="340"/>
    </w:pPr>
  </w:style>
  <w:style w:type="paragraph" w:styleId="List5">
    <w:name w:val="List 5"/>
    <w:basedOn w:val="BodyText"/>
    <w:rsid w:val="00D13C49"/>
    <w:pPr>
      <w:tabs>
        <w:tab w:val="left" w:pos="1701"/>
      </w:tabs>
      <w:spacing w:before="60" w:after="60"/>
      <w:ind w:left="1701" w:hanging="340"/>
    </w:pPr>
  </w:style>
  <w:style w:type="paragraph" w:styleId="ListBullet4">
    <w:name w:val="List Bullet 4"/>
    <w:basedOn w:val="List4"/>
    <w:rsid w:val="00D13C49"/>
    <w:pPr>
      <w:numPr>
        <w:numId w:val="4"/>
      </w:numPr>
      <w:tabs>
        <w:tab w:val="clear" w:pos="1361"/>
      </w:tabs>
    </w:pPr>
  </w:style>
  <w:style w:type="paragraph" w:styleId="ListBullet5">
    <w:name w:val="List Bullet 5"/>
    <w:basedOn w:val="List5"/>
    <w:rsid w:val="00D13C49"/>
    <w:pPr>
      <w:numPr>
        <w:numId w:val="5"/>
      </w:numPr>
    </w:pPr>
  </w:style>
  <w:style w:type="paragraph" w:styleId="ListContinue2">
    <w:name w:val="List Continue 2"/>
    <w:basedOn w:val="List2"/>
    <w:rsid w:val="00D13C49"/>
    <w:pPr>
      <w:ind w:firstLine="0"/>
    </w:pPr>
  </w:style>
  <w:style w:type="paragraph" w:styleId="ListContinue3">
    <w:name w:val="List Continue 3"/>
    <w:basedOn w:val="List3"/>
    <w:rsid w:val="00D13C49"/>
    <w:pPr>
      <w:ind w:left="1021" w:firstLine="0"/>
    </w:pPr>
  </w:style>
  <w:style w:type="paragraph" w:styleId="ListContinue4">
    <w:name w:val="List Continue 4"/>
    <w:basedOn w:val="List4"/>
    <w:rsid w:val="00D13C49"/>
    <w:pPr>
      <w:ind w:firstLine="0"/>
    </w:pPr>
  </w:style>
  <w:style w:type="paragraph" w:styleId="ListContinue5">
    <w:name w:val="List Continue 5"/>
    <w:basedOn w:val="List5"/>
    <w:rsid w:val="00D13C49"/>
    <w:pPr>
      <w:ind w:firstLine="0"/>
    </w:pPr>
  </w:style>
  <w:style w:type="paragraph" w:styleId="ListNumber3">
    <w:name w:val="List Number 3"/>
    <w:basedOn w:val="List3"/>
    <w:rsid w:val="00D13C49"/>
    <w:pPr>
      <w:numPr>
        <w:numId w:val="6"/>
      </w:numPr>
    </w:pPr>
  </w:style>
  <w:style w:type="paragraph" w:styleId="ListNumber4">
    <w:name w:val="List Number 4"/>
    <w:basedOn w:val="List4"/>
    <w:rsid w:val="00D13C49"/>
    <w:pPr>
      <w:numPr>
        <w:numId w:val="7"/>
      </w:numPr>
    </w:pPr>
  </w:style>
  <w:style w:type="paragraph" w:styleId="ListNumber5">
    <w:name w:val="List Number 5"/>
    <w:basedOn w:val="List5"/>
    <w:rsid w:val="00D13C49"/>
    <w:pPr>
      <w:numPr>
        <w:numId w:val="8"/>
      </w:numPr>
    </w:pPr>
  </w:style>
  <w:style w:type="paragraph" w:styleId="BlockText">
    <w:name w:val="Block Text"/>
    <w:basedOn w:val="Normal"/>
    <w:rsid w:val="00D13C49"/>
    <w:pPr>
      <w:spacing w:after="120"/>
      <w:ind w:left="1440" w:right="1440"/>
    </w:pPr>
  </w:style>
  <w:style w:type="character" w:customStyle="1" w:styleId="Subscript">
    <w:name w:val="Subscript"/>
    <w:basedOn w:val="DefaultParagraphFont"/>
    <w:rsid w:val="00D13C49"/>
    <w:rPr>
      <w:sz w:val="16"/>
      <w:vertAlign w:val="subscript"/>
    </w:rPr>
  </w:style>
  <w:style w:type="character" w:customStyle="1" w:styleId="Superscript">
    <w:name w:val="Superscript"/>
    <w:basedOn w:val="DefaultParagraphFont"/>
    <w:rsid w:val="00D13C49"/>
    <w:rPr>
      <w:sz w:val="16"/>
      <w:vertAlign w:val="superscript"/>
    </w:rPr>
  </w:style>
  <w:style w:type="character" w:customStyle="1" w:styleId="Symbols">
    <w:name w:val="Symbols"/>
    <w:basedOn w:val="DefaultParagraphFont"/>
    <w:rsid w:val="00D13C49"/>
    <w:rPr>
      <w:rFonts w:ascii="Symbol" w:hAnsi="Symbol"/>
    </w:rPr>
  </w:style>
  <w:style w:type="character" w:customStyle="1" w:styleId="MenuOptions">
    <w:name w:val="Menu Options"/>
    <w:basedOn w:val="DefaultParagraphFont"/>
    <w:rsid w:val="00D13C49"/>
    <w:rPr>
      <w:rFonts w:ascii="Arial Narrow" w:hAnsi="Arial Narrow"/>
      <w:smallCaps/>
    </w:rPr>
  </w:style>
  <w:style w:type="character" w:customStyle="1" w:styleId="Buttons">
    <w:name w:val="Buttons"/>
    <w:basedOn w:val="DefaultParagraphFont"/>
    <w:rsid w:val="00D13C49"/>
    <w:rPr>
      <w:b/>
    </w:rPr>
  </w:style>
  <w:style w:type="character" w:customStyle="1" w:styleId="Underlined">
    <w:name w:val="Underlined"/>
    <w:basedOn w:val="DefaultParagraphFont"/>
    <w:rsid w:val="00D13C49"/>
    <w:rPr>
      <w:u w:val="single"/>
    </w:rPr>
  </w:style>
  <w:style w:type="paragraph" w:customStyle="1" w:styleId="TableBodyTextRight">
    <w:name w:val="Table Body Text Right"/>
    <w:basedOn w:val="TableBodyText"/>
    <w:rsid w:val="00D13C49"/>
    <w:pPr>
      <w:widowControl w:val="0"/>
      <w:autoSpaceDE w:val="0"/>
      <w:autoSpaceDN w:val="0"/>
      <w:adjustRightInd w:val="0"/>
      <w:jc w:val="right"/>
    </w:pPr>
    <w:rPr>
      <w:rFonts w:cs="Arial"/>
      <w:szCs w:val="18"/>
    </w:rPr>
  </w:style>
  <w:style w:type="paragraph" w:customStyle="1" w:styleId="CopyrightText">
    <w:name w:val="Copyright Text"/>
    <w:basedOn w:val="BodyText"/>
    <w:rsid w:val="00D13C49"/>
    <w:rPr>
      <w:sz w:val="18"/>
    </w:rPr>
  </w:style>
  <w:style w:type="paragraph" w:customStyle="1" w:styleId="BodySmallRight">
    <w:name w:val="Body Small Right"/>
    <w:basedOn w:val="BodyTextRight"/>
    <w:rsid w:val="00D13C49"/>
    <w:rPr>
      <w:sz w:val="18"/>
      <w:szCs w:val="18"/>
    </w:rPr>
  </w:style>
  <w:style w:type="paragraph" w:customStyle="1" w:styleId="MarginEdition">
    <w:name w:val="Margin Edition"/>
    <w:basedOn w:val="MarginNote"/>
    <w:rsid w:val="00D13C49"/>
    <w:pPr>
      <w:spacing w:before="0" w:after="0"/>
    </w:pPr>
    <w:rPr>
      <w:rFonts w:ascii="Times New Roman" w:hAnsi="Times New Roman"/>
      <w:color w:val="999999"/>
    </w:rPr>
  </w:style>
  <w:style w:type="paragraph" w:customStyle="1" w:styleId="Spacer">
    <w:name w:val="Spacer"/>
    <w:basedOn w:val="Normal"/>
    <w:rsid w:val="00D13C49"/>
    <w:rPr>
      <w:sz w:val="2"/>
      <w:szCs w:val="2"/>
    </w:rPr>
  </w:style>
  <w:style w:type="character" w:customStyle="1" w:styleId="Small">
    <w:name w:val="Small"/>
    <w:basedOn w:val="DefaultParagraphFont"/>
    <w:rsid w:val="00D13C49"/>
    <w:rPr>
      <w:sz w:val="16"/>
    </w:rPr>
  </w:style>
  <w:style w:type="paragraph" w:customStyle="1" w:styleId="WideTable">
    <w:name w:val="Wide Table"/>
    <w:basedOn w:val="Normal"/>
    <w:rsid w:val="00D13C49"/>
    <w:pPr>
      <w:ind w:left="-1418"/>
    </w:pPr>
    <w:rPr>
      <w:sz w:val="2"/>
      <w:szCs w:val="2"/>
    </w:rPr>
  </w:style>
  <w:style w:type="character" w:styleId="PageNumber">
    <w:name w:val="page number"/>
    <w:basedOn w:val="DefaultParagraphFont"/>
    <w:rsid w:val="00D13C49"/>
  </w:style>
  <w:style w:type="paragraph" w:styleId="Quote">
    <w:name w:val="Quote"/>
    <w:basedOn w:val="Heading1"/>
    <w:link w:val="QuoteChar"/>
    <w:qFormat/>
    <w:rsid w:val="00D13C49"/>
    <w:rPr>
      <w:b w:val="0"/>
      <w:sz w:val="72"/>
      <w:szCs w:val="72"/>
      <w:lang w:val="en-NZ"/>
    </w:rPr>
  </w:style>
  <w:style w:type="character" w:customStyle="1" w:styleId="QuoteChar">
    <w:name w:val="Quote Char"/>
    <w:basedOn w:val="DefaultParagraphFont"/>
    <w:link w:val="Quote"/>
    <w:rsid w:val="00D13C4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13C49"/>
    <w:pPr>
      <w:pageBreakBefore/>
    </w:pPr>
  </w:style>
  <w:style w:type="paragraph" w:customStyle="1" w:styleId="Border">
    <w:name w:val="Border"/>
    <w:basedOn w:val="Normal"/>
    <w:qFormat/>
    <w:rsid w:val="00D13C4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13C49"/>
    <w:rPr>
      <w:b/>
      <w:bCs/>
      <w:i/>
      <w:iCs/>
      <w:color w:val="auto"/>
    </w:rPr>
  </w:style>
  <w:style w:type="paragraph" w:styleId="IntenseQuote">
    <w:name w:val="Intense Quote"/>
    <w:basedOn w:val="Normal"/>
    <w:next w:val="Normal"/>
    <w:link w:val="IntenseQuoteChar"/>
    <w:uiPriority w:val="30"/>
    <w:qFormat/>
    <w:rsid w:val="00D13C4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13C4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13C49"/>
    <w:rPr>
      <w:smallCaps/>
      <w:color w:val="auto"/>
      <w:u w:val="single"/>
    </w:rPr>
  </w:style>
  <w:style w:type="character" w:styleId="IntenseReference">
    <w:name w:val="Intense Reference"/>
    <w:basedOn w:val="DefaultParagraphFont"/>
    <w:uiPriority w:val="32"/>
    <w:qFormat/>
    <w:rsid w:val="00D13C49"/>
    <w:rPr>
      <w:b/>
      <w:bCs/>
      <w:smallCaps/>
      <w:color w:val="auto"/>
      <w:spacing w:val="5"/>
      <w:u w:val="single"/>
    </w:rPr>
  </w:style>
  <w:style w:type="paragraph" w:customStyle="1" w:styleId="2ColumnHeading">
    <w:name w:val="2Column Heading"/>
    <w:basedOn w:val="BodyText"/>
    <w:qFormat/>
    <w:rsid w:val="00D13C49"/>
    <w:pPr>
      <w:spacing w:after="60"/>
      <w:ind w:left="-2268"/>
    </w:pPr>
    <w:rPr>
      <w:b/>
    </w:rPr>
  </w:style>
  <w:style w:type="paragraph" w:customStyle="1" w:styleId="Heading1TOC">
    <w:name w:val="Heading1 TOC"/>
    <w:basedOn w:val="Normal"/>
    <w:qFormat/>
    <w:rsid w:val="00D13C49"/>
    <w:pPr>
      <w:spacing w:before="240" w:after="120"/>
    </w:pPr>
    <w:rPr>
      <w:rFonts w:ascii="Times New Roman" w:hAnsi="Times New Roman"/>
      <w:b/>
      <w:sz w:val="32"/>
    </w:rPr>
  </w:style>
  <w:style w:type="paragraph" w:customStyle="1" w:styleId="Heading2TOC">
    <w:name w:val="Heading2 TOC"/>
    <w:basedOn w:val="Normal"/>
    <w:qFormat/>
    <w:rsid w:val="00D13C49"/>
    <w:pPr>
      <w:spacing w:before="240" w:after="60"/>
    </w:pPr>
    <w:rPr>
      <w:rFonts w:ascii="Times New Roman" w:hAnsi="Times New Roman"/>
      <w:b/>
      <w:sz w:val="28"/>
    </w:rPr>
  </w:style>
  <w:style w:type="character" w:customStyle="1" w:styleId="Underline">
    <w:name w:val="Underline"/>
    <w:basedOn w:val="DefaultParagraphFont"/>
    <w:qFormat/>
    <w:rsid w:val="00D13C49"/>
    <w:rPr>
      <w:u w:val="single"/>
    </w:rPr>
  </w:style>
  <w:style w:type="character" w:customStyle="1" w:styleId="BoldandItalics">
    <w:name w:val="Bold and Italics"/>
    <w:qFormat/>
    <w:rsid w:val="00D13C49"/>
    <w:rPr>
      <w:b/>
      <w:i/>
      <w:u w:val="none"/>
    </w:rPr>
  </w:style>
  <w:style w:type="paragraph" w:styleId="BalloonText">
    <w:name w:val="Balloon Text"/>
    <w:basedOn w:val="Normal"/>
    <w:link w:val="BalloonTextChar"/>
    <w:rsid w:val="00D13C49"/>
    <w:rPr>
      <w:rFonts w:ascii="Tahoma" w:hAnsi="Tahoma" w:cs="Tahoma"/>
      <w:sz w:val="16"/>
      <w:szCs w:val="16"/>
    </w:rPr>
  </w:style>
  <w:style w:type="character" w:customStyle="1" w:styleId="BalloonTextChar">
    <w:name w:val="Balloon Text Char"/>
    <w:basedOn w:val="DefaultParagraphFont"/>
    <w:link w:val="BalloonText"/>
    <w:rsid w:val="00D13C4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13C4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13C4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13C49"/>
    <w:rPr>
      <w:b/>
      <w:color w:val="660033"/>
      <w:spacing w:val="0"/>
    </w:rPr>
  </w:style>
  <w:style w:type="paragraph" w:customStyle="1" w:styleId="Nameditemlist">
    <w:name w:val="Named item list"/>
    <w:basedOn w:val="BodyText"/>
    <w:qFormat/>
    <w:rsid w:val="00D13C4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753</Words>
  <Characters>4787</Characters>
  <Application>Microsoft Office Word</Application>
  <DocSecurity>0</DocSecurity>
  <Lines>191</Lines>
  <Paragraphs>108</Paragraphs>
  <ScaleCrop>false</ScaleCrop>
  <Company>Author-it Software Corporation Ltd.</Company>
  <LinksUpToDate>false</LinksUpToDate>
  <CharactersWithSpaces>5478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MSFGG4002 Use glass industry data systems</dc:title>
  <dc:subject>Approved</dc:subject>
  <dc:creator>Manufacturing Skills Australia</dc:creator>
  <cp:keywords>Release: 1</cp:keywords>
  <dc:description>Review Date: 12 April 2008</dc:description>
  <cp:lastModifiedBy>TPCMS</cp:lastModifiedBy>
  <cp:revision>3</cp:revision>
  <dcterms:created xsi:type="dcterms:W3CDTF">2016-12-09T03:29:00Z</dcterms:created>
  <dcterms:modified xsi:type="dcterms:W3CDTF">2016-12-09T03:29:00Z</dcterms:modified>
</cp:coreProperties>
</file>